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0DEB" w14:textId="77777777" w:rsidR="00C93608" w:rsidRPr="00DD3A32" w:rsidRDefault="00C93608" w:rsidP="00DD3A32">
      <w:pPr>
        <w:tabs>
          <w:tab w:val="left" w:pos="2694"/>
        </w:tabs>
        <w:spacing w:after="120" w:afterAutospacing="0"/>
        <w:ind w:firstLine="709"/>
        <w:rPr>
          <w:rFonts w:ascii="Times New Roman" w:hAnsi="Times New Roman"/>
          <w:sz w:val="26"/>
          <w:szCs w:val="26"/>
        </w:rPr>
      </w:pPr>
      <w:r w:rsidRPr="00DD3A32">
        <w:rPr>
          <w:rFonts w:ascii="Times New Roman" w:hAnsi="Times New Roman"/>
          <w:b/>
          <w:sz w:val="26"/>
          <w:szCs w:val="26"/>
          <w:u w:val="single"/>
        </w:rPr>
        <w:t>MEVZUU</w:t>
      </w:r>
      <w:r w:rsidRPr="00DD3A32">
        <w:rPr>
          <w:rFonts w:ascii="Times New Roman" w:hAnsi="Times New Roman"/>
          <w:b/>
          <w:sz w:val="26"/>
          <w:szCs w:val="26"/>
          <w:u w:val="single"/>
        </w:rPr>
        <w:tab/>
        <w:t>:</w:t>
      </w:r>
      <w:r w:rsidRPr="00DD3A32">
        <w:rPr>
          <w:rFonts w:ascii="Times New Roman" w:hAnsi="Times New Roman"/>
          <w:sz w:val="26"/>
          <w:szCs w:val="26"/>
        </w:rPr>
        <w:t xml:space="preserve"> Dava konusu SPK kararında, </w:t>
      </w:r>
      <w:r w:rsidRPr="00DD3A32">
        <w:rPr>
          <w:rFonts w:ascii="Times New Roman" w:hAnsi="Times New Roman"/>
          <w:b/>
          <w:sz w:val="26"/>
          <w:szCs w:val="26"/>
        </w:rPr>
        <w:t xml:space="preserve">“Halka açık Koza Grubu şirketlerinin ve bağlı ortaklarının 01.01.2009-30.09.2015 tarihleri arasında yaptıkları </w:t>
      </w:r>
      <w:r w:rsidRPr="00DD3A32">
        <w:rPr>
          <w:rFonts w:ascii="Times New Roman" w:hAnsi="Times New Roman"/>
          <w:b/>
          <w:sz w:val="26"/>
          <w:szCs w:val="26"/>
          <w:u w:val="single"/>
        </w:rPr>
        <w:t>BAĞIŞLAR</w:t>
      </w:r>
      <w:r w:rsidRPr="00DD3A32">
        <w:rPr>
          <w:rFonts w:ascii="Times New Roman" w:hAnsi="Times New Roman"/>
          <w:b/>
          <w:sz w:val="26"/>
          <w:szCs w:val="26"/>
        </w:rPr>
        <w:t xml:space="preserve"> ile ilgili olarak” </w:t>
      </w:r>
      <w:r w:rsidRPr="00DD3A32">
        <w:rPr>
          <w:rFonts w:ascii="Times New Roman" w:hAnsi="Times New Roman"/>
          <w:sz w:val="26"/>
          <w:szCs w:val="26"/>
        </w:rPr>
        <w:t xml:space="preserve">ileri </w:t>
      </w:r>
      <w:r w:rsidR="001B4C55" w:rsidRPr="00DD3A32">
        <w:rPr>
          <w:rFonts w:ascii="Times New Roman" w:hAnsi="Times New Roman"/>
          <w:sz w:val="26"/>
          <w:szCs w:val="26"/>
        </w:rPr>
        <w:t xml:space="preserve">sürülen iddialara karşı, mevzuat hükümleri çerçevesinde verilen beyanlarımızın arzından ibarettir. </w:t>
      </w:r>
    </w:p>
    <w:p w14:paraId="12D1BD07" w14:textId="77777777" w:rsidR="00D56CA6" w:rsidRPr="00DD3A32" w:rsidRDefault="00D56CA6" w:rsidP="00DD3A32">
      <w:pPr>
        <w:tabs>
          <w:tab w:val="left" w:pos="993"/>
          <w:tab w:val="left" w:pos="1133"/>
          <w:tab w:val="left" w:pos="3965"/>
        </w:tabs>
        <w:spacing w:after="120" w:afterAutospacing="0"/>
        <w:ind w:firstLine="709"/>
        <w:rPr>
          <w:rFonts w:ascii="Times New Roman" w:hAnsi="Times New Roman"/>
          <w:b/>
          <w:sz w:val="26"/>
          <w:szCs w:val="26"/>
          <w:u w:val="single"/>
        </w:rPr>
      </w:pPr>
      <w:r w:rsidRPr="00DD3A32">
        <w:rPr>
          <w:rFonts w:ascii="Times New Roman" w:hAnsi="Times New Roman"/>
          <w:b/>
          <w:sz w:val="26"/>
          <w:szCs w:val="26"/>
          <w:u w:val="single"/>
        </w:rPr>
        <w:t>AÇIKLAMALAR</w:t>
      </w:r>
      <w:r w:rsidR="00C93608" w:rsidRPr="00DD3A32">
        <w:rPr>
          <w:rFonts w:ascii="Times New Roman" w:hAnsi="Times New Roman"/>
          <w:b/>
          <w:sz w:val="26"/>
          <w:szCs w:val="26"/>
          <w:u w:val="single"/>
        </w:rPr>
        <w:t xml:space="preserve">           </w:t>
      </w:r>
      <w:proofErr w:type="gramStart"/>
      <w:r w:rsidR="00C93608" w:rsidRPr="00DD3A32">
        <w:rPr>
          <w:rFonts w:ascii="Times New Roman" w:hAnsi="Times New Roman"/>
          <w:b/>
          <w:sz w:val="26"/>
          <w:szCs w:val="26"/>
          <w:u w:val="single"/>
        </w:rPr>
        <w:t xml:space="preserve">  </w:t>
      </w:r>
      <w:r w:rsidRPr="00DD3A32">
        <w:rPr>
          <w:rFonts w:ascii="Times New Roman" w:hAnsi="Times New Roman"/>
          <w:b/>
          <w:sz w:val="26"/>
          <w:szCs w:val="26"/>
          <w:u w:val="single"/>
        </w:rPr>
        <w:t>:</w:t>
      </w:r>
      <w:proofErr w:type="gramEnd"/>
    </w:p>
    <w:p w14:paraId="134D620E" w14:textId="77777777" w:rsidR="00C93608" w:rsidRPr="00DD3A32" w:rsidRDefault="00C93608" w:rsidP="00DD3A32">
      <w:pPr>
        <w:tabs>
          <w:tab w:val="left" w:pos="3119"/>
        </w:tabs>
        <w:spacing w:after="120" w:afterAutospacing="0"/>
        <w:ind w:firstLine="709"/>
        <w:rPr>
          <w:rFonts w:ascii="Times New Roman" w:hAnsi="Times New Roman"/>
          <w:sz w:val="26"/>
          <w:szCs w:val="26"/>
        </w:rPr>
      </w:pPr>
      <w:r w:rsidRPr="00DD3A32">
        <w:rPr>
          <w:rFonts w:ascii="Times New Roman" w:hAnsi="Times New Roman"/>
          <w:sz w:val="26"/>
          <w:szCs w:val="26"/>
        </w:rPr>
        <w:t>Davalı Kurul’un 04.03.2016 günlü kararıyla, şirket yöneticileri müvekkillerimizin:</w:t>
      </w:r>
    </w:p>
    <w:p w14:paraId="1AB76285" w14:textId="77777777" w:rsidR="00C93608" w:rsidRPr="00DD3A32" w:rsidRDefault="00937235" w:rsidP="00DD3A32">
      <w:pPr>
        <w:tabs>
          <w:tab w:val="left" w:pos="3119"/>
        </w:tabs>
        <w:spacing w:after="120" w:afterAutospacing="0"/>
        <w:ind w:firstLine="709"/>
        <w:rPr>
          <w:rFonts w:ascii="Times New Roman" w:hAnsi="Times New Roman"/>
          <w:sz w:val="26"/>
          <w:szCs w:val="26"/>
        </w:rPr>
      </w:pPr>
      <w:r>
        <w:rPr>
          <w:rFonts w:ascii="Times New Roman" w:hAnsi="Times New Roman"/>
          <w:b/>
          <w:i/>
          <w:sz w:val="26"/>
          <w:szCs w:val="26"/>
        </w:rPr>
        <w:t>“</w:t>
      </w:r>
      <w:r w:rsidR="00C93608" w:rsidRPr="00DD3A32">
        <w:rPr>
          <w:rFonts w:ascii="Times New Roman" w:hAnsi="Times New Roman"/>
          <w:b/>
          <w:i/>
          <w:sz w:val="26"/>
          <w:szCs w:val="26"/>
        </w:rPr>
        <w:t xml:space="preserve">Halka açık Koza Grubu şirketlerinin ve bağlı ortaklarının 01.01.2009-30.09.2015 tarihleri arasında yaptıkları </w:t>
      </w:r>
      <w:r w:rsidR="00C93608" w:rsidRPr="00DD3A32">
        <w:rPr>
          <w:rFonts w:ascii="Times New Roman" w:hAnsi="Times New Roman"/>
          <w:b/>
          <w:i/>
          <w:sz w:val="26"/>
          <w:szCs w:val="26"/>
          <w:u w:val="single"/>
        </w:rPr>
        <w:t>BAĞIŞLAR</w:t>
      </w:r>
      <w:r w:rsidR="00C93608" w:rsidRPr="00DD3A32">
        <w:rPr>
          <w:rFonts w:ascii="Times New Roman" w:hAnsi="Times New Roman"/>
          <w:b/>
          <w:i/>
          <w:sz w:val="26"/>
          <w:szCs w:val="26"/>
        </w:rPr>
        <w:t xml:space="preserve"> ile ilgili olarak</w:t>
      </w:r>
      <w:r>
        <w:rPr>
          <w:rFonts w:ascii="Times New Roman" w:hAnsi="Times New Roman"/>
          <w:sz w:val="26"/>
          <w:szCs w:val="26"/>
        </w:rPr>
        <w:t>”</w:t>
      </w:r>
    </w:p>
    <w:p w14:paraId="084B3AF9" w14:textId="77777777" w:rsidR="00C93608" w:rsidRDefault="00C93608" w:rsidP="00DD3A32">
      <w:pPr>
        <w:tabs>
          <w:tab w:val="left" w:pos="3119"/>
        </w:tabs>
        <w:spacing w:after="120" w:afterAutospacing="0"/>
        <w:ind w:firstLine="709"/>
        <w:rPr>
          <w:rFonts w:ascii="Times New Roman" w:hAnsi="Times New Roman"/>
          <w:sz w:val="26"/>
          <w:szCs w:val="26"/>
        </w:rPr>
      </w:pPr>
      <w:r w:rsidRPr="00DD3A32">
        <w:rPr>
          <w:rFonts w:ascii="Times New Roman" w:hAnsi="Times New Roman"/>
          <w:sz w:val="26"/>
          <w:szCs w:val="26"/>
        </w:rPr>
        <w:t>Sermaye Piyasası Kanunu’na ve ilgili tebliğlere muhalefet ettikleri ve şirketleri zarara uğrattıkları</w:t>
      </w:r>
      <w:r w:rsidR="00937235">
        <w:rPr>
          <w:rFonts w:ascii="Times New Roman" w:hAnsi="Times New Roman"/>
          <w:sz w:val="26"/>
          <w:szCs w:val="26"/>
        </w:rPr>
        <w:t xml:space="preserve"> iddia edilerek,</w:t>
      </w:r>
      <w:r w:rsidRPr="00DD3A32">
        <w:rPr>
          <w:rFonts w:ascii="Times New Roman" w:hAnsi="Times New Roman"/>
          <w:sz w:val="26"/>
          <w:szCs w:val="26"/>
        </w:rPr>
        <w:t xml:space="preserve"> yapılan</w:t>
      </w:r>
      <w:r w:rsidRPr="00937235">
        <w:rPr>
          <w:rFonts w:ascii="Times New Roman" w:hAnsi="Times New Roman"/>
          <w:b/>
          <w:sz w:val="26"/>
          <w:szCs w:val="26"/>
        </w:rPr>
        <w:t xml:space="preserve"> </w:t>
      </w:r>
      <w:r w:rsidR="00937235" w:rsidRPr="00937235">
        <w:rPr>
          <w:rFonts w:ascii="Times New Roman" w:hAnsi="Times New Roman"/>
          <w:b/>
          <w:sz w:val="26"/>
          <w:szCs w:val="26"/>
          <w:u w:val="single"/>
        </w:rPr>
        <w:t>BAĞIŞLAR</w:t>
      </w:r>
      <w:r w:rsidRPr="00DD3A32">
        <w:rPr>
          <w:rFonts w:ascii="Times New Roman" w:hAnsi="Times New Roman"/>
          <w:sz w:val="26"/>
          <w:szCs w:val="26"/>
        </w:rPr>
        <w:t xml:space="preserve"> yönünden 170.537.246 TL’nin şirketlere iadesi gerektiğine karar verilmiştir. </w:t>
      </w:r>
    </w:p>
    <w:p w14:paraId="49220DD7" w14:textId="77777777" w:rsidR="006736C3" w:rsidRDefault="006736C3" w:rsidP="00DD3A32">
      <w:pPr>
        <w:tabs>
          <w:tab w:val="left" w:pos="3119"/>
        </w:tabs>
        <w:spacing w:after="120" w:afterAutospacing="0"/>
        <w:ind w:firstLine="709"/>
        <w:rPr>
          <w:rFonts w:ascii="Times New Roman" w:hAnsi="Times New Roman"/>
          <w:sz w:val="26"/>
          <w:szCs w:val="26"/>
        </w:rPr>
      </w:pPr>
      <w:r>
        <w:rPr>
          <w:rFonts w:ascii="Times New Roman" w:hAnsi="Times New Roman"/>
          <w:sz w:val="26"/>
          <w:szCs w:val="26"/>
        </w:rPr>
        <w:t>Dava konusu idari işlem, SPK Denetleme Raporu’nda yer verilen tespitlerle açıkça çeliştiği gibi</w:t>
      </w:r>
      <w:r w:rsidR="00107597">
        <w:rPr>
          <w:rFonts w:ascii="Times New Roman" w:hAnsi="Times New Roman"/>
          <w:sz w:val="26"/>
          <w:szCs w:val="26"/>
        </w:rPr>
        <w:t xml:space="preserve"> SPKn’na, tebliğlerine, SPK’nın “bağışlar” konusunda uyguladığı istikrar kazanan yerleşik uygulamalarına açıkça aykırıdır. </w:t>
      </w:r>
      <w:r w:rsidR="00616509">
        <w:rPr>
          <w:rFonts w:ascii="Times New Roman" w:hAnsi="Times New Roman"/>
          <w:sz w:val="26"/>
          <w:szCs w:val="26"/>
        </w:rPr>
        <w:t>Şöyle ki;</w:t>
      </w:r>
      <w:r w:rsidR="00107597">
        <w:rPr>
          <w:rFonts w:ascii="Times New Roman" w:hAnsi="Times New Roman"/>
          <w:sz w:val="26"/>
          <w:szCs w:val="26"/>
        </w:rPr>
        <w:t xml:space="preserve"> </w:t>
      </w:r>
    </w:p>
    <w:p w14:paraId="3A79D177" w14:textId="77777777" w:rsidR="00DD3A32" w:rsidRPr="00DD3A32" w:rsidRDefault="00DD3A32" w:rsidP="00DD3A32">
      <w:pPr>
        <w:tabs>
          <w:tab w:val="left" w:pos="3119"/>
        </w:tabs>
        <w:spacing w:after="120" w:afterAutospacing="0"/>
        <w:ind w:firstLine="709"/>
        <w:rPr>
          <w:rFonts w:ascii="Times New Roman" w:hAnsi="Times New Roman"/>
          <w:sz w:val="26"/>
          <w:szCs w:val="26"/>
        </w:rPr>
      </w:pPr>
    </w:p>
    <w:p w14:paraId="6E658C55" w14:textId="77777777" w:rsidR="00862D78" w:rsidRPr="00273CA3" w:rsidRDefault="00661F68" w:rsidP="00273CA3">
      <w:pPr>
        <w:tabs>
          <w:tab w:val="left" w:pos="709"/>
          <w:tab w:val="left" w:pos="1133"/>
          <w:tab w:val="left" w:pos="3965"/>
        </w:tabs>
        <w:spacing w:after="120" w:afterAutospacing="0"/>
        <w:ind w:firstLine="709"/>
        <w:rPr>
          <w:rFonts w:ascii="Times New Roman" w:eastAsia="HiddenHorzOCR" w:hAnsi="Times New Roman"/>
          <w:b/>
          <w:sz w:val="26"/>
          <w:szCs w:val="26"/>
        </w:rPr>
      </w:pPr>
      <w:r>
        <w:rPr>
          <w:rFonts w:ascii="Times New Roman" w:eastAsia="HiddenHorzOCR" w:hAnsi="Times New Roman"/>
          <w:b/>
          <w:sz w:val="26"/>
          <w:szCs w:val="26"/>
        </w:rPr>
        <w:t>1)</w:t>
      </w:r>
      <w:r w:rsidR="00273CA3">
        <w:rPr>
          <w:rFonts w:ascii="Times New Roman" w:eastAsia="HiddenHorzOCR" w:hAnsi="Times New Roman"/>
          <w:b/>
          <w:sz w:val="26"/>
          <w:szCs w:val="26"/>
        </w:rPr>
        <w:t xml:space="preserve"> </w:t>
      </w:r>
      <w:r w:rsidR="00862D78" w:rsidRPr="00273CA3">
        <w:rPr>
          <w:rFonts w:ascii="Times New Roman" w:eastAsia="HiddenHorzOCR" w:hAnsi="Times New Roman"/>
          <w:b/>
          <w:sz w:val="26"/>
          <w:szCs w:val="26"/>
        </w:rPr>
        <w:t>SPK Kararına Esas Teşkil Ede</w:t>
      </w:r>
      <w:r w:rsidR="00273CA3" w:rsidRPr="00273CA3">
        <w:rPr>
          <w:rFonts w:ascii="Times New Roman" w:eastAsia="HiddenHorzOCR" w:hAnsi="Times New Roman"/>
          <w:b/>
          <w:sz w:val="26"/>
          <w:szCs w:val="26"/>
        </w:rPr>
        <w:t>n SPK Denetleme Raporu’</w:t>
      </w:r>
      <w:r>
        <w:rPr>
          <w:rFonts w:ascii="Times New Roman" w:eastAsia="HiddenHorzOCR" w:hAnsi="Times New Roman"/>
          <w:b/>
          <w:sz w:val="26"/>
          <w:szCs w:val="26"/>
        </w:rPr>
        <w:t>n</w:t>
      </w:r>
      <w:r w:rsidR="00273CA3" w:rsidRPr="00273CA3">
        <w:rPr>
          <w:rFonts w:ascii="Times New Roman" w:eastAsia="HiddenHorzOCR" w:hAnsi="Times New Roman"/>
          <w:b/>
          <w:sz w:val="26"/>
          <w:szCs w:val="26"/>
        </w:rPr>
        <w:t xml:space="preserve">da </w:t>
      </w:r>
      <w:r w:rsidR="00862D78" w:rsidRPr="00273CA3">
        <w:rPr>
          <w:rFonts w:ascii="Times New Roman" w:eastAsia="HiddenHorzOCR" w:hAnsi="Times New Roman"/>
          <w:b/>
          <w:sz w:val="26"/>
          <w:szCs w:val="26"/>
        </w:rPr>
        <w:t>BAĞ</w:t>
      </w:r>
      <w:r w:rsidR="00273CA3" w:rsidRPr="00273CA3">
        <w:rPr>
          <w:rFonts w:ascii="Times New Roman" w:eastAsia="HiddenHorzOCR" w:hAnsi="Times New Roman"/>
          <w:b/>
          <w:sz w:val="26"/>
          <w:szCs w:val="26"/>
        </w:rPr>
        <w:t>IŞLARLA İLGİLİ DEĞERLENDİRME</w:t>
      </w:r>
      <w:r>
        <w:rPr>
          <w:rFonts w:ascii="Times New Roman" w:eastAsia="HiddenHorzOCR" w:hAnsi="Times New Roman"/>
          <w:b/>
          <w:sz w:val="26"/>
          <w:szCs w:val="26"/>
        </w:rPr>
        <w:t>:</w:t>
      </w:r>
    </w:p>
    <w:p w14:paraId="48C58B5E" w14:textId="77777777" w:rsidR="002E25EA" w:rsidRPr="0044342C" w:rsidRDefault="002E25EA" w:rsidP="0044342C">
      <w:pPr>
        <w:rPr>
          <w:rFonts w:ascii="Times New Roman" w:hAnsi="Times New Roman"/>
          <w:sz w:val="26"/>
          <w:szCs w:val="26"/>
        </w:rPr>
      </w:pPr>
      <w:r w:rsidRPr="00DD3A32">
        <w:rPr>
          <w:rFonts w:ascii="Times New Roman" w:hAnsi="Times New Roman"/>
          <w:sz w:val="26"/>
          <w:szCs w:val="26"/>
        </w:rPr>
        <w:t xml:space="preserve">Yönetim kurulunun şirket adına </w:t>
      </w:r>
      <w:r w:rsidRPr="00DD3A32">
        <w:rPr>
          <w:rFonts w:ascii="Times New Roman" w:hAnsi="Times New Roman"/>
          <w:b/>
          <w:sz w:val="26"/>
          <w:szCs w:val="26"/>
        </w:rPr>
        <w:t xml:space="preserve">bağış yapma yetkisini düzenleyen ilk kanuni </w:t>
      </w:r>
      <w:proofErr w:type="gramStart"/>
      <w:r w:rsidRPr="00DD3A32">
        <w:rPr>
          <w:rFonts w:ascii="Times New Roman" w:hAnsi="Times New Roman"/>
          <w:b/>
          <w:sz w:val="26"/>
          <w:szCs w:val="26"/>
        </w:rPr>
        <w:t>düzenleme</w:t>
      </w:r>
      <w:r w:rsidR="007C1658">
        <w:rPr>
          <w:rFonts w:ascii="Times New Roman" w:hAnsi="Times New Roman"/>
          <w:b/>
          <w:sz w:val="26"/>
          <w:szCs w:val="26"/>
        </w:rPr>
        <w:t>,</w:t>
      </w:r>
      <w:r w:rsidR="008A2EA0">
        <w:rPr>
          <w:rFonts w:ascii="Times New Roman" w:hAnsi="Times New Roman"/>
          <w:sz w:val="26"/>
          <w:szCs w:val="26"/>
        </w:rPr>
        <w:t xml:space="preserve"> </w:t>
      </w:r>
      <w:r w:rsidRPr="00DD3A32">
        <w:rPr>
          <w:rFonts w:ascii="Times New Roman" w:hAnsi="Times New Roman"/>
          <w:b/>
          <w:sz w:val="26"/>
          <w:szCs w:val="26"/>
        </w:rPr>
        <w:t xml:space="preserve"> </w:t>
      </w:r>
      <w:r w:rsidR="002D7100">
        <w:rPr>
          <w:rFonts w:ascii="Times New Roman" w:hAnsi="Times New Roman"/>
          <w:b/>
          <w:sz w:val="26"/>
          <w:szCs w:val="26"/>
        </w:rPr>
        <w:t>30.12.2012</w:t>
      </w:r>
      <w:proofErr w:type="gramEnd"/>
      <w:r w:rsidR="002D7100">
        <w:rPr>
          <w:rFonts w:ascii="Times New Roman" w:hAnsi="Times New Roman"/>
          <w:b/>
          <w:sz w:val="26"/>
          <w:szCs w:val="26"/>
        </w:rPr>
        <w:t xml:space="preserve"> tarihinde yayımlanarak yürürlüğe giren </w:t>
      </w:r>
      <w:r w:rsidRPr="00DD3A32">
        <w:rPr>
          <w:rFonts w:ascii="Times New Roman" w:hAnsi="Times New Roman"/>
          <w:sz w:val="26"/>
          <w:szCs w:val="26"/>
        </w:rPr>
        <w:t xml:space="preserve">yeni </w:t>
      </w:r>
      <w:r w:rsidRPr="00DD3A32">
        <w:rPr>
          <w:rFonts w:ascii="Times New Roman" w:hAnsi="Times New Roman"/>
          <w:color w:val="000000"/>
          <w:sz w:val="26"/>
          <w:szCs w:val="26"/>
        </w:rPr>
        <w:t>6362 sayılı Sermaye Piyasası Kanunu</w:t>
      </w:r>
      <w:r w:rsidRPr="00DD3A32">
        <w:rPr>
          <w:rFonts w:ascii="Times New Roman" w:hAnsi="Times New Roman"/>
          <w:b/>
          <w:sz w:val="26"/>
          <w:szCs w:val="26"/>
        </w:rPr>
        <w:t xml:space="preserve"> 19/5</w:t>
      </w:r>
      <w:r w:rsidRPr="00DD3A32">
        <w:rPr>
          <w:rFonts w:ascii="Times New Roman" w:hAnsi="Times New Roman"/>
          <w:sz w:val="26"/>
          <w:szCs w:val="26"/>
        </w:rPr>
        <w:t xml:space="preserve"> </w:t>
      </w:r>
      <w:r w:rsidR="007C1658">
        <w:rPr>
          <w:rFonts w:ascii="Times New Roman" w:hAnsi="Times New Roman"/>
          <w:sz w:val="26"/>
          <w:szCs w:val="26"/>
        </w:rPr>
        <w:t xml:space="preserve">hükmü </w:t>
      </w:r>
      <w:r w:rsidR="0044342C">
        <w:rPr>
          <w:rFonts w:ascii="Times New Roman" w:hAnsi="Times New Roman"/>
          <w:sz w:val="26"/>
          <w:szCs w:val="26"/>
        </w:rPr>
        <w:t>ile getirilmiştir. Buna göre:</w:t>
      </w:r>
      <w:r w:rsidRPr="00DD3A32">
        <w:rPr>
          <w:rFonts w:ascii="Times New Roman" w:hAnsi="Times New Roman"/>
          <w:sz w:val="26"/>
          <w:szCs w:val="26"/>
        </w:rPr>
        <w:t xml:space="preserve"> “</w:t>
      </w:r>
      <w:r w:rsidRPr="00DD3A32">
        <w:rPr>
          <w:rFonts w:ascii="Times New Roman" w:hAnsi="Times New Roman"/>
          <w:i/>
          <w:color w:val="000000"/>
          <w:sz w:val="26"/>
          <w:szCs w:val="26"/>
        </w:rPr>
        <w:t xml:space="preserve">Halka açık ortaklıklar tarafından bağış yapılabilmesi veya pay sahibi dışındaki kişilere kârdan pay dağıtılabilmesi için </w:t>
      </w:r>
      <w:r w:rsidRPr="00DD3A32">
        <w:rPr>
          <w:rFonts w:ascii="Times New Roman" w:hAnsi="Times New Roman"/>
          <w:b/>
          <w:i/>
          <w:color w:val="000000"/>
          <w:sz w:val="26"/>
          <w:szCs w:val="26"/>
        </w:rPr>
        <w:t xml:space="preserve">esas sözleşmede hüküm bulunması </w:t>
      </w:r>
      <w:r w:rsidRPr="00DD3A32">
        <w:rPr>
          <w:rFonts w:ascii="Times New Roman" w:hAnsi="Times New Roman"/>
          <w:i/>
          <w:color w:val="000000"/>
          <w:sz w:val="26"/>
          <w:szCs w:val="26"/>
        </w:rPr>
        <w:t xml:space="preserve">şarttır. Yapılacak bağışın sınırı halka açık ortaklık </w:t>
      </w:r>
      <w:r w:rsidRPr="00DD3A32">
        <w:rPr>
          <w:rFonts w:ascii="Times New Roman" w:hAnsi="Times New Roman"/>
          <w:b/>
          <w:i/>
          <w:color w:val="000000"/>
          <w:sz w:val="26"/>
          <w:szCs w:val="26"/>
        </w:rPr>
        <w:t>genel kurulunca</w:t>
      </w:r>
      <w:r w:rsidRPr="00DD3A32">
        <w:rPr>
          <w:rFonts w:ascii="Times New Roman" w:hAnsi="Times New Roman"/>
          <w:i/>
          <w:color w:val="000000"/>
          <w:sz w:val="26"/>
          <w:szCs w:val="26"/>
        </w:rPr>
        <w:t xml:space="preserve"> belirlenir. Kurul, bağış tutarına üst sınır getirmeye yetkilidir. Ortaklıkların ilgili mali yıl içinde yapmış olduğu bağışlar, dağıtılabilir kâr matrahına eklenir</w:t>
      </w:r>
      <w:r w:rsidRPr="00DD3A32">
        <w:rPr>
          <w:rFonts w:ascii="Times New Roman" w:hAnsi="Times New Roman"/>
          <w:color w:val="000000"/>
          <w:sz w:val="26"/>
          <w:szCs w:val="26"/>
        </w:rPr>
        <w:t xml:space="preserve">”. </w:t>
      </w:r>
    </w:p>
    <w:p w14:paraId="5D8083F7" w14:textId="77777777" w:rsidR="0016357C" w:rsidRDefault="002E25EA" w:rsidP="0016357C">
      <w:pPr>
        <w:rPr>
          <w:rFonts w:ascii="Times New Roman" w:hAnsi="Times New Roman"/>
          <w:color w:val="000000"/>
          <w:sz w:val="26"/>
          <w:szCs w:val="26"/>
        </w:rPr>
      </w:pPr>
      <w:r w:rsidRPr="00DD3A32">
        <w:rPr>
          <w:rFonts w:ascii="Times New Roman" w:hAnsi="Times New Roman"/>
          <w:b/>
          <w:color w:val="000000"/>
          <w:sz w:val="26"/>
          <w:szCs w:val="26"/>
        </w:rPr>
        <w:lastRenderedPageBreak/>
        <w:t>Yeni Kanunun yürürlüğe girmesinden sonra</w:t>
      </w:r>
      <w:r w:rsidR="0044342C">
        <w:rPr>
          <w:rFonts w:ascii="Times New Roman" w:hAnsi="Times New Roman"/>
          <w:b/>
          <w:color w:val="000000"/>
          <w:sz w:val="26"/>
          <w:szCs w:val="26"/>
        </w:rPr>
        <w:t xml:space="preserve">, </w:t>
      </w:r>
      <w:r w:rsidRPr="00DD3A32">
        <w:rPr>
          <w:rFonts w:ascii="Times New Roman" w:hAnsi="Times New Roman"/>
          <w:sz w:val="26"/>
          <w:szCs w:val="26"/>
          <w:u w:val="single"/>
        </w:rPr>
        <w:t xml:space="preserve">28891 sayı ve 23 Ocak 2014 tarihli Resmî Gazete’de yayımlanan </w:t>
      </w:r>
      <w:r w:rsidRPr="00DD3A32">
        <w:rPr>
          <w:rFonts w:ascii="Times New Roman" w:hAnsi="Times New Roman"/>
          <w:b/>
          <w:i/>
          <w:sz w:val="26"/>
          <w:szCs w:val="26"/>
          <w:u w:val="single"/>
        </w:rPr>
        <w:t>Kâr Payı Tebliği</w:t>
      </w:r>
      <w:r w:rsidRPr="00DD3A32">
        <w:rPr>
          <w:rFonts w:ascii="Times New Roman" w:hAnsi="Times New Roman"/>
          <w:sz w:val="26"/>
          <w:szCs w:val="26"/>
          <w:u w:val="single"/>
        </w:rPr>
        <w:t xml:space="preserve"> </w:t>
      </w:r>
      <w:r w:rsidR="006A3A8D">
        <w:rPr>
          <w:rFonts w:ascii="Times New Roman" w:hAnsi="Times New Roman"/>
          <w:sz w:val="26"/>
          <w:szCs w:val="26"/>
          <w:u w:val="single"/>
        </w:rPr>
        <w:t>yayınlanmıştır.</w:t>
      </w:r>
      <w:r w:rsidRPr="006A3A8D">
        <w:rPr>
          <w:rFonts w:ascii="Times New Roman" w:hAnsi="Times New Roman"/>
          <w:sz w:val="26"/>
          <w:szCs w:val="26"/>
        </w:rPr>
        <w:t xml:space="preserve"> </w:t>
      </w:r>
      <w:r w:rsidRPr="00DD3A32">
        <w:rPr>
          <w:rFonts w:ascii="Times New Roman" w:hAnsi="Times New Roman"/>
          <w:sz w:val="26"/>
          <w:szCs w:val="26"/>
          <w:u w:val="single"/>
        </w:rPr>
        <w:t>Kâr Payı Tebliği</w:t>
      </w:r>
      <w:r w:rsidR="006A3A8D">
        <w:rPr>
          <w:rFonts w:ascii="Times New Roman" w:hAnsi="Times New Roman"/>
          <w:sz w:val="26"/>
          <w:szCs w:val="26"/>
          <w:u w:val="single"/>
        </w:rPr>
        <w:t>’nin</w:t>
      </w:r>
      <w:r w:rsidRPr="00DD3A32">
        <w:rPr>
          <w:rFonts w:ascii="Times New Roman" w:hAnsi="Times New Roman"/>
          <w:sz w:val="26"/>
          <w:szCs w:val="26"/>
          <w:u w:val="single"/>
        </w:rPr>
        <w:t xml:space="preserve"> (II-19.1)’nin 6. maddesinde de</w:t>
      </w:r>
      <w:r w:rsidRPr="0044342C">
        <w:rPr>
          <w:rFonts w:ascii="Times New Roman" w:hAnsi="Times New Roman"/>
          <w:sz w:val="26"/>
          <w:szCs w:val="26"/>
        </w:rPr>
        <w:t xml:space="preserve"> </w:t>
      </w:r>
      <w:r w:rsidRPr="00DD3A32">
        <w:rPr>
          <w:rFonts w:ascii="Times New Roman" w:hAnsi="Times New Roman"/>
          <w:sz w:val="26"/>
          <w:szCs w:val="26"/>
        </w:rPr>
        <w:t>“</w:t>
      </w:r>
      <w:r w:rsidRPr="00DD3A32">
        <w:rPr>
          <w:rFonts w:ascii="Times New Roman" w:hAnsi="Times New Roman"/>
          <w:i/>
          <w:color w:val="000000"/>
          <w:sz w:val="26"/>
          <w:szCs w:val="26"/>
        </w:rPr>
        <w:t>Ortaklıklar tarafından bağış</w:t>
      </w:r>
      <w:r w:rsidRPr="00DD3A32">
        <w:rPr>
          <w:rStyle w:val="apple-converted-space"/>
          <w:rFonts w:ascii="Times New Roman" w:hAnsi="Times New Roman"/>
          <w:i/>
          <w:color w:val="000000"/>
          <w:sz w:val="26"/>
          <w:szCs w:val="26"/>
        </w:rPr>
        <w:t> </w:t>
      </w:r>
      <w:r w:rsidRPr="00DD3A32">
        <w:rPr>
          <w:rFonts w:ascii="Times New Roman" w:hAnsi="Times New Roman"/>
          <w:i/>
          <w:color w:val="000000"/>
          <w:sz w:val="26"/>
          <w:szCs w:val="26"/>
        </w:rPr>
        <w:t>yapılabilmesi için esas sözleşmede hüküm bulunması</w:t>
      </w:r>
      <w:r w:rsidRPr="00DD3A32">
        <w:rPr>
          <w:rStyle w:val="apple-converted-space"/>
          <w:rFonts w:ascii="Times New Roman" w:hAnsi="Times New Roman"/>
          <w:i/>
          <w:color w:val="000000"/>
          <w:sz w:val="26"/>
          <w:szCs w:val="26"/>
        </w:rPr>
        <w:t> </w:t>
      </w:r>
      <w:r w:rsidRPr="00DD3A32">
        <w:rPr>
          <w:rFonts w:ascii="Times New Roman" w:hAnsi="Times New Roman"/>
          <w:i/>
          <w:color w:val="000000"/>
          <w:sz w:val="26"/>
          <w:szCs w:val="26"/>
        </w:rPr>
        <w:t xml:space="preserve">şarttır. </w:t>
      </w:r>
      <w:r w:rsidRPr="0044342C">
        <w:rPr>
          <w:rFonts w:ascii="Times New Roman" w:hAnsi="Times New Roman"/>
          <w:b/>
          <w:i/>
          <w:color w:val="000000"/>
          <w:sz w:val="26"/>
          <w:szCs w:val="26"/>
          <w:u w:val="single"/>
        </w:rPr>
        <w:t>Yapılacak bağışın sınırı, esas sözleşmede belirtilmeyen durumlarda genel kurulca belirlenir</w:t>
      </w:r>
      <w:r w:rsidRPr="0044342C">
        <w:rPr>
          <w:rFonts w:ascii="Times New Roman" w:hAnsi="Times New Roman"/>
          <w:i/>
          <w:color w:val="000000"/>
          <w:sz w:val="26"/>
          <w:szCs w:val="26"/>
          <w:u w:val="single"/>
        </w:rPr>
        <w:t>.</w:t>
      </w:r>
      <w:r w:rsidRPr="00DD3A32">
        <w:rPr>
          <w:rFonts w:ascii="Times New Roman" w:hAnsi="Times New Roman"/>
          <w:i/>
          <w:color w:val="000000"/>
          <w:sz w:val="26"/>
          <w:szCs w:val="26"/>
        </w:rPr>
        <w:t xml:space="preserve"> Kurul, bağış</w:t>
      </w:r>
      <w:r w:rsidRPr="00DD3A32">
        <w:rPr>
          <w:rStyle w:val="apple-converted-space"/>
          <w:rFonts w:ascii="Times New Roman" w:hAnsi="Times New Roman"/>
          <w:i/>
          <w:color w:val="000000"/>
          <w:sz w:val="26"/>
          <w:szCs w:val="26"/>
        </w:rPr>
        <w:t> </w:t>
      </w:r>
      <w:r w:rsidRPr="00DD3A32">
        <w:rPr>
          <w:rFonts w:ascii="Times New Roman" w:hAnsi="Times New Roman"/>
          <w:i/>
          <w:color w:val="000000"/>
          <w:sz w:val="26"/>
          <w:szCs w:val="26"/>
        </w:rPr>
        <w:t>tutarına</w:t>
      </w:r>
      <w:r w:rsidRPr="00DD3A32">
        <w:rPr>
          <w:rStyle w:val="apple-converted-space"/>
          <w:rFonts w:ascii="Times New Roman" w:hAnsi="Times New Roman"/>
          <w:i/>
          <w:color w:val="000000"/>
          <w:sz w:val="26"/>
          <w:szCs w:val="26"/>
        </w:rPr>
        <w:t> </w:t>
      </w:r>
      <w:r w:rsidRPr="00DD3A32">
        <w:rPr>
          <w:rFonts w:ascii="Times New Roman" w:hAnsi="Times New Roman"/>
          <w:i/>
          <w:color w:val="000000"/>
          <w:sz w:val="26"/>
          <w:szCs w:val="26"/>
        </w:rPr>
        <w:t>üst sınır getirmeye yetkilidir. Ortaklıkların ilgili hesap dönemi içinde yapmış</w:t>
      </w:r>
      <w:r w:rsidRPr="00DD3A32">
        <w:rPr>
          <w:rStyle w:val="apple-converted-space"/>
          <w:rFonts w:ascii="Times New Roman" w:hAnsi="Times New Roman"/>
          <w:i/>
          <w:color w:val="000000"/>
          <w:sz w:val="26"/>
          <w:szCs w:val="26"/>
        </w:rPr>
        <w:t> </w:t>
      </w:r>
      <w:r w:rsidRPr="00DD3A32">
        <w:rPr>
          <w:rFonts w:ascii="Times New Roman" w:hAnsi="Times New Roman"/>
          <w:i/>
          <w:color w:val="000000"/>
          <w:sz w:val="26"/>
          <w:szCs w:val="26"/>
        </w:rPr>
        <w:t>olduğu bağışlar dağıtılabilir kâr matrahına eklenir”</w:t>
      </w:r>
      <w:r w:rsidRPr="00DD3A32">
        <w:rPr>
          <w:rFonts w:ascii="Times New Roman" w:hAnsi="Times New Roman"/>
          <w:color w:val="000000"/>
          <w:sz w:val="26"/>
          <w:szCs w:val="26"/>
        </w:rPr>
        <w:t xml:space="preserve"> şeklinde düzenleme öngörülmüştür. </w:t>
      </w:r>
    </w:p>
    <w:p w14:paraId="26538D5F" w14:textId="77777777" w:rsidR="00010045" w:rsidRPr="00010045" w:rsidRDefault="00010045" w:rsidP="00010045">
      <w:pPr>
        <w:spacing w:after="0" w:afterAutospacing="0"/>
        <w:rPr>
          <w:rFonts w:ascii="Times New Roman" w:hAnsi="Times New Roman"/>
          <w:sz w:val="26"/>
          <w:szCs w:val="26"/>
        </w:rPr>
      </w:pPr>
      <w:r w:rsidRPr="00010045">
        <w:rPr>
          <w:rFonts w:ascii="Times New Roman" w:hAnsi="Times New Roman"/>
          <w:color w:val="000000"/>
          <w:sz w:val="26"/>
          <w:szCs w:val="26"/>
        </w:rPr>
        <w:t>Her ne kadar</w:t>
      </w:r>
      <w:r>
        <w:rPr>
          <w:rFonts w:ascii="Times New Roman" w:hAnsi="Times New Roman"/>
          <w:color w:val="000000"/>
          <w:sz w:val="26"/>
          <w:szCs w:val="26"/>
        </w:rPr>
        <w:t>;</w:t>
      </w:r>
      <w:r w:rsidRPr="00010045">
        <w:rPr>
          <w:rFonts w:ascii="Times New Roman" w:hAnsi="Times New Roman"/>
          <w:color w:val="000000"/>
          <w:sz w:val="26"/>
          <w:szCs w:val="26"/>
        </w:rPr>
        <w:t xml:space="preserve"> </w:t>
      </w:r>
      <w:r w:rsidRPr="00010045">
        <w:rPr>
          <w:rFonts w:ascii="Times New Roman" w:hAnsi="Times New Roman"/>
          <w:b/>
          <w:sz w:val="26"/>
          <w:szCs w:val="26"/>
        </w:rPr>
        <w:t>13/11/2001</w:t>
      </w:r>
      <w:r w:rsidRPr="00010045">
        <w:rPr>
          <w:rFonts w:ascii="Times New Roman" w:hAnsi="Times New Roman"/>
          <w:sz w:val="26"/>
          <w:szCs w:val="26"/>
        </w:rPr>
        <w:t xml:space="preserve"> tarihli ve 24582 sayılı Resmî Gazete’de yayımlanan Sermaye Piyasası Kanununa Tâbi Olan Halka Açık Anonim Ortaklıkların Temettü ve Temettü Avansı Dağıtımında Uyacakları Esaslar Hakkında Tebliğ </w:t>
      </w:r>
      <w:r w:rsidRPr="00010045">
        <w:rPr>
          <w:rFonts w:ascii="Times New Roman" w:hAnsi="Times New Roman"/>
          <w:b/>
          <w:sz w:val="26"/>
          <w:szCs w:val="26"/>
        </w:rPr>
        <w:t>(Seri: IV, No: 27)</w:t>
      </w:r>
      <w:r w:rsidRPr="00010045">
        <w:rPr>
          <w:rFonts w:ascii="Times New Roman" w:hAnsi="Times New Roman"/>
          <w:sz w:val="26"/>
          <w:szCs w:val="26"/>
        </w:rPr>
        <w:t xml:space="preserve"> m. 7’de,</w:t>
      </w:r>
    </w:p>
    <w:p w14:paraId="6E634BE7" w14:textId="77777777" w:rsidR="00010045" w:rsidRPr="00010045" w:rsidRDefault="00010045" w:rsidP="00010045">
      <w:pPr>
        <w:spacing w:after="0" w:afterAutospacing="0"/>
        <w:rPr>
          <w:rFonts w:ascii="Times New Roman" w:hAnsi="Times New Roman"/>
          <w:sz w:val="26"/>
          <w:szCs w:val="26"/>
        </w:rPr>
      </w:pPr>
      <w:r w:rsidRPr="00010045">
        <w:rPr>
          <w:rFonts w:ascii="Times New Roman" w:hAnsi="Times New Roman"/>
          <w:sz w:val="26"/>
          <w:szCs w:val="26"/>
        </w:rPr>
        <w:t>“</w:t>
      </w:r>
      <w:r w:rsidRPr="00010045">
        <w:rPr>
          <w:rFonts w:ascii="Times New Roman" w:hAnsi="Times New Roman"/>
          <w:i/>
          <w:sz w:val="26"/>
          <w:szCs w:val="26"/>
        </w:rPr>
        <w:t>Yönetim kurulu üyeleri ile memur, müstahdem ve işçilere, katılma, kurucu ve adi intifa senedi sahiplerine, çeşitli amaçlarla kurulmuş olan vakıflara ve bu gibi kişi ve/veya kurumlara kâr payı dağıtılabilmesi ve çeşitli amaçlarla kurulmuş olan vakıflara ve bu gibi kişi ve/veya kurumlara bağışta bulunulabilmesi için ortaklık esas sözleşmesinde hüküm bulunması gerekir</w:t>
      </w:r>
      <w:r w:rsidRPr="00010045">
        <w:rPr>
          <w:rFonts w:ascii="Times New Roman" w:hAnsi="Times New Roman"/>
          <w:sz w:val="26"/>
          <w:szCs w:val="26"/>
        </w:rPr>
        <w:t xml:space="preserve">” </w:t>
      </w:r>
    </w:p>
    <w:p w14:paraId="7263C750" w14:textId="77777777" w:rsidR="00010045" w:rsidRPr="00010045" w:rsidRDefault="00010045" w:rsidP="00010045">
      <w:pPr>
        <w:ind w:firstLine="0"/>
        <w:rPr>
          <w:rFonts w:ascii="Times New Roman" w:hAnsi="Times New Roman"/>
          <w:b/>
          <w:sz w:val="26"/>
          <w:szCs w:val="26"/>
          <w:u w:val="single"/>
        </w:rPr>
      </w:pPr>
      <w:proofErr w:type="gramStart"/>
      <w:r w:rsidRPr="00010045">
        <w:rPr>
          <w:rFonts w:ascii="Times New Roman" w:hAnsi="Times New Roman"/>
          <w:sz w:val="26"/>
          <w:szCs w:val="26"/>
        </w:rPr>
        <w:t>hükmünü</w:t>
      </w:r>
      <w:proofErr w:type="gramEnd"/>
      <w:r w:rsidRPr="00010045">
        <w:rPr>
          <w:rFonts w:ascii="Times New Roman" w:hAnsi="Times New Roman"/>
          <w:sz w:val="26"/>
          <w:szCs w:val="26"/>
        </w:rPr>
        <w:t xml:space="preserve"> içermekte idi ise de</w:t>
      </w:r>
      <w:r w:rsidRPr="00860D53">
        <w:rPr>
          <w:rFonts w:ascii="Times New Roman" w:hAnsi="Times New Roman"/>
          <w:b/>
          <w:sz w:val="26"/>
          <w:szCs w:val="26"/>
        </w:rPr>
        <w:t xml:space="preserve">, </w:t>
      </w:r>
      <w:r w:rsidRPr="00010045">
        <w:rPr>
          <w:rFonts w:ascii="Times New Roman" w:hAnsi="Times New Roman"/>
          <w:b/>
          <w:sz w:val="26"/>
          <w:szCs w:val="26"/>
          <w:u w:val="single"/>
        </w:rPr>
        <w:t xml:space="preserve">söz konusu tebliğ, yürürlükte bulunduğu dönemde kanuni yetki düzenine aykırılık teşkil etmekteydi. </w:t>
      </w:r>
    </w:p>
    <w:p w14:paraId="78E24590" w14:textId="77777777" w:rsidR="009E09B8" w:rsidRDefault="00010045" w:rsidP="009E09B8">
      <w:pPr>
        <w:rPr>
          <w:rFonts w:ascii="Times New Roman" w:hAnsi="Times New Roman"/>
          <w:color w:val="000000"/>
          <w:sz w:val="26"/>
          <w:szCs w:val="26"/>
        </w:rPr>
      </w:pPr>
      <w:r w:rsidRPr="00010045">
        <w:rPr>
          <w:rFonts w:ascii="Times New Roman" w:hAnsi="Times New Roman"/>
          <w:b/>
          <w:sz w:val="26"/>
          <w:szCs w:val="26"/>
        </w:rPr>
        <w:t xml:space="preserve">Zira </w:t>
      </w:r>
      <w:r w:rsidRPr="00010045">
        <w:rPr>
          <w:rFonts w:ascii="Times New Roman" w:hAnsi="Times New Roman"/>
          <w:color w:val="000000"/>
          <w:sz w:val="26"/>
          <w:szCs w:val="26"/>
        </w:rPr>
        <w:t xml:space="preserve">yürürlükten kalkan 2499 sayılı Sermaye Piyasası Kanunun da bağış yapılması için esas sözleşmede hüküm bulunması gerekir şeklinde bir zorunluluk bulunmamaktaydı. </w:t>
      </w:r>
      <w:r w:rsidRPr="00010045">
        <w:rPr>
          <w:rFonts w:ascii="Times New Roman" w:hAnsi="Times New Roman"/>
          <w:b/>
          <w:i/>
          <w:color w:val="000000"/>
          <w:sz w:val="26"/>
          <w:szCs w:val="26"/>
        </w:rPr>
        <w:t>Organların yetkisine ilişkin düzenlemelerin kanunla belirlenmesi gerekir</w:t>
      </w:r>
      <w:r w:rsidRPr="00010045">
        <w:rPr>
          <w:rFonts w:ascii="Times New Roman" w:hAnsi="Times New Roman"/>
          <w:color w:val="000000"/>
          <w:sz w:val="26"/>
          <w:szCs w:val="26"/>
        </w:rPr>
        <w:t xml:space="preserve">. Bağış yapılması konusunda esas sözleşmede hüküm bulunması gerekir şeklinde, yönetim kurulu üyelerinin </w:t>
      </w:r>
      <w:r w:rsidRPr="00010045">
        <w:rPr>
          <w:rFonts w:ascii="Times New Roman" w:hAnsi="Times New Roman"/>
          <w:b/>
          <w:i/>
          <w:color w:val="000000"/>
          <w:sz w:val="26"/>
          <w:szCs w:val="26"/>
        </w:rPr>
        <w:t>bağış yapma yetkisini sınırlandıran bir düzenleme</w:t>
      </w:r>
      <w:r w:rsidRPr="00010045">
        <w:rPr>
          <w:rFonts w:ascii="Times New Roman" w:hAnsi="Times New Roman"/>
          <w:color w:val="000000"/>
          <w:sz w:val="26"/>
          <w:szCs w:val="26"/>
        </w:rPr>
        <w:t xml:space="preserve"> ne eski Sermaye Piyasası Kanunu ne de Eski </w:t>
      </w:r>
      <w:proofErr w:type="gramStart"/>
      <w:r w:rsidRPr="00010045">
        <w:rPr>
          <w:rFonts w:ascii="Times New Roman" w:hAnsi="Times New Roman"/>
          <w:color w:val="000000"/>
          <w:sz w:val="26"/>
          <w:szCs w:val="26"/>
        </w:rPr>
        <w:t>Türk Ticaret Kanununda</w:t>
      </w:r>
      <w:proofErr w:type="gramEnd"/>
      <w:r w:rsidRPr="00010045">
        <w:rPr>
          <w:rFonts w:ascii="Times New Roman" w:hAnsi="Times New Roman"/>
          <w:color w:val="000000"/>
          <w:sz w:val="26"/>
          <w:szCs w:val="26"/>
        </w:rPr>
        <w:t xml:space="preserve"> mevcuttur.</w:t>
      </w:r>
      <w:r w:rsidR="009E09B8" w:rsidRPr="009E09B8">
        <w:rPr>
          <w:rFonts w:ascii="Times New Roman" w:hAnsi="Times New Roman"/>
          <w:color w:val="000000"/>
          <w:sz w:val="26"/>
          <w:szCs w:val="26"/>
        </w:rPr>
        <w:t xml:space="preserve"> </w:t>
      </w:r>
      <w:r w:rsidR="009E09B8" w:rsidRPr="009E09B8">
        <w:rPr>
          <w:rFonts w:ascii="Times New Roman" w:hAnsi="Times New Roman"/>
          <w:b/>
          <w:color w:val="000000"/>
          <w:sz w:val="26"/>
          <w:szCs w:val="26"/>
          <w:u w:val="single"/>
        </w:rPr>
        <w:t xml:space="preserve">KANUNDA AÇIKÇA DÜZENLENMEYEN BİR </w:t>
      </w:r>
      <w:r w:rsidR="009E09B8">
        <w:rPr>
          <w:rFonts w:ascii="Times New Roman" w:hAnsi="Times New Roman"/>
          <w:b/>
          <w:color w:val="000000"/>
          <w:sz w:val="26"/>
          <w:szCs w:val="26"/>
          <w:u w:val="single"/>
        </w:rPr>
        <w:t>HÜKMÜN, TEBLİĞ İLE DÜZENLENMESİ; TEBLİĞ İLE YÜKÜMLÜLÜK GETİRİLMESİ,</w:t>
      </w:r>
      <w:r w:rsidR="009E09B8" w:rsidRPr="009E09B8">
        <w:rPr>
          <w:rFonts w:ascii="Times New Roman" w:hAnsi="Times New Roman"/>
          <w:b/>
          <w:color w:val="000000"/>
          <w:sz w:val="26"/>
          <w:szCs w:val="26"/>
          <w:u w:val="single"/>
        </w:rPr>
        <w:t xml:space="preserve"> TEBLİĞİN O HÜKÜMLERİNİ KANUNA AYKIRI KILAR VE GEÇERSİZDİR.</w:t>
      </w:r>
      <w:r w:rsidR="009E09B8">
        <w:rPr>
          <w:rFonts w:ascii="Times New Roman" w:hAnsi="Times New Roman"/>
          <w:color w:val="000000"/>
          <w:sz w:val="26"/>
          <w:szCs w:val="26"/>
        </w:rPr>
        <w:t xml:space="preserve"> Danıştay’ın bu konuda son derece açık ve yerleşik içtihatları mevcuttur.  </w:t>
      </w:r>
    </w:p>
    <w:p w14:paraId="1B93AF1C" w14:textId="77777777" w:rsidR="0016357C" w:rsidRDefault="0016357C" w:rsidP="0016357C">
      <w:pPr>
        <w:rPr>
          <w:rFonts w:ascii="Times New Roman" w:hAnsi="Times New Roman"/>
          <w:color w:val="000000"/>
          <w:sz w:val="26"/>
          <w:szCs w:val="26"/>
        </w:rPr>
      </w:pPr>
      <w:r>
        <w:rPr>
          <w:rFonts w:ascii="Times New Roman" w:hAnsi="Times New Roman"/>
          <w:color w:val="000000"/>
          <w:sz w:val="26"/>
          <w:szCs w:val="26"/>
        </w:rPr>
        <w:lastRenderedPageBreak/>
        <w:t xml:space="preserve">Yürürlük tarihleri de dikkate alınarak, halka açık şirketlerde </w:t>
      </w:r>
      <w:r w:rsidRPr="006A3A8D">
        <w:rPr>
          <w:rFonts w:ascii="Times New Roman" w:hAnsi="Times New Roman"/>
          <w:b/>
          <w:color w:val="000000"/>
          <w:sz w:val="26"/>
          <w:szCs w:val="26"/>
          <w:u w:val="single"/>
        </w:rPr>
        <w:t>bağış yapılabilmesine</w:t>
      </w:r>
      <w:r>
        <w:rPr>
          <w:rFonts w:ascii="Times New Roman" w:hAnsi="Times New Roman"/>
          <w:color w:val="000000"/>
          <w:sz w:val="26"/>
          <w:szCs w:val="26"/>
        </w:rPr>
        <w:t xml:space="preserve"> dair mevzua</w:t>
      </w:r>
      <w:r w:rsidR="00102A15">
        <w:rPr>
          <w:rFonts w:ascii="Times New Roman" w:hAnsi="Times New Roman"/>
          <w:color w:val="000000"/>
          <w:sz w:val="26"/>
          <w:szCs w:val="26"/>
        </w:rPr>
        <w:t>t hükümlerinin değerlendirmesi neticesinde</w:t>
      </w:r>
      <w:r>
        <w:rPr>
          <w:rFonts w:ascii="Times New Roman" w:hAnsi="Times New Roman"/>
          <w:color w:val="000000"/>
          <w:sz w:val="26"/>
          <w:szCs w:val="26"/>
        </w:rPr>
        <w:t xml:space="preserve"> şu temel hukuki çerçeveyi çizmek gereklidir: </w:t>
      </w:r>
    </w:p>
    <w:p w14:paraId="0BB17A26" w14:textId="77777777" w:rsidR="00B2676A" w:rsidRDefault="0016357C" w:rsidP="00B2676A">
      <w:pPr>
        <w:rPr>
          <w:rFonts w:ascii="Times New Roman" w:hAnsi="Times New Roman"/>
          <w:b/>
          <w:i/>
          <w:color w:val="000000"/>
          <w:sz w:val="26"/>
          <w:szCs w:val="26"/>
          <w:u w:val="single"/>
        </w:rPr>
      </w:pPr>
      <w:r w:rsidRPr="0016357C">
        <w:rPr>
          <w:rFonts w:ascii="Times New Roman" w:hAnsi="Times New Roman"/>
          <w:b/>
          <w:i/>
          <w:color w:val="000000"/>
          <w:sz w:val="26"/>
          <w:szCs w:val="26"/>
          <w:u w:val="single"/>
        </w:rPr>
        <w:t>YÖNETİM KURULUNUN BAĞIŞ YETKİSİNİ SINIRLAYAN İLK KANUNİ DÜZENLEME OLAN</w:t>
      </w:r>
      <w:r w:rsidR="00B2676A">
        <w:rPr>
          <w:rFonts w:ascii="Times New Roman" w:hAnsi="Times New Roman"/>
          <w:b/>
          <w:i/>
          <w:color w:val="000000"/>
          <w:sz w:val="26"/>
          <w:szCs w:val="26"/>
          <w:u w:val="single"/>
        </w:rPr>
        <w:t>,</w:t>
      </w:r>
      <w:r w:rsidRPr="0016357C">
        <w:rPr>
          <w:rFonts w:ascii="Times New Roman" w:hAnsi="Times New Roman"/>
          <w:b/>
          <w:i/>
          <w:color w:val="000000"/>
          <w:sz w:val="26"/>
          <w:szCs w:val="26"/>
          <w:u w:val="single"/>
        </w:rPr>
        <w:t xml:space="preserve"> 6362 SAYILI KANUNUN YÜRÜRLÜK TARİHİ 30.12.2012’DAN EVVEL YAPILAN BAĞIŞLAR BAKIMINDAN, BAĞIŞ YAPAN ŞİRKETİN ESAS SÖZLEŞMESİNDE HÜKÜM BULUNMASI GEREKLİ DEĞİLDİ. BU SEBEPLE, 30.12.2012 TARİHİNDEN ÖNCE YAPILAN BAĞIŞLARIN, ESAS SÖZLEŞMEDE HÜKÜM BULUNMADIĞI GEREKÇESİ İLE HUKUKA AYKIRI OLDUĞUNDAN B</w:t>
      </w:r>
      <w:r>
        <w:rPr>
          <w:rFonts w:ascii="Times New Roman" w:hAnsi="Times New Roman"/>
          <w:b/>
          <w:i/>
          <w:color w:val="000000"/>
          <w:sz w:val="26"/>
          <w:szCs w:val="26"/>
          <w:u w:val="single"/>
        </w:rPr>
        <w:t>AHSEDİLMESİ MÜMKÜN DE DEĞİLDİR.</w:t>
      </w:r>
    </w:p>
    <w:p w14:paraId="32A7C764" w14:textId="77777777" w:rsidR="00B2676A" w:rsidRPr="00B2676A" w:rsidRDefault="00B2676A" w:rsidP="00B2676A">
      <w:pPr>
        <w:rPr>
          <w:rFonts w:ascii="Times New Roman" w:hAnsi="Times New Roman"/>
          <w:color w:val="000000"/>
          <w:sz w:val="26"/>
          <w:szCs w:val="26"/>
        </w:rPr>
      </w:pPr>
      <w:r>
        <w:rPr>
          <w:rFonts w:ascii="Times New Roman" w:hAnsi="Times New Roman"/>
          <w:color w:val="000000"/>
          <w:sz w:val="26"/>
          <w:szCs w:val="26"/>
        </w:rPr>
        <w:t>Bu çerçeveden bakıldığında;</w:t>
      </w:r>
    </w:p>
    <w:p w14:paraId="69991B05" w14:textId="77777777" w:rsidR="00E66307" w:rsidRPr="00DD3A32" w:rsidRDefault="00E66307" w:rsidP="00E66307">
      <w:pPr>
        <w:autoSpaceDE w:val="0"/>
        <w:autoSpaceDN w:val="0"/>
        <w:adjustRightInd w:val="0"/>
        <w:spacing w:after="120" w:afterAutospacing="0"/>
        <w:ind w:firstLine="0"/>
        <w:rPr>
          <w:rFonts w:ascii="Times New Roman" w:hAnsi="Times New Roman"/>
          <w:b/>
          <w:sz w:val="26"/>
          <w:szCs w:val="26"/>
        </w:rPr>
      </w:pPr>
      <w:r w:rsidRPr="00DD3A32">
        <w:rPr>
          <w:rFonts w:ascii="Times New Roman" w:hAnsi="Times New Roman"/>
          <w:b/>
          <w:sz w:val="26"/>
          <w:szCs w:val="26"/>
        </w:rPr>
        <w:tab/>
      </w:r>
      <w:r w:rsidR="00EE280E">
        <w:rPr>
          <w:rFonts w:ascii="Times New Roman" w:hAnsi="Times New Roman"/>
          <w:b/>
          <w:sz w:val="26"/>
          <w:szCs w:val="26"/>
        </w:rPr>
        <w:t>(</w:t>
      </w:r>
      <w:r w:rsidRPr="00DD3A32">
        <w:rPr>
          <w:rFonts w:ascii="Times New Roman" w:hAnsi="Times New Roman"/>
          <w:b/>
          <w:sz w:val="26"/>
          <w:szCs w:val="26"/>
        </w:rPr>
        <w:t xml:space="preserve">a) </w:t>
      </w:r>
      <w:r w:rsidRPr="00EE280E">
        <w:rPr>
          <w:rFonts w:ascii="Times New Roman" w:eastAsiaTheme="minorHAnsi" w:hAnsi="Times New Roman"/>
          <w:b/>
          <w:bCs/>
          <w:sz w:val="26"/>
          <w:szCs w:val="26"/>
          <w:u w:val="single"/>
        </w:rPr>
        <w:t>Sermaye Piyasası Kanunu’nun Konu ile İlgili Düzenlemesi</w:t>
      </w:r>
      <w:r w:rsidR="00F74A2B" w:rsidRPr="00EE280E">
        <w:rPr>
          <w:rFonts w:ascii="Times New Roman" w:eastAsiaTheme="minorHAnsi" w:hAnsi="Times New Roman"/>
          <w:b/>
          <w:bCs/>
          <w:sz w:val="26"/>
          <w:szCs w:val="26"/>
          <w:u w:val="single"/>
        </w:rPr>
        <w:t>;</w:t>
      </w:r>
      <w:r w:rsidRPr="00EE280E">
        <w:rPr>
          <w:rFonts w:ascii="Times New Roman" w:eastAsiaTheme="minorHAnsi" w:hAnsi="Times New Roman"/>
          <w:b/>
          <w:bCs/>
          <w:sz w:val="26"/>
          <w:szCs w:val="26"/>
          <w:u w:val="single"/>
        </w:rPr>
        <w:t xml:space="preserve"> </w:t>
      </w:r>
      <w:r w:rsidRPr="00EE280E">
        <w:rPr>
          <w:rFonts w:ascii="Times New Roman" w:hAnsi="Times New Roman"/>
          <w:b/>
          <w:sz w:val="26"/>
          <w:szCs w:val="26"/>
          <w:u w:val="single"/>
        </w:rPr>
        <w:t xml:space="preserve">Esas Sözleşmede </w:t>
      </w:r>
      <w:r w:rsidRPr="00EE280E">
        <w:rPr>
          <w:rFonts w:ascii="Times New Roman" w:hAnsi="Times New Roman"/>
          <w:b/>
          <w:sz w:val="26"/>
          <w:szCs w:val="26"/>
          <w:u w:val="single"/>
        </w:rPr>
        <w:tab/>
      </w:r>
      <w:r w:rsidR="00F74A2B" w:rsidRPr="00EE280E">
        <w:rPr>
          <w:rFonts w:ascii="Times New Roman" w:hAnsi="Times New Roman"/>
          <w:b/>
          <w:sz w:val="26"/>
          <w:szCs w:val="26"/>
          <w:u w:val="single"/>
        </w:rPr>
        <w:t>Hüküm Bulunması ve SPK’nın</w:t>
      </w:r>
      <w:r w:rsidRPr="00EE280E">
        <w:rPr>
          <w:rFonts w:ascii="Times New Roman" w:hAnsi="Times New Roman"/>
          <w:b/>
          <w:sz w:val="26"/>
          <w:szCs w:val="26"/>
          <w:u w:val="single"/>
        </w:rPr>
        <w:t xml:space="preserve"> Denetim Raporundaki Tespitler </w:t>
      </w:r>
    </w:p>
    <w:p w14:paraId="31AE8AE6" w14:textId="77777777" w:rsidR="00B2676A" w:rsidRDefault="00B2676A" w:rsidP="00B2676A">
      <w:pPr>
        <w:rPr>
          <w:rFonts w:ascii="Times New Roman" w:hAnsi="Times New Roman"/>
          <w:color w:val="000000"/>
          <w:sz w:val="26"/>
          <w:szCs w:val="26"/>
        </w:rPr>
      </w:pPr>
      <w:r>
        <w:rPr>
          <w:rFonts w:ascii="Times New Roman" w:hAnsi="Times New Roman"/>
          <w:color w:val="000000"/>
          <w:sz w:val="26"/>
          <w:szCs w:val="26"/>
        </w:rPr>
        <w:t>Koza İpek Grubu şirketlerinin 3’ü</w:t>
      </w:r>
      <w:r w:rsidR="007B1207">
        <w:rPr>
          <w:rFonts w:ascii="Times New Roman" w:hAnsi="Times New Roman"/>
          <w:color w:val="000000"/>
          <w:sz w:val="26"/>
          <w:szCs w:val="26"/>
        </w:rPr>
        <w:t>,</w:t>
      </w:r>
      <w:r>
        <w:rPr>
          <w:rFonts w:ascii="Times New Roman" w:hAnsi="Times New Roman"/>
          <w:color w:val="000000"/>
          <w:sz w:val="26"/>
          <w:szCs w:val="26"/>
        </w:rPr>
        <w:t xml:space="preserve"> halka açık şirkettir. Buna göre:</w:t>
      </w:r>
    </w:p>
    <w:p w14:paraId="10136B9B" w14:textId="77777777" w:rsidR="001B32B5" w:rsidRPr="001B32B5" w:rsidRDefault="00EE280E" w:rsidP="001B32B5">
      <w:pPr>
        <w:rPr>
          <w:rFonts w:ascii="Times New Roman" w:hAnsi="Times New Roman"/>
          <w:color w:val="000000"/>
          <w:sz w:val="26"/>
          <w:szCs w:val="26"/>
        </w:rPr>
      </w:pPr>
      <w:r>
        <w:rPr>
          <w:rFonts w:ascii="Times New Roman" w:hAnsi="Times New Roman"/>
          <w:b/>
          <w:i/>
          <w:color w:val="000000"/>
          <w:sz w:val="26"/>
          <w:szCs w:val="26"/>
        </w:rPr>
        <w:t>(</w:t>
      </w:r>
      <w:r w:rsidRPr="00EE280E">
        <w:rPr>
          <w:rFonts w:ascii="Times New Roman" w:hAnsi="Times New Roman"/>
          <w:b/>
          <w:i/>
          <w:color w:val="000000"/>
          <w:sz w:val="26"/>
          <w:szCs w:val="26"/>
        </w:rPr>
        <w:t>i</w:t>
      </w:r>
      <w:r>
        <w:rPr>
          <w:rFonts w:ascii="Times New Roman" w:hAnsi="Times New Roman"/>
          <w:b/>
          <w:i/>
          <w:color w:val="000000"/>
          <w:sz w:val="26"/>
          <w:szCs w:val="26"/>
        </w:rPr>
        <w:t xml:space="preserve">) </w:t>
      </w:r>
      <w:r w:rsidR="00B2676A" w:rsidRPr="001B32B5">
        <w:rPr>
          <w:rFonts w:ascii="Times New Roman" w:hAnsi="Times New Roman"/>
          <w:color w:val="000000"/>
          <w:sz w:val="26"/>
          <w:szCs w:val="26"/>
        </w:rPr>
        <w:t>H</w:t>
      </w:r>
      <w:r w:rsidR="00716694" w:rsidRPr="001B32B5">
        <w:rPr>
          <w:rFonts w:ascii="Times New Roman" w:hAnsi="Times New Roman"/>
          <w:color w:val="000000"/>
          <w:sz w:val="26"/>
          <w:szCs w:val="26"/>
        </w:rPr>
        <w:t>alka açık</w:t>
      </w:r>
      <w:r w:rsidR="00E66307" w:rsidRPr="001B32B5">
        <w:rPr>
          <w:rFonts w:ascii="Times New Roman" w:hAnsi="Times New Roman"/>
          <w:color w:val="000000"/>
          <w:sz w:val="26"/>
          <w:szCs w:val="26"/>
        </w:rPr>
        <w:t xml:space="preserve"> </w:t>
      </w:r>
      <w:r w:rsidR="00E66307" w:rsidRPr="001B32B5">
        <w:rPr>
          <w:rFonts w:ascii="Times New Roman" w:hAnsi="Times New Roman"/>
          <w:b/>
          <w:i/>
          <w:color w:val="000000"/>
          <w:sz w:val="26"/>
          <w:szCs w:val="26"/>
        </w:rPr>
        <w:t>Koza Altın</w:t>
      </w:r>
      <w:r w:rsidR="00A01948" w:rsidRPr="001B32B5">
        <w:rPr>
          <w:rFonts w:ascii="Times New Roman" w:hAnsi="Times New Roman"/>
          <w:b/>
          <w:i/>
          <w:color w:val="000000"/>
          <w:sz w:val="26"/>
          <w:szCs w:val="26"/>
        </w:rPr>
        <w:t xml:space="preserve"> İşletmeleri A.Ş.’nin </w:t>
      </w:r>
      <w:r w:rsidR="00A01948" w:rsidRPr="001B32B5">
        <w:rPr>
          <w:rFonts w:ascii="Times New Roman" w:hAnsi="Times New Roman"/>
          <w:i/>
          <w:color w:val="000000"/>
          <w:sz w:val="26"/>
          <w:szCs w:val="26"/>
        </w:rPr>
        <w:t>(Koza Altın)</w:t>
      </w:r>
      <w:r w:rsidR="00E66307" w:rsidRPr="001B32B5">
        <w:rPr>
          <w:rFonts w:ascii="Times New Roman" w:hAnsi="Times New Roman"/>
          <w:b/>
          <w:i/>
          <w:color w:val="000000"/>
          <w:sz w:val="26"/>
          <w:szCs w:val="26"/>
        </w:rPr>
        <w:t xml:space="preserve"> </w:t>
      </w:r>
      <w:r w:rsidR="00D24F3F" w:rsidRPr="001B32B5">
        <w:rPr>
          <w:rFonts w:ascii="Times New Roman" w:hAnsi="Times New Roman"/>
          <w:color w:val="000000"/>
          <w:sz w:val="26"/>
          <w:szCs w:val="26"/>
        </w:rPr>
        <w:t xml:space="preserve">kuruluşundan itibaren </w:t>
      </w:r>
      <w:r w:rsidR="00E66307" w:rsidRPr="001B32B5">
        <w:rPr>
          <w:rFonts w:ascii="Times New Roman" w:hAnsi="Times New Roman"/>
          <w:b/>
          <w:i/>
          <w:color w:val="000000"/>
          <w:sz w:val="26"/>
          <w:szCs w:val="26"/>
        </w:rPr>
        <w:t>esas sözleşmesinde</w:t>
      </w:r>
      <w:r w:rsidR="009D486A" w:rsidRPr="001B32B5">
        <w:rPr>
          <w:rFonts w:ascii="Times New Roman" w:hAnsi="Times New Roman"/>
          <w:b/>
          <w:i/>
          <w:color w:val="000000"/>
          <w:sz w:val="26"/>
          <w:szCs w:val="26"/>
        </w:rPr>
        <w:t>,</w:t>
      </w:r>
      <w:r w:rsidR="00E66307" w:rsidRPr="001B32B5">
        <w:rPr>
          <w:rFonts w:ascii="Times New Roman" w:hAnsi="Times New Roman"/>
          <w:b/>
          <w:i/>
          <w:color w:val="000000"/>
          <w:sz w:val="26"/>
          <w:szCs w:val="26"/>
        </w:rPr>
        <w:t xml:space="preserve"> bağış yapılmasına ilişkin hüküm bulunmaktadır.</w:t>
      </w:r>
      <w:r w:rsidR="00E66307" w:rsidRPr="001B32B5">
        <w:rPr>
          <w:rFonts w:ascii="Times New Roman" w:hAnsi="Times New Roman"/>
          <w:color w:val="000000"/>
          <w:sz w:val="26"/>
          <w:szCs w:val="26"/>
        </w:rPr>
        <w:t xml:space="preserve"> </w:t>
      </w:r>
    </w:p>
    <w:p w14:paraId="5413C8D0" w14:textId="77777777" w:rsidR="00F74A2B" w:rsidRDefault="00EE280E" w:rsidP="00F74A2B">
      <w:pPr>
        <w:ind w:firstLine="566"/>
        <w:rPr>
          <w:rFonts w:ascii="Times New Roman" w:hAnsi="Times New Roman"/>
          <w:bCs/>
          <w:sz w:val="26"/>
          <w:szCs w:val="26"/>
        </w:rPr>
      </w:pPr>
      <w:r>
        <w:rPr>
          <w:rFonts w:ascii="Times New Roman" w:hAnsi="Times New Roman"/>
          <w:b/>
          <w:i/>
          <w:sz w:val="26"/>
          <w:szCs w:val="26"/>
        </w:rPr>
        <w:t>(ii)</w:t>
      </w:r>
      <w:r w:rsidR="001B32B5">
        <w:rPr>
          <w:rFonts w:ascii="Times New Roman" w:hAnsi="Times New Roman"/>
          <w:b/>
          <w:sz w:val="26"/>
          <w:szCs w:val="26"/>
        </w:rPr>
        <w:t xml:space="preserve"> </w:t>
      </w:r>
      <w:r w:rsidR="00F74A2B" w:rsidRPr="00F74A2B">
        <w:rPr>
          <w:rFonts w:ascii="Times New Roman" w:hAnsi="Times New Roman"/>
          <w:sz w:val="26"/>
          <w:szCs w:val="26"/>
        </w:rPr>
        <w:t xml:space="preserve">Halka açık diğer şirketler olan </w:t>
      </w:r>
      <w:r w:rsidR="00F74A2B" w:rsidRPr="007B1207">
        <w:rPr>
          <w:rFonts w:ascii="Times New Roman" w:hAnsi="Times New Roman"/>
          <w:b/>
          <w:i/>
          <w:sz w:val="26"/>
          <w:szCs w:val="26"/>
        </w:rPr>
        <w:t>İpek Doğal Enerji Kaynakları Araştırma ve Üretim A.Ş.</w:t>
      </w:r>
      <w:r w:rsidR="0003742C">
        <w:rPr>
          <w:rFonts w:ascii="Times New Roman" w:hAnsi="Times New Roman"/>
          <w:sz w:val="26"/>
          <w:szCs w:val="26"/>
        </w:rPr>
        <w:t xml:space="preserve"> (İpek Enerji)</w:t>
      </w:r>
      <w:r w:rsidR="00F74A2B" w:rsidRPr="007B1207">
        <w:rPr>
          <w:rFonts w:ascii="Times New Roman" w:hAnsi="Times New Roman"/>
          <w:b/>
          <w:i/>
          <w:sz w:val="26"/>
          <w:szCs w:val="26"/>
        </w:rPr>
        <w:t xml:space="preserve"> </w:t>
      </w:r>
      <w:r w:rsidR="00F74A2B" w:rsidRPr="00F74A2B">
        <w:rPr>
          <w:rFonts w:ascii="Times New Roman" w:hAnsi="Times New Roman"/>
          <w:sz w:val="26"/>
          <w:szCs w:val="26"/>
        </w:rPr>
        <w:t xml:space="preserve">ile </w:t>
      </w:r>
      <w:r w:rsidR="00F74A2B" w:rsidRPr="007B1207">
        <w:rPr>
          <w:rFonts w:ascii="Times New Roman" w:hAnsi="Times New Roman"/>
          <w:b/>
          <w:i/>
          <w:sz w:val="26"/>
          <w:szCs w:val="26"/>
        </w:rPr>
        <w:t>Koza Anadolu Metal Madencilik İşletmeleri A.Ş.</w:t>
      </w:r>
      <w:r w:rsidR="00F74A2B" w:rsidRPr="00F74A2B">
        <w:rPr>
          <w:rFonts w:ascii="Times New Roman" w:hAnsi="Times New Roman"/>
          <w:sz w:val="26"/>
          <w:szCs w:val="26"/>
        </w:rPr>
        <w:t>’nden</w:t>
      </w:r>
      <w:r w:rsidR="0003742C">
        <w:rPr>
          <w:rFonts w:ascii="Times New Roman" w:hAnsi="Times New Roman"/>
          <w:sz w:val="26"/>
          <w:szCs w:val="26"/>
        </w:rPr>
        <w:t xml:space="preserve"> (Koza Anadolu)</w:t>
      </w:r>
      <w:r w:rsidR="00F74A2B" w:rsidRPr="00F74A2B">
        <w:rPr>
          <w:rFonts w:ascii="Times New Roman" w:hAnsi="Times New Roman"/>
          <w:sz w:val="26"/>
          <w:szCs w:val="26"/>
        </w:rPr>
        <w:t xml:space="preserve"> yapılan bağışlara ilişkin olarak; kamu tüzel kişiliğini haiz bir vakıf üniversitesi olan, 03.03.2011 kuruluş tarihli Altın Koza Üniversitesi’ne ilk defa, 19.12.2011 günlü her iki şirket Yönetim Kurulu Kararları gereği bağış yapılmasına karar verilmiş </w:t>
      </w:r>
      <w:r w:rsidR="00F74A2B" w:rsidRPr="00F74A2B">
        <w:rPr>
          <w:rFonts w:ascii="Times New Roman" w:hAnsi="Times New Roman"/>
          <w:b/>
          <w:sz w:val="26"/>
          <w:szCs w:val="26"/>
        </w:rPr>
        <w:t xml:space="preserve">(Yönetim Kurulu Kararları </w:t>
      </w:r>
      <w:r w:rsidR="007B1207">
        <w:rPr>
          <w:rFonts w:ascii="Times New Roman" w:hAnsi="Times New Roman"/>
          <w:b/>
          <w:sz w:val="26"/>
          <w:szCs w:val="26"/>
        </w:rPr>
        <w:t>dosyada ve şirket kayıtları arasında mevcuttur</w:t>
      </w:r>
      <w:r w:rsidR="00F74A2B" w:rsidRPr="00F74A2B">
        <w:rPr>
          <w:rFonts w:ascii="Times New Roman" w:hAnsi="Times New Roman"/>
          <w:b/>
          <w:sz w:val="26"/>
          <w:szCs w:val="26"/>
        </w:rPr>
        <w:t xml:space="preserve">); </w:t>
      </w:r>
      <w:r w:rsidR="00F74A2B" w:rsidRPr="00F74A2B">
        <w:rPr>
          <w:rFonts w:ascii="Times New Roman" w:hAnsi="Times New Roman"/>
          <w:sz w:val="26"/>
          <w:szCs w:val="26"/>
        </w:rPr>
        <w:t xml:space="preserve">her iki şirketin 2011 yılı olağan genel kurulunda, yapılan bağışlar genel kurulun bilgisine sunulmuştur. </w:t>
      </w:r>
      <w:r w:rsidR="00F74A2B" w:rsidRPr="00F74A2B">
        <w:rPr>
          <w:rFonts w:ascii="Times New Roman" w:hAnsi="Times New Roman"/>
          <w:b/>
          <w:sz w:val="26"/>
          <w:szCs w:val="26"/>
        </w:rPr>
        <w:t xml:space="preserve">(2011 yılı Genel Kurul Toplantı Tutanakları </w:t>
      </w:r>
      <w:r w:rsidR="007B1207">
        <w:rPr>
          <w:rFonts w:ascii="Times New Roman" w:hAnsi="Times New Roman"/>
          <w:b/>
          <w:sz w:val="26"/>
          <w:szCs w:val="26"/>
        </w:rPr>
        <w:t xml:space="preserve">dosyada ve şirket kayıtları arasında </w:t>
      </w:r>
      <w:proofErr w:type="gramStart"/>
      <w:r w:rsidR="007B1207">
        <w:rPr>
          <w:rFonts w:ascii="Times New Roman" w:hAnsi="Times New Roman"/>
          <w:b/>
          <w:sz w:val="26"/>
          <w:szCs w:val="26"/>
        </w:rPr>
        <w:t>mevcuttur</w:t>
      </w:r>
      <w:r w:rsidR="00F74A2B" w:rsidRPr="00F74A2B">
        <w:rPr>
          <w:rFonts w:ascii="Times New Roman" w:hAnsi="Times New Roman"/>
          <w:b/>
          <w:sz w:val="26"/>
          <w:szCs w:val="26"/>
        </w:rPr>
        <w:t xml:space="preserve">) </w:t>
      </w:r>
      <w:r w:rsidR="00F74A2B" w:rsidRPr="00F74A2B">
        <w:rPr>
          <w:rFonts w:ascii="Times New Roman" w:hAnsi="Times New Roman"/>
          <w:sz w:val="26"/>
          <w:szCs w:val="26"/>
        </w:rPr>
        <w:t xml:space="preserve"> </w:t>
      </w:r>
      <w:r w:rsidR="007B1207">
        <w:rPr>
          <w:rFonts w:ascii="Times New Roman" w:hAnsi="Times New Roman"/>
          <w:sz w:val="26"/>
          <w:szCs w:val="26"/>
        </w:rPr>
        <w:t>2011</w:t>
      </w:r>
      <w:proofErr w:type="gramEnd"/>
      <w:r w:rsidR="007B1207">
        <w:rPr>
          <w:rFonts w:ascii="Times New Roman" w:hAnsi="Times New Roman"/>
          <w:sz w:val="26"/>
          <w:szCs w:val="26"/>
        </w:rPr>
        <w:t xml:space="preserve"> yılı içerisinde yapılan bağışlar, </w:t>
      </w:r>
      <w:r w:rsidR="00F74A2B" w:rsidRPr="00F74A2B">
        <w:rPr>
          <w:rFonts w:ascii="Times New Roman" w:hAnsi="Times New Roman"/>
          <w:bCs/>
          <w:sz w:val="26"/>
          <w:szCs w:val="26"/>
        </w:rPr>
        <w:t>genel kurulun bilgisine sunulm</w:t>
      </w:r>
      <w:r w:rsidR="007B1207">
        <w:rPr>
          <w:rFonts w:ascii="Times New Roman" w:hAnsi="Times New Roman"/>
          <w:bCs/>
          <w:sz w:val="26"/>
          <w:szCs w:val="26"/>
        </w:rPr>
        <w:t>ak suretiyle yapılmıştır</w:t>
      </w:r>
      <w:r w:rsidR="00F74A2B" w:rsidRPr="00F74A2B">
        <w:rPr>
          <w:rFonts w:ascii="Times New Roman" w:hAnsi="Times New Roman"/>
          <w:bCs/>
          <w:sz w:val="26"/>
          <w:szCs w:val="26"/>
        </w:rPr>
        <w:t xml:space="preserve">. Genel Kurul kararları hakkında </w:t>
      </w:r>
      <w:r w:rsidR="00DB773E">
        <w:rPr>
          <w:rFonts w:ascii="Times New Roman" w:hAnsi="Times New Roman"/>
          <w:bCs/>
          <w:sz w:val="26"/>
          <w:szCs w:val="26"/>
        </w:rPr>
        <w:t xml:space="preserve">ise </w:t>
      </w:r>
      <w:r w:rsidR="00DB773E">
        <w:rPr>
          <w:rFonts w:ascii="Times New Roman" w:hAnsi="Times New Roman"/>
          <w:bCs/>
          <w:sz w:val="26"/>
          <w:szCs w:val="26"/>
        </w:rPr>
        <w:lastRenderedPageBreak/>
        <w:t xml:space="preserve">TTK’da belirlenen 3 aylık yasal süre içerisinde iptal davası açılması </w:t>
      </w:r>
      <w:r w:rsidR="00F74A2B" w:rsidRPr="00F74A2B">
        <w:rPr>
          <w:rFonts w:ascii="Times New Roman" w:hAnsi="Times New Roman"/>
          <w:bCs/>
          <w:sz w:val="26"/>
          <w:szCs w:val="26"/>
        </w:rPr>
        <w:t xml:space="preserve">söz konusu olmamıştır. </w:t>
      </w:r>
    </w:p>
    <w:p w14:paraId="160BB38C" w14:textId="77777777" w:rsidR="0003742C" w:rsidRPr="00DD3A32" w:rsidRDefault="0003742C" w:rsidP="0003742C">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Pr>
          <w:rFonts w:ascii="Times New Roman" w:hAnsi="Times New Roman"/>
          <w:sz w:val="26"/>
          <w:szCs w:val="26"/>
        </w:rPr>
        <w:t>Koza Anadolu</w:t>
      </w:r>
      <w:r w:rsidR="006A657E">
        <w:rPr>
          <w:rFonts w:ascii="Times New Roman" w:hAnsi="Times New Roman"/>
          <w:sz w:val="26"/>
          <w:szCs w:val="26"/>
        </w:rPr>
        <w:t xml:space="preserve"> ve İpek Enerji’nin </w:t>
      </w:r>
      <w:r w:rsidRPr="00DD3A32">
        <w:rPr>
          <w:rFonts w:ascii="Times New Roman" w:hAnsi="Times New Roman"/>
          <w:sz w:val="26"/>
          <w:szCs w:val="26"/>
        </w:rPr>
        <w:t xml:space="preserve">esas sözleşmesinde 20.05.2013 tarihinde yapılan </w:t>
      </w:r>
      <w:r w:rsidRPr="00DD3A32">
        <w:rPr>
          <w:rFonts w:ascii="Times New Roman" w:hAnsi="Times New Roman"/>
          <w:i/>
          <w:sz w:val="26"/>
          <w:szCs w:val="26"/>
        </w:rPr>
        <w:t>değişiklik öncesinde</w:t>
      </w:r>
      <w:r>
        <w:rPr>
          <w:rFonts w:ascii="Times New Roman" w:hAnsi="Times New Roman"/>
          <w:i/>
          <w:sz w:val="26"/>
          <w:szCs w:val="26"/>
        </w:rPr>
        <w:t xml:space="preserve"> </w:t>
      </w:r>
      <w:r w:rsidRPr="00DD3A32">
        <w:rPr>
          <w:rFonts w:ascii="Times New Roman" w:hAnsi="Times New Roman"/>
          <w:b/>
          <w:snapToGrid w:val="0"/>
          <w:sz w:val="26"/>
          <w:szCs w:val="26"/>
        </w:rPr>
        <w:t>bağışta bulunulabilmesine</w:t>
      </w:r>
      <w:r w:rsidRPr="00DD3A32">
        <w:rPr>
          <w:rFonts w:ascii="Times New Roman" w:hAnsi="Times New Roman"/>
          <w:snapToGrid w:val="0"/>
          <w:sz w:val="26"/>
          <w:szCs w:val="26"/>
        </w:rPr>
        <w:t xml:space="preserve"> ilişkin</w:t>
      </w:r>
      <w:r w:rsidR="006A657E">
        <w:rPr>
          <w:rFonts w:ascii="Times New Roman" w:hAnsi="Times New Roman"/>
          <w:snapToGrid w:val="0"/>
          <w:sz w:val="26"/>
          <w:szCs w:val="26"/>
        </w:rPr>
        <w:t>,</w:t>
      </w:r>
      <w:r w:rsidRPr="00DD3A32">
        <w:rPr>
          <w:rFonts w:ascii="Times New Roman" w:hAnsi="Times New Roman"/>
          <w:snapToGrid w:val="0"/>
          <w:sz w:val="26"/>
          <w:szCs w:val="26"/>
        </w:rPr>
        <w:t xml:space="preserve"> </w:t>
      </w:r>
      <w:r w:rsidRPr="00DD3A32">
        <w:rPr>
          <w:rFonts w:ascii="Times New Roman" w:hAnsi="Times New Roman"/>
          <w:sz w:val="26"/>
          <w:szCs w:val="26"/>
        </w:rPr>
        <w:t>esas</w:t>
      </w:r>
      <w:r w:rsidRPr="00DD3A32">
        <w:rPr>
          <w:rFonts w:ascii="Times New Roman" w:hAnsi="Times New Roman"/>
          <w:snapToGrid w:val="0"/>
          <w:sz w:val="26"/>
          <w:szCs w:val="26"/>
        </w:rPr>
        <w:t xml:space="preserve"> sözleşme</w:t>
      </w:r>
      <w:r w:rsidR="006A657E">
        <w:rPr>
          <w:rFonts w:ascii="Times New Roman" w:hAnsi="Times New Roman"/>
          <w:snapToGrid w:val="0"/>
          <w:sz w:val="26"/>
          <w:szCs w:val="26"/>
        </w:rPr>
        <w:t xml:space="preserve"> hükmünü bulunmamakla birlikte</w:t>
      </w:r>
      <w:r w:rsidR="006A657E" w:rsidRPr="006A657E">
        <w:rPr>
          <w:rFonts w:ascii="Times New Roman" w:hAnsi="Times New Roman"/>
          <w:snapToGrid w:val="0"/>
          <w:sz w:val="26"/>
          <w:szCs w:val="26"/>
        </w:rPr>
        <w:t xml:space="preserve"> </w:t>
      </w:r>
      <w:r w:rsidR="006A657E">
        <w:rPr>
          <w:rFonts w:ascii="Times New Roman" w:hAnsi="Times New Roman"/>
          <w:snapToGrid w:val="0"/>
          <w:sz w:val="26"/>
          <w:szCs w:val="26"/>
        </w:rPr>
        <w:t>(o tarihte yürürlükte bulunan SPK’da esas sözleşmede hüküm bulunma zorunluluğu yoktu</w:t>
      </w:r>
      <w:proofErr w:type="gramStart"/>
      <w:r w:rsidR="006A657E">
        <w:rPr>
          <w:rFonts w:ascii="Times New Roman" w:hAnsi="Times New Roman"/>
          <w:snapToGrid w:val="0"/>
          <w:sz w:val="26"/>
          <w:szCs w:val="26"/>
        </w:rPr>
        <w:t>);</w:t>
      </w:r>
      <w:r w:rsidRPr="00DD3A32">
        <w:rPr>
          <w:rFonts w:ascii="Times New Roman" w:hAnsi="Times New Roman"/>
          <w:snapToGrid w:val="0"/>
          <w:sz w:val="26"/>
          <w:szCs w:val="26"/>
        </w:rPr>
        <w:t xml:space="preserve">  6362</w:t>
      </w:r>
      <w:proofErr w:type="gramEnd"/>
      <w:r w:rsidRPr="00DD3A32">
        <w:rPr>
          <w:rFonts w:ascii="Times New Roman" w:hAnsi="Times New Roman"/>
          <w:snapToGrid w:val="0"/>
          <w:sz w:val="26"/>
          <w:szCs w:val="26"/>
        </w:rPr>
        <w:t xml:space="preserve"> tarihli SPKn’na ve buna dayanılarak yürürlüğe konulan Kâr Payı Tebliği’ne uyum amacıyla esas sözleşmelere bağış yapılabilmesine </w:t>
      </w:r>
      <w:r w:rsidRPr="00DD3A32">
        <w:rPr>
          <w:rFonts w:ascii="Times New Roman" w:hAnsi="Times New Roman"/>
          <w:b/>
          <w:snapToGrid w:val="0"/>
          <w:sz w:val="26"/>
          <w:szCs w:val="26"/>
        </w:rPr>
        <w:t>ilişkin hüküm eklenmiştir</w:t>
      </w:r>
      <w:r w:rsidRPr="00DD3A32">
        <w:rPr>
          <w:rFonts w:ascii="Times New Roman" w:hAnsi="Times New Roman"/>
          <w:snapToGrid w:val="0"/>
          <w:sz w:val="26"/>
          <w:szCs w:val="26"/>
        </w:rPr>
        <w:t>.</w:t>
      </w:r>
    </w:p>
    <w:p w14:paraId="59F3CF7C" w14:textId="77777777" w:rsidR="0003742C" w:rsidRPr="00DD3A32" w:rsidRDefault="0003742C" w:rsidP="0003742C">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 Şirket tarafından, 6362 sayılı Kanun’un ve Kurul’un konuya ilişkin Tebliği’nin yürürlüğe girmesinden hemen sonra yapılan ilk genel kurul toplantısında bu hususa ilişkin esas sözleşme değişikliğinin gündeme alınmış ve yerine getirilmiş olması, müvekkillerimin konuya gösterdiği hassasiyetin açık göstergesidir. </w:t>
      </w:r>
    </w:p>
    <w:p w14:paraId="796BA8C7" w14:textId="77777777" w:rsidR="0003742C" w:rsidRPr="00DD3A32" w:rsidRDefault="0003742C" w:rsidP="0003742C">
      <w:pPr>
        <w:tabs>
          <w:tab w:val="left" w:pos="0"/>
          <w:tab w:val="left" w:pos="566"/>
          <w:tab w:val="left" w:pos="993"/>
          <w:tab w:val="left" w:pos="1133"/>
          <w:tab w:val="left" w:pos="3965"/>
          <w:tab w:val="decimal" w:pos="6995"/>
        </w:tabs>
        <w:spacing w:after="0" w:afterAutospacing="0"/>
        <w:ind w:firstLine="709"/>
        <w:rPr>
          <w:rFonts w:ascii="Times New Roman" w:hAnsi="Times New Roman"/>
          <w:sz w:val="26"/>
          <w:szCs w:val="26"/>
        </w:rPr>
      </w:pPr>
      <w:r w:rsidRPr="00DD3A32">
        <w:rPr>
          <w:rFonts w:ascii="Times New Roman" w:hAnsi="Times New Roman"/>
          <w:snapToGrid w:val="0"/>
          <w:sz w:val="26"/>
          <w:szCs w:val="26"/>
        </w:rPr>
        <w:t xml:space="preserve">Kaldı ki,  </w:t>
      </w:r>
      <w:r w:rsidRPr="00DD3A32">
        <w:rPr>
          <w:rFonts w:ascii="Times New Roman" w:hAnsi="Times New Roman"/>
          <w:sz w:val="26"/>
          <w:szCs w:val="26"/>
        </w:rPr>
        <w:t xml:space="preserve">Şirketin </w:t>
      </w:r>
      <w:r w:rsidRPr="006A657E">
        <w:rPr>
          <w:rFonts w:ascii="Times New Roman" w:hAnsi="Times New Roman"/>
          <w:b/>
          <w:sz w:val="26"/>
          <w:szCs w:val="26"/>
          <w:u w:val="single"/>
        </w:rPr>
        <w:t>2010-2014</w:t>
      </w:r>
      <w:r w:rsidRPr="00DD3A32">
        <w:rPr>
          <w:rFonts w:ascii="Times New Roman" w:hAnsi="Times New Roman"/>
          <w:sz w:val="26"/>
          <w:szCs w:val="26"/>
        </w:rPr>
        <w:t xml:space="preserve"> yılları genel kurullarında yıl içinde yapılan bağışlara ilişkin </w:t>
      </w:r>
      <w:r w:rsidRPr="00DD3A32">
        <w:rPr>
          <w:rFonts w:ascii="Times New Roman" w:hAnsi="Times New Roman"/>
          <w:b/>
          <w:i/>
          <w:sz w:val="26"/>
          <w:szCs w:val="26"/>
        </w:rPr>
        <w:t>genel kurula bilgi verilmiş,</w:t>
      </w:r>
      <w:r w:rsidRPr="00DD3A32">
        <w:rPr>
          <w:rFonts w:ascii="Times New Roman" w:hAnsi="Times New Roman"/>
          <w:sz w:val="26"/>
          <w:szCs w:val="26"/>
        </w:rPr>
        <w:t xml:space="preserve"> 2012, 2013 ve 2014 yılları </w:t>
      </w:r>
      <w:r w:rsidRPr="00DD3A32">
        <w:rPr>
          <w:rFonts w:ascii="Times New Roman" w:hAnsi="Times New Roman"/>
          <w:b/>
          <w:i/>
          <w:sz w:val="26"/>
          <w:szCs w:val="26"/>
        </w:rPr>
        <w:t>genel kurullarında yapılacak bağışların üst sınırına</w:t>
      </w:r>
      <w:r w:rsidRPr="00DD3A32">
        <w:rPr>
          <w:rFonts w:ascii="Times New Roman" w:hAnsi="Times New Roman"/>
          <w:sz w:val="26"/>
          <w:szCs w:val="26"/>
        </w:rPr>
        <w:t xml:space="preserve"> ilişkin karar alınmış ve ilgili yıllarda yapılan bağış tutarları söz konusu bağış üst sınırlarını aşmayacak şekilde gerçekleştirilmiş, ayrıca “TMS 24 İlişkili Taraf Açıklamaları”na uygun olarak; </w:t>
      </w:r>
      <w:r w:rsidR="006A657E">
        <w:rPr>
          <w:rFonts w:ascii="Times New Roman" w:hAnsi="Times New Roman"/>
          <w:sz w:val="26"/>
          <w:szCs w:val="26"/>
        </w:rPr>
        <w:t>ş</w:t>
      </w:r>
      <w:r w:rsidRPr="00DD3A32">
        <w:rPr>
          <w:rFonts w:ascii="Times New Roman" w:hAnsi="Times New Roman"/>
          <w:sz w:val="26"/>
          <w:szCs w:val="26"/>
        </w:rPr>
        <w:t xml:space="preserve">irketimizin </w:t>
      </w:r>
      <w:r w:rsidRPr="00DD3A32">
        <w:rPr>
          <w:rFonts w:ascii="Times New Roman" w:hAnsi="Times New Roman"/>
          <w:b/>
          <w:i/>
          <w:sz w:val="26"/>
          <w:szCs w:val="26"/>
        </w:rPr>
        <w:t xml:space="preserve">finansal tablo dipnotlarında </w:t>
      </w:r>
      <w:r w:rsidRPr="00DD3A32">
        <w:rPr>
          <w:rFonts w:ascii="Times New Roman" w:hAnsi="Times New Roman"/>
          <w:sz w:val="26"/>
          <w:szCs w:val="26"/>
        </w:rPr>
        <w:t>ilişkili taraflara yapılan bağışlara ilişkin bilgilere de yer verilmiştir.</w:t>
      </w:r>
      <w:r w:rsidR="00746D2F">
        <w:rPr>
          <w:rFonts w:ascii="Times New Roman" w:hAnsi="Times New Roman"/>
          <w:sz w:val="26"/>
          <w:szCs w:val="26"/>
        </w:rPr>
        <w:t xml:space="preserve"> Yönetim Kurulu üyeleri her yıl mali denetim sonunda İBRA edilmişlerdir. </w:t>
      </w:r>
    </w:p>
    <w:p w14:paraId="3236C73D" w14:textId="77777777" w:rsidR="001D3083" w:rsidRPr="001B32B5" w:rsidRDefault="00E86447" w:rsidP="006B7A65">
      <w:pPr>
        <w:ind w:firstLine="566"/>
        <w:rPr>
          <w:rFonts w:ascii="Times New Roman" w:hAnsi="Times New Roman"/>
          <w:b/>
          <w:sz w:val="26"/>
          <w:szCs w:val="26"/>
        </w:rPr>
      </w:pPr>
      <w:r>
        <w:rPr>
          <w:rFonts w:ascii="Times New Roman" w:hAnsi="Times New Roman"/>
          <w:sz w:val="26"/>
          <w:szCs w:val="26"/>
        </w:rPr>
        <w:t xml:space="preserve">Dolayısıyla, İpek Enerji ve Koza Anadolu şirketleri yönünden, yapılan bağışların SPKn’nu ve mevzuatına uygun olmadığı tespiti yerinde değildir. </w:t>
      </w:r>
    </w:p>
    <w:p w14:paraId="7A864D31" w14:textId="77777777" w:rsidR="00285FC5" w:rsidRDefault="006B7A65" w:rsidP="00275BA0">
      <w:pPr>
        <w:tabs>
          <w:tab w:val="left" w:pos="0"/>
          <w:tab w:val="left" w:pos="566"/>
          <w:tab w:val="left" w:pos="993"/>
          <w:tab w:val="left" w:pos="1133"/>
          <w:tab w:val="left" w:pos="3965"/>
          <w:tab w:val="decimal" w:pos="6995"/>
        </w:tabs>
        <w:spacing w:after="0" w:afterAutospacing="0"/>
        <w:ind w:firstLine="709"/>
        <w:rPr>
          <w:rFonts w:ascii="Times New Roman" w:hAnsi="Times New Roman"/>
          <w:b/>
          <w:sz w:val="26"/>
          <w:szCs w:val="26"/>
        </w:rPr>
      </w:pPr>
      <w:r w:rsidRPr="00DD3A32">
        <w:rPr>
          <w:rFonts w:ascii="Times New Roman" w:hAnsi="Times New Roman"/>
          <w:b/>
          <w:sz w:val="26"/>
          <w:szCs w:val="26"/>
        </w:rPr>
        <w:t xml:space="preserve">b) </w:t>
      </w:r>
      <w:r w:rsidRPr="00AC000D">
        <w:rPr>
          <w:rFonts w:ascii="Times New Roman" w:hAnsi="Times New Roman"/>
          <w:b/>
          <w:sz w:val="26"/>
          <w:szCs w:val="26"/>
          <w:u w:val="single"/>
        </w:rPr>
        <w:t>Yapılan Bağışlar Örtülü Kazanç Aktarımı Kapsamında Değerlendirilemez</w:t>
      </w:r>
      <w:r w:rsidR="00275BA0">
        <w:rPr>
          <w:rFonts w:ascii="Times New Roman" w:hAnsi="Times New Roman"/>
          <w:b/>
          <w:sz w:val="26"/>
          <w:szCs w:val="26"/>
          <w:u w:val="single"/>
        </w:rPr>
        <w:t xml:space="preserve">. Bu konuda </w:t>
      </w:r>
      <w:r w:rsidR="00275BA0" w:rsidRPr="00EE280E">
        <w:rPr>
          <w:rFonts w:ascii="Times New Roman" w:hAnsi="Times New Roman"/>
          <w:b/>
          <w:sz w:val="26"/>
          <w:szCs w:val="26"/>
          <w:u w:val="single"/>
        </w:rPr>
        <w:t>SPK’nın Denetim Raporundaki Tespitler</w:t>
      </w:r>
    </w:p>
    <w:p w14:paraId="0D4C4F6F" w14:textId="77777777" w:rsidR="004E701A" w:rsidRDefault="004E701A" w:rsidP="00E66307">
      <w:pPr>
        <w:spacing w:after="0" w:afterAutospacing="0"/>
        <w:rPr>
          <w:rFonts w:ascii="Times New Roman" w:hAnsi="Times New Roman"/>
          <w:sz w:val="26"/>
          <w:szCs w:val="26"/>
        </w:rPr>
      </w:pPr>
      <w:r>
        <w:rPr>
          <w:rFonts w:ascii="Times New Roman" w:hAnsi="Times New Roman"/>
          <w:color w:val="000000"/>
          <w:sz w:val="26"/>
          <w:szCs w:val="26"/>
        </w:rPr>
        <w:t xml:space="preserve">Dosya içerisinde de mevcut olan </w:t>
      </w:r>
      <w:r w:rsidRPr="004E701A">
        <w:rPr>
          <w:rFonts w:ascii="Times New Roman" w:hAnsi="Times New Roman"/>
          <w:b/>
          <w:color w:val="000000"/>
          <w:sz w:val="26"/>
          <w:szCs w:val="26"/>
        </w:rPr>
        <w:t>SPK</w:t>
      </w:r>
      <w:r w:rsidR="00E66307" w:rsidRPr="00DD3A32">
        <w:rPr>
          <w:rFonts w:ascii="Times New Roman" w:hAnsi="Times New Roman"/>
          <w:color w:val="000000"/>
          <w:sz w:val="26"/>
          <w:szCs w:val="26"/>
        </w:rPr>
        <w:t xml:space="preserve"> </w:t>
      </w:r>
      <w:r w:rsidR="00E66307" w:rsidRPr="00DD3A32">
        <w:rPr>
          <w:rFonts w:ascii="Times New Roman" w:hAnsi="Times New Roman"/>
          <w:b/>
          <w:i/>
          <w:sz w:val="26"/>
          <w:szCs w:val="26"/>
        </w:rPr>
        <w:t>Denetleme raporunun 107-109</w:t>
      </w:r>
      <w:r w:rsidR="00E66307" w:rsidRPr="00DD3A32">
        <w:rPr>
          <w:rFonts w:ascii="Times New Roman" w:hAnsi="Times New Roman"/>
          <w:sz w:val="26"/>
          <w:szCs w:val="26"/>
        </w:rPr>
        <w:t xml:space="preserve">. </w:t>
      </w:r>
      <w:proofErr w:type="gramStart"/>
      <w:r w:rsidR="00E66307" w:rsidRPr="00DD3A32">
        <w:rPr>
          <w:rFonts w:ascii="Times New Roman" w:hAnsi="Times New Roman"/>
          <w:sz w:val="26"/>
          <w:szCs w:val="26"/>
        </w:rPr>
        <w:t>sayfalarında</w:t>
      </w:r>
      <w:proofErr w:type="gramEnd"/>
      <w:r w:rsidR="00E66307" w:rsidRPr="00DD3A32">
        <w:rPr>
          <w:rFonts w:ascii="Times New Roman" w:hAnsi="Times New Roman"/>
          <w:sz w:val="26"/>
          <w:szCs w:val="26"/>
        </w:rPr>
        <w:t xml:space="preserve">, “halka açık şirketlerin ilişkili taraflarına yaptıkları </w:t>
      </w:r>
      <w:r w:rsidR="00E66307" w:rsidRPr="00DD3A32">
        <w:rPr>
          <w:rFonts w:ascii="Times New Roman" w:hAnsi="Times New Roman"/>
          <w:b/>
          <w:sz w:val="26"/>
          <w:szCs w:val="26"/>
        </w:rPr>
        <w:t>bağışlara</w:t>
      </w:r>
      <w:r w:rsidR="006A3A8D">
        <w:rPr>
          <w:rFonts w:ascii="Times New Roman" w:hAnsi="Times New Roman"/>
          <w:b/>
          <w:sz w:val="26"/>
          <w:szCs w:val="26"/>
        </w:rPr>
        <w:t xml:space="preserve"> </w:t>
      </w:r>
      <w:r w:rsidR="00E66307" w:rsidRPr="00DD3A32">
        <w:rPr>
          <w:rFonts w:ascii="Times New Roman" w:hAnsi="Times New Roman"/>
          <w:i/>
          <w:sz w:val="26"/>
          <w:szCs w:val="26"/>
        </w:rPr>
        <w:t xml:space="preserve">ilişkin son 10 yıl içerisinde hazırlanmış olan denetleme ve inceleme raporları ile kurulun kararları incelenmiş </w:t>
      </w:r>
      <w:r w:rsidR="00E66307" w:rsidRPr="00DD3A32">
        <w:rPr>
          <w:rFonts w:ascii="Times New Roman" w:hAnsi="Times New Roman"/>
          <w:sz w:val="26"/>
          <w:szCs w:val="26"/>
        </w:rPr>
        <w:t xml:space="preserve">ve şu ana kadarki kurul uygulamasında </w:t>
      </w:r>
      <w:r w:rsidR="00E66307" w:rsidRPr="00DD3A32">
        <w:rPr>
          <w:rFonts w:ascii="Times New Roman" w:hAnsi="Times New Roman"/>
          <w:b/>
          <w:sz w:val="26"/>
          <w:szCs w:val="26"/>
        </w:rPr>
        <w:t xml:space="preserve">halka açık şirketler tarafından </w:t>
      </w:r>
      <w:r w:rsidR="00E66307" w:rsidRPr="00DD3A32">
        <w:rPr>
          <w:rFonts w:ascii="Times New Roman" w:hAnsi="Times New Roman"/>
          <w:b/>
          <w:sz w:val="26"/>
          <w:szCs w:val="26"/>
        </w:rPr>
        <w:lastRenderedPageBreak/>
        <w:t xml:space="preserve">yapılan </w:t>
      </w:r>
      <w:r w:rsidR="00E66307" w:rsidRPr="00DD3A32">
        <w:rPr>
          <w:rFonts w:ascii="Times New Roman" w:hAnsi="Times New Roman"/>
          <w:b/>
          <w:sz w:val="26"/>
          <w:szCs w:val="26"/>
          <w:u w:val="single"/>
        </w:rPr>
        <w:t>bağışların örtülü kazanç aktarımı olarak değerlendirilmediği”</w:t>
      </w:r>
      <w:r w:rsidR="00BF0005">
        <w:rPr>
          <w:rFonts w:ascii="Times New Roman" w:hAnsi="Times New Roman"/>
          <w:b/>
          <w:sz w:val="26"/>
          <w:szCs w:val="26"/>
          <w:u w:val="single"/>
        </w:rPr>
        <w:t xml:space="preserve"> </w:t>
      </w:r>
      <w:r w:rsidR="00E66307" w:rsidRPr="00DD3A32">
        <w:rPr>
          <w:rFonts w:ascii="Times New Roman" w:hAnsi="Times New Roman"/>
          <w:sz w:val="26"/>
          <w:szCs w:val="26"/>
        </w:rPr>
        <w:t>belirtilmiş</w:t>
      </w:r>
      <w:r>
        <w:rPr>
          <w:rFonts w:ascii="Times New Roman" w:hAnsi="Times New Roman"/>
          <w:sz w:val="26"/>
          <w:szCs w:val="26"/>
        </w:rPr>
        <w:t xml:space="preserve">tir. </w:t>
      </w:r>
      <w:r w:rsidR="00E66307" w:rsidRPr="00DD3A32">
        <w:rPr>
          <w:rFonts w:ascii="Times New Roman" w:hAnsi="Times New Roman"/>
          <w:sz w:val="26"/>
          <w:szCs w:val="26"/>
        </w:rPr>
        <w:t xml:space="preserve">(Bkz., Denetleme Raporu, s.109) </w:t>
      </w:r>
    </w:p>
    <w:p w14:paraId="439007E7" w14:textId="77777777" w:rsidR="00E66307" w:rsidRPr="00DD3A32" w:rsidRDefault="00E66307" w:rsidP="00E66307">
      <w:pPr>
        <w:spacing w:after="0" w:afterAutospacing="0"/>
        <w:rPr>
          <w:rFonts w:ascii="Times New Roman" w:hAnsi="Times New Roman"/>
          <w:sz w:val="26"/>
          <w:szCs w:val="26"/>
        </w:rPr>
      </w:pPr>
      <w:r w:rsidRPr="00DD3A32">
        <w:rPr>
          <w:rFonts w:ascii="Times New Roman" w:hAnsi="Times New Roman"/>
          <w:b/>
          <w:sz w:val="26"/>
          <w:szCs w:val="26"/>
        </w:rPr>
        <w:t>Raporda ayrıca</w:t>
      </w:r>
      <w:r w:rsidRPr="00DD3A32">
        <w:rPr>
          <w:rFonts w:ascii="Times New Roman" w:hAnsi="Times New Roman"/>
          <w:sz w:val="26"/>
          <w:szCs w:val="26"/>
        </w:rPr>
        <w:t>, “</w:t>
      </w:r>
      <w:r w:rsidRPr="00DD3A32">
        <w:rPr>
          <w:rFonts w:ascii="Times New Roman" w:hAnsi="Times New Roman"/>
          <w:i/>
          <w:sz w:val="26"/>
          <w:szCs w:val="26"/>
        </w:rPr>
        <w:t>6362 sayılı SPKn’nun 19’uncu maddesinde Kurul’un bağış tutarına üst sınır getirmeye yetkili olduğu ifade edilmiştir</w:t>
      </w:r>
      <w:r w:rsidRPr="00DD3A32">
        <w:rPr>
          <w:rFonts w:ascii="Times New Roman" w:hAnsi="Times New Roman"/>
          <w:sz w:val="26"/>
          <w:szCs w:val="26"/>
        </w:rPr>
        <w:t>” hükmünün bulunduğuna işaret edilerek; Raporun hazırlandığı tarih itibariyle böyle bir sınır getirilmediği için, “</w:t>
      </w:r>
      <w:r w:rsidRPr="00DD3A32">
        <w:rPr>
          <w:rFonts w:ascii="Times New Roman" w:hAnsi="Times New Roman"/>
          <w:b/>
          <w:i/>
          <w:sz w:val="26"/>
          <w:szCs w:val="26"/>
        </w:rPr>
        <w:t>Bu kapsamda, halka açık şirketler tarafından ilişkili taraflarına yapılan bağış tutarlarına ilişkin olarak Kurulumuzca bir düzenleme yapılmasının uygun olacağı değerlendirilmektedir</w:t>
      </w:r>
      <w:r w:rsidRPr="00DD3A32">
        <w:rPr>
          <w:rFonts w:ascii="Times New Roman" w:hAnsi="Times New Roman"/>
          <w:sz w:val="26"/>
          <w:szCs w:val="26"/>
        </w:rPr>
        <w:t>” şeklinde bir tavsiyede bulunulmuştur (Bkz., Denetleme Raporu, s.110).</w:t>
      </w:r>
    </w:p>
    <w:p w14:paraId="078BF3B3" w14:textId="77777777" w:rsidR="00E66307" w:rsidRPr="00DD3A32" w:rsidRDefault="00E66307" w:rsidP="00E66307">
      <w:pPr>
        <w:spacing w:after="0" w:afterAutospacing="0"/>
        <w:rPr>
          <w:rFonts w:ascii="Times New Roman" w:hAnsi="Times New Roman"/>
          <w:i/>
          <w:sz w:val="26"/>
          <w:szCs w:val="26"/>
        </w:rPr>
      </w:pPr>
      <w:r w:rsidRPr="00DD3A32">
        <w:rPr>
          <w:rFonts w:ascii="Times New Roman" w:hAnsi="Times New Roman"/>
          <w:sz w:val="26"/>
          <w:szCs w:val="26"/>
        </w:rPr>
        <w:t>Kurul Kararına esas teşkil eden D</w:t>
      </w:r>
      <w:r w:rsidR="004E701A">
        <w:rPr>
          <w:rFonts w:ascii="Times New Roman" w:hAnsi="Times New Roman"/>
          <w:sz w:val="26"/>
          <w:szCs w:val="26"/>
        </w:rPr>
        <w:t>enetleme Raporundaki tespitler</w:t>
      </w:r>
      <w:r w:rsidRPr="00DD3A32">
        <w:rPr>
          <w:rFonts w:ascii="Times New Roman" w:hAnsi="Times New Roman"/>
          <w:sz w:val="26"/>
          <w:szCs w:val="26"/>
        </w:rPr>
        <w:t xml:space="preserve">, </w:t>
      </w:r>
      <w:r w:rsidRPr="004E701A">
        <w:rPr>
          <w:rFonts w:ascii="Times New Roman" w:hAnsi="Times New Roman"/>
          <w:b/>
          <w:sz w:val="26"/>
          <w:szCs w:val="26"/>
          <w:u w:val="single"/>
        </w:rPr>
        <w:t>bağışların örtülü kazanç aktarımı olarak değerlendirilmediği</w:t>
      </w:r>
      <w:r w:rsidR="00BF0005">
        <w:rPr>
          <w:rFonts w:ascii="Times New Roman" w:hAnsi="Times New Roman"/>
          <w:b/>
          <w:sz w:val="26"/>
          <w:szCs w:val="26"/>
        </w:rPr>
        <w:t xml:space="preserve"> </w:t>
      </w:r>
      <w:r w:rsidRPr="00DD3A32">
        <w:rPr>
          <w:rFonts w:ascii="Times New Roman" w:hAnsi="Times New Roman"/>
          <w:sz w:val="26"/>
          <w:szCs w:val="26"/>
        </w:rPr>
        <w:t>yönündedir ve ayrıca SPKn’nun açık hükmüne rağmen “</w:t>
      </w:r>
      <w:r w:rsidRPr="00DD3A32">
        <w:rPr>
          <w:rFonts w:ascii="Times New Roman" w:hAnsi="Times New Roman"/>
          <w:b/>
          <w:i/>
          <w:sz w:val="26"/>
          <w:szCs w:val="26"/>
        </w:rPr>
        <w:t xml:space="preserve">bağış tutarlarına ilişkin olarak Kurul bir düzenleme de yapmamıştır. </w:t>
      </w:r>
      <w:r w:rsidR="004E701A">
        <w:rPr>
          <w:rFonts w:ascii="Times New Roman" w:hAnsi="Times New Roman"/>
          <w:sz w:val="26"/>
          <w:szCs w:val="26"/>
        </w:rPr>
        <w:t xml:space="preserve">Yapılan bağışlar, hiçbir şekilde </w:t>
      </w:r>
      <w:r w:rsidRPr="00DD3A32">
        <w:rPr>
          <w:rFonts w:ascii="Times New Roman" w:hAnsi="Times New Roman"/>
          <w:i/>
          <w:sz w:val="26"/>
          <w:szCs w:val="26"/>
        </w:rPr>
        <w:t xml:space="preserve">örtülü kazanç aktarımı </w:t>
      </w:r>
      <w:r w:rsidR="004E701A">
        <w:rPr>
          <w:rFonts w:ascii="Times New Roman" w:hAnsi="Times New Roman"/>
          <w:i/>
          <w:sz w:val="26"/>
          <w:szCs w:val="26"/>
        </w:rPr>
        <w:t>olarak nitelendirilemeyeceğinden, meydana gelen zarardan ve şirkete iade edilmesinden de söz edilemeyecektir.</w:t>
      </w:r>
    </w:p>
    <w:p w14:paraId="1F10D825" w14:textId="77777777" w:rsidR="00E66307" w:rsidRDefault="00E66307" w:rsidP="00012FAF">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sz w:val="26"/>
          <w:szCs w:val="26"/>
        </w:rPr>
        <w:t xml:space="preserve">Gerçekten </w:t>
      </w:r>
      <w:proofErr w:type="gramStart"/>
      <w:r w:rsidRPr="00DD3A32">
        <w:rPr>
          <w:rFonts w:ascii="Times New Roman" w:eastAsiaTheme="minorHAnsi" w:hAnsi="Times New Roman"/>
          <w:sz w:val="26"/>
          <w:szCs w:val="26"/>
        </w:rPr>
        <w:t>de,</w:t>
      </w:r>
      <w:proofErr w:type="gramEnd"/>
      <w:r w:rsidRPr="00DD3A32">
        <w:rPr>
          <w:rFonts w:ascii="Times New Roman" w:eastAsiaTheme="minorHAnsi" w:hAnsi="Times New Roman"/>
          <w:sz w:val="26"/>
          <w:szCs w:val="26"/>
        </w:rPr>
        <w:t xml:space="preserve"> </w:t>
      </w:r>
      <w:r w:rsidR="00CF47B2">
        <w:rPr>
          <w:rFonts w:ascii="Times New Roman" w:eastAsiaTheme="minorHAnsi" w:hAnsi="Times New Roman"/>
          <w:sz w:val="26"/>
          <w:szCs w:val="26"/>
        </w:rPr>
        <w:t>Kurul Kararına konu bağışlar</w:t>
      </w:r>
      <w:r w:rsidRPr="00DD3A32">
        <w:rPr>
          <w:rFonts w:ascii="Times New Roman" w:eastAsiaTheme="minorHAnsi" w:hAnsi="Times New Roman"/>
          <w:sz w:val="26"/>
          <w:szCs w:val="26"/>
        </w:rPr>
        <w:t xml:space="preserve">, Sermaye Piyasası Kanunu'nun 21 ve 110. </w:t>
      </w:r>
      <w:proofErr w:type="gramStart"/>
      <w:r w:rsidRPr="00DD3A32">
        <w:rPr>
          <w:rFonts w:ascii="Times New Roman" w:eastAsiaTheme="minorHAnsi" w:hAnsi="Times New Roman"/>
          <w:sz w:val="26"/>
          <w:szCs w:val="26"/>
        </w:rPr>
        <w:t>maddelerinde</w:t>
      </w:r>
      <w:proofErr w:type="gramEnd"/>
      <w:r w:rsidRPr="00DD3A32">
        <w:rPr>
          <w:rFonts w:ascii="Times New Roman" w:eastAsiaTheme="minorHAnsi" w:hAnsi="Times New Roman"/>
          <w:sz w:val="26"/>
          <w:szCs w:val="26"/>
        </w:rPr>
        <w:t xml:space="preserve"> tanımlanan </w:t>
      </w:r>
      <w:r w:rsidRPr="00DD3A32">
        <w:rPr>
          <w:rFonts w:ascii="Times New Roman" w:eastAsiaTheme="minorHAnsi" w:hAnsi="Times New Roman"/>
          <w:b/>
          <w:i/>
          <w:sz w:val="26"/>
          <w:szCs w:val="26"/>
        </w:rPr>
        <w:t>örtülü kazanç aktarımı</w:t>
      </w:r>
      <w:r w:rsidRPr="00DD3A32">
        <w:rPr>
          <w:rFonts w:ascii="Times New Roman" w:eastAsiaTheme="minorHAnsi" w:hAnsi="Times New Roman"/>
          <w:sz w:val="26"/>
          <w:szCs w:val="26"/>
        </w:rPr>
        <w:t xml:space="preserve"> unsurlarını "kesinlikle" taşımamaktadır. Şöyle ki;</w:t>
      </w:r>
    </w:p>
    <w:p w14:paraId="6440CD2B"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sz w:val="26"/>
          <w:szCs w:val="26"/>
        </w:rPr>
        <w:t>SerPK m. 21/1 şu şekildedir:</w:t>
      </w:r>
    </w:p>
    <w:p w14:paraId="250BE0A3"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i/>
          <w:iCs/>
          <w:sz w:val="26"/>
          <w:szCs w:val="26"/>
        </w:rPr>
      </w:pPr>
      <w:r w:rsidRPr="00DD3A32">
        <w:rPr>
          <w:rFonts w:ascii="Times New Roman" w:eastAsiaTheme="minorHAnsi" w:hAnsi="Times New Roman"/>
          <w:i/>
          <w:iCs/>
          <w:sz w:val="26"/>
          <w:szCs w:val="26"/>
        </w:rPr>
        <w:t xml:space="preserve">"(1) Halka açık ortaklıklar ve kolektif yatırım kuruluşları ile bunların iştirak ve bağlı ortaklıklarının; yönetim, denetim veya sermaye bakımından doğrudan veya dolaylı olarak </w:t>
      </w:r>
      <w:r w:rsidRPr="00DD3A32">
        <w:rPr>
          <w:rFonts w:ascii="Times New Roman" w:eastAsiaTheme="minorHAnsi" w:hAnsi="Times New Roman"/>
          <w:b/>
          <w:i/>
          <w:iCs/>
          <w:sz w:val="26"/>
          <w:szCs w:val="26"/>
        </w:rPr>
        <w:t>ilişkide bulundukları gerçek veya tüzel kişiler</w:t>
      </w:r>
      <w:r w:rsidRPr="00DD3A32">
        <w:rPr>
          <w:rFonts w:ascii="Times New Roman" w:eastAsiaTheme="minorHAnsi" w:hAnsi="Times New Roman"/>
          <w:i/>
          <w:iCs/>
          <w:sz w:val="26"/>
          <w:szCs w:val="26"/>
        </w:rPr>
        <w:t xml:space="preserve"> ile </w:t>
      </w:r>
      <w:r w:rsidRPr="00DD3A32">
        <w:rPr>
          <w:rFonts w:ascii="Times New Roman" w:eastAsiaTheme="minorHAnsi" w:hAnsi="Times New Roman"/>
          <w:b/>
          <w:i/>
          <w:iCs/>
          <w:sz w:val="26"/>
          <w:szCs w:val="26"/>
        </w:rPr>
        <w:t>emsallerine uygunluk</w:t>
      </w:r>
      <w:r w:rsidRPr="00DD3A32">
        <w:rPr>
          <w:rFonts w:ascii="Times New Roman" w:eastAsiaTheme="minorHAnsi" w:hAnsi="Times New Roman"/>
          <w:i/>
          <w:iCs/>
          <w:sz w:val="26"/>
          <w:szCs w:val="26"/>
        </w:rPr>
        <w:t xml:space="preserve">, </w:t>
      </w:r>
      <w:r w:rsidRPr="00DD3A32">
        <w:rPr>
          <w:rFonts w:ascii="Times New Roman" w:eastAsiaTheme="minorHAnsi" w:hAnsi="Times New Roman"/>
          <w:b/>
          <w:i/>
          <w:iCs/>
          <w:sz w:val="26"/>
          <w:szCs w:val="26"/>
        </w:rPr>
        <w:t xml:space="preserve">piyasa teamülleri, ticari hayatın basiret ve dürüstlük ilkelerine aykırı olarak </w:t>
      </w:r>
      <w:r w:rsidRPr="00DD3A32">
        <w:rPr>
          <w:rFonts w:ascii="Times New Roman" w:eastAsiaTheme="minorHAnsi" w:hAnsi="Times New Roman"/>
          <w:b/>
          <w:i/>
          <w:iCs/>
          <w:sz w:val="26"/>
          <w:szCs w:val="26"/>
          <w:u w:val="single"/>
        </w:rPr>
        <w:t>farklı fiyat</w:t>
      </w:r>
      <w:r w:rsidRPr="00DD3A32">
        <w:rPr>
          <w:rFonts w:ascii="Times New Roman" w:eastAsiaTheme="minorHAnsi" w:hAnsi="Times New Roman"/>
          <w:i/>
          <w:iCs/>
          <w:sz w:val="26"/>
          <w:szCs w:val="26"/>
        </w:rPr>
        <w:t xml:space="preserve">, </w:t>
      </w:r>
      <w:r w:rsidRPr="00DD3A32">
        <w:rPr>
          <w:rFonts w:ascii="Times New Roman" w:eastAsiaTheme="minorHAnsi" w:hAnsi="Times New Roman"/>
          <w:b/>
          <w:i/>
          <w:iCs/>
          <w:sz w:val="26"/>
          <w:szCs w:val="26"/>
          <w:u w:val="single"/>
        </w:rPr>
        <w:t>ücret</w:t>
      </w:r>
      <w:r w:rsidRPr="00DD3A32">
        <w:rPr>
          <w:rFonts w:ascii="Times New Roman" w:eastAsiaTheme="minorHAnsi" w:hAnsi="Times New Roman"/>
          <w:i/>
          <w:iCs/>
          <w:sz w:val="26"/>
          <w:szCs w:val="26"/>
        </w:rPr>
        <w:t xml:space="preserve">, </w:t>
      </w:r>
      <w:r w:rsidRPr="00DD3A32">
        <w:rPr>
          <w:rFonts w:ascii="Times New Roman" w:eastAsiaTheme="minorHAnsi" w:hAnsi="Times New Roman"/>
          <w:b/>
          <w:i/>
          <w:iCs/>
          <w:sz w:val="26"/>
          <w:szCs w:val="26"/>
          <w:u w:val="single"/>
        </w:rPr>
        <w:t>bedel veya şartlar içeren anlaşmalar</w:t>
      </w:r>
      <w:r w:rsidRPr="00C37331">
        <w:rPr>
          <w:rFonts w:ascii="Times New Roman" w:eastAsiaTheme="minorHAnsi" w:hAnsi="Times New Roman"/>
          <w:b/>
          <w:i/>
          <w:iCs/>
          <w:sz w:val="26"/>
          <w:szCs w:val="26"/>
        </w:rPr>
        <w:t xml:space="preserve"> </w:t>
      </w:r>
      <w:r w:rsidRPr="00DD3A32">
        <w:rPr>
          <w:rFonts w:ascii="Times New Roman" w:eastAsiaTheme="minorHAnsi" w:hAnsi="Times New Roman"/>
          <w:i/>
          <w:iCs/>
          <w:sz w:val="26"/>
          <w:szCs w:val="26"/>
        </w:rPr>
        <w:t xml:space="preserve">veya </w:t>
      </w:r>
      <w:r w:rsidRPr="00DD3A32">
        <w:rPr>
          <w:rFonts w:ascii="Times New Roman" w:eastAsiaTheme="minorHAnsi" w:hAnsi="Times New Roman"/>
          <w:b/>
          <w:i/>
          <w:iCs/>
          <w:sz w:val="26"/>
          <w:szCs w:val="26"/>
          <w:u w:val="single"/>
        </w:rPr>
        <w:t>ticari uygulamalar yapmak</w:t>
      </w:r>
      <w:r w:rsidRPr="00DD3A32">
        <w:rPr>
          <w:rFonts w:ascii="Times New Roman" w:eastAsiaTheme="minorHAnsi" w:hAnsi="Times New Roman"/>
          <w:i/>
          <w:iCs/>
          <w:sz w:val="26"/>
          <w:szCs w:val="26"/>
        </w:rPr>
        <w:t xml:space="preserve"> veya işlem hacmi üretmek gibi işlemlerde bulunmak </w:t>
      </w:r>
      <w:r w:rsidRPr="00DD3A32">
        <w:rPr>
          <w:rFonts w:ascii="Times New Roman" w:eastAsiaTheme="minorHAnsi" w:hAnsi="Times New Roman"/>
          <w:b/>
          <w:i/>
          <w:iCs/>
          <w:sz w:val="26"/>
          <w:szCs w:val="26"/>
        </w:rPr>
        <w:t>suretiyle</w:t>
      </w:r>
      <w:r w:rsidR="00C37331">
        <w:rPr>
          <w:rFonts w:ascii="Times New Roman" w:eastAsiaTheme="minorHAnsi" w:hAnsi="Times New Roman"/>
          <w:b/>
          <w:i/>
          <w:iCs/>
          <w:sz w:val="26"/>
          <w:szCs w:val="26"/>
        </w:rPr>
        <w:t xml:space="preserve"> </w:t>
      </w:r>
      <w:r w:rsidRPr="00DD3A32">
        <w:rPr>
          <w:rFonts w:ascii="Times New Roman" w:eastAsiaTheme="minorHAnsi" w:hAnsi="Times New Roman"/>
          <w:b/>
          <w:i/>
          <w:iCs/>
          <w:sz w:val="26"/>
          <w:szCs w:val="26"/>
        </w:rPr>
        <w:t>kârlarını veya malvarlıklarını azaltarak veya kârlarının veya malvarlıklarının artmasını engelleyerek kazanç aktarımında bulunmaları yasaktır</w:t>
      </w:r>
      <w:r w:rsidRPr="00DD3A32">
        <w:rPr>
          <w:rFonts w:ascii="Times New Roman" w:eastAsiaTheme="minorHAnsi" w:hAnsi="Times New Roman"/>
          <w:i/>
          <w:iCs/>
          <w:sz w:val="26"/>
          <w:szCs w:val="26"/>
        </w:rPr>
        <w:t>".</w:t>
      </w:r>
    </w:p>
    <w:p w14:paraId="53B583E9"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sz w:val="26"/>
          <w:szCs w:val="26"/>
        </w:rPr>
        <w:t>Sadece Kanunun lâfzından hareketle dahi, örtülü kazanç aktarımının varlığına karar verebilmek için, yukarıda da izah ettiğimiz üzere, aşağıdaki unsurların bulunmasının şart olduğu görülür:</w:t>
      </w:r>
    </w:p>
    <w:p w14:paraId="75927269"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b/>
          <w:bCs/>
          <w:i/>
          <w:sz w:val="26"/>
          <w:szCs w:val="26"/>
        </w:rPr>
        <w:lastRenderedPageBreak/>
        <w:t xml:space="preserve">i. </w:t>
      </w:r>
      <w:r w:rsidRPr="00DD3A32">
        <w:rPr>
          <w:rFonts w:ascii="Times New Roman" w:eastAsiaTheme="minorHAnsi" w:hAnsi="Times New Roman"/>
          <w:sz w:val="26"/>
          <w:szCs w:val="26"/>
        </w:rPr>
        <w:t>Kazanç aktarımı, halka açık ortaklıkta ya da onun iştiraki veya bağlı ortaklığı üzerinde gerçekleştirilmelidir.</w:t>
      </w:r>
    </w:p>
    <w:p w14:paraId="0E3C0E26"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b/>
          <w:bCs/>
          <w:i/>
          <w:sz w:val="26"/>
          <w:szCs w:val="26"/>
        </w:rPr>
        <w:t xml:space="preserve">ii. </w:t>
      </w:r>
      <w:r w:rsidRPr="00DD3A32">
        <w:rPr>
          <w:rFonts w:ascii="Times New Roman" w:eastAsiaTheme="minorHAnsi" w:hAnsi="Times New Roman"/>
          <w:sz w:val="26"/>
          <w:szCs w:val="26"/>
        </w:rPr>
        <w:t>Kazanç aktarımı yapılan kişinin halka açık ortaklıkta ilişkisinin olması ya da işlemin ilişkili işlem olması gerekir.</w:t>
      </w:r>
    </w:p>
    <w:p w14:paraId="30F77FC7"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b/>
          <w:bCs/>
          <w:i/>
          <w:sz w:val="26"/>
          <w:szCs w:val="26"/>
        </w:rPr>
        <w:t xml:space="preserve">iii. </w:t>
      </w:r>
      <w:r w:rsidRPr="00DD3A32">
        <w:rPr>
          <w:rFonts w:ascii="Times New Roman" w:eastAsiaTheme="minorHAnsi" w:hAnsi="Times New Roman"/>
          <w:sz w:val="26"/>
          <w:szCs w:val="26"/>
        </w:rPr>
        <w:t>Bir ticari faaliyetin söz konusu olması gerekir.</w:t>
      </w:r>
    </w:p>
    <w:p w14:paraId="21EDC312"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sz w:val="26"/>
          <w:szCs w:val="26"/>
        </w:rPr>
      </w:pPr>
      <w:r w:rsidRPr="00DD3A32">
        <w:rPr>
          <w:rFonts w:ascii="Times New Roman" w:eastAsiaTheme="minorHAnsi" w:hAnsi="Times New Roman"/>
          <w:b/>
          <w:bCs/>
          <w:i/>
          <w:sz w:val="26"/>
          <w:szCs w:val="26"/>
        </w:rPr>
        <w:t xml:space="preserve">iv. </w:t>
      </w:r>
      <w:r w:rsidRPr="00DD3A32">
        <w:rPr>
          <w:rFonts w:ascii="Times New Roman" w:eastAsiaTheme="minorHAnsi" w:hAnsi="Times New Roman"/>
          <w:sz w:val="26"/>
          <w:szCs w:val="26"/>
        </w:rPr>
        <w:t>Emsallerine uygunluk, piyasa teamülleri, ticari hayatın basiret ve dürüstlük ilkelerine aykırı olarak farklı fiyat, ücret, bedel veya şartlar içeren bir anlaşma bulunması gerekir.</w:t>
      </w:r>
    </w:p>
    <w:p w14:paraId="396151D8"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bCs/>
          <w:sz w:val="26"/>
          <w:szCs w:val="26"/>
        </w:rPr>
      </w:pPr>
      <w:r w:rsidRPr="00DD3A32">
        <w:rPr>
          <w:rFonts w:ascii="Times New Roman" w:eastAsiaTheme="minorHAnsi" w:hAnsi="Times New Roman"/>
          <w:b/>
          <w:bCs/>
          <w:sz w:val="26"/>
          <w:szCs w:val="26"/>
        </w:rPr>
        <w:t>Bu çerçevede örtülü kazanç aktarımı olması için faaliyet raporlarında ve mali tablolarda görünmeyen ve gerçeği yansıtmayan veya yanıltıcı şekilde görünen para</w:t>
      </w:r>
      <w:r w:rsidR="004E701A">
        <w:rPr>
          <w:rFonts w:ascii="Times New Roman" w:eastAsiaTheme="minorHAnsi" w:hAnsi="Times New Roman"/>
          <w:b/>
          <w:bCs/>
          <w:sz w:val="26"/>
          <w:szCs w:val="26"/>
        </w:rPr>
        <w:t xml:space="preserve"> </w:t>
      </w:r>
      <w:r w:rsidRPr="00DD3A32">
        <w:rPr>
          <w:rFonts w:ascii="Times New Roman" w:eastAsiaTheme="minorHAnsi" w:hAnsi="Times New Roman"/>
          <w:b/>
          <w:bCs/>
          <w:sz w:val="26"/>
          <w:szCs w:val="26"/>
        </w:rPr>
        <w:t xml:space="preserve">transferlerinin bulunması gerekmektedir. </w:t>
      </w:r>
      <w:r w:rsidR="00475B31">
        <w:rPr>
          <w:rFonts w:ascii="Times New Roman" w:eastAsiaTheme="minorHAnsi" w:hAnsi="Times New Roman"/>
          <w:bCs/>
          <w:sz w:val="26"/>
          <w:szCs w:val="26"/>
        </w:rPr>
        <w:t>Halka açık her üç şirketten yapılan bağışların, şirket g</w:t>
      </w:r>
      <w:r w:rsidRPr="00DD3A32">
        <w:rPr>
          <w:rFonts w:ascii="Times New Roman" w:eastAsiaTheme="minorHAnsi" w:hAnsi="Times New Roman"/>
          <w:bCs/>
          <w:sz w:val="26"/>
          <w:szCs w:val="26"/>
        </w:rPr>
        <w:t>enel kurul</w:t>
      </w:r>
      <w:r w:rsidR="00475B31">
        <w:rPr>
          <w:rFonts w:ascii="Times New Roman" w:eastAsiaTheme="minorHAnsi" w:hAnsi="Times New Roman"/>
          <w:bCs/>
          <w:sz w:val="26"/>
          <w:szCs w:val="26"/>
        </w:rPr>
        <w:t>unun bilgisi ve kararı dahilinde yapıldığı da göz önüne alındığında,</w:t>
      </w:r>
      <w:r w:rsidRPr="00DD3A32">
        <w:rPr>
          <w:rFonts w:ascii="Times New Roman" w:eastAsiaTheme="minorHAnsi" w:hAnsi="Times New Roman"/>
          <w:bCs/>
          <w:sz w:val="26"/>
          <w:szCs w:val="26"/>
        </w:rPr>
        <w:t xml:space="preserve"> </w:t>
      </w:r>
      <w:r w:rsidRPr="00DD3A32">
        <w:rPr>
          <w:rFonts w:ascii="Times New Roman" w:eastAsiaTheme="minorHAnsi" w:hAnsi="Times New Roman"/>
          <w:b/>
          <w:bCs/>
          <w:i/>
          <w:sz w:val="26"/>
          <w:szCs w:val="26"/>
        </w:rPr>
        <w:t>gizli anlaşma</w:t>
      </w:r>
      <w:r w:rsidR="00475B31">
        <w:rPr>
          <w:rFonts w:ascii="Times New Roman" w:eastAsiaTheme="minorHAnsi" w:hAnsi="Times New Roman"/>
          <w:bCs/>
          <w:sz w:val="26"/>
          <w:szCs w:val="26"/>
        </w:rPr>
        <w:t xml:space="preserve"> yapılması ihtimalinin söz konusu dahi olamayacağı ortadadır. </w:t>
      </w:r>
    </w:p>
    <w:p w14:paraId="658DB02C"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bCs/>
          <w:sz w:val="26"/>
          <w:szCs w:val="26"/>
        </w:rPr>
      </w:pPr>
      <w:r w:rsidRPr="00DD3A32">
        <w:rPr>
          <w:rFonts w:ascii="Times New Roman" w:eastAsiaTheme="minorHAnsi" w:hAnsi="Times New Roman"/>
          <w:bCs/>
          <w:sz w:val="26"/>
          <w:szCs w:val="26"/>
        </w:rPr>
        <w:t>Hükümet komiserinin katıldığı</w:t>
      </w:r>
      <w:r w:rsidRPr="00DD3A32">
        <w:rPr>
          <w:rFonts w:ascii="Times New Roman" w:eastAsiaTheme="minorHAnsi" w:hAnsi="Times New Roman"/>
          <w:b/>
          <w:bCs/>
          <w:sz w:val="26"/>
          <w:szCs w:val="26"/>
        </w:rPr>
        <w:t xml:space="preserve"> genel kurul toplantılarında onaylanan, KAP'a bildirilen, </w:t>
      </w:r>
      <w:r w:rsidRPr="00DD3A32">
        <w:rPr>
          <w:rFonts w:ascii="Times New Roman" w:eastAsiaTheme="minorHAnsi" w:hAnsi="Times New Roman"/>
          <w:bCs/>
          <w:sz w:val="26"/>
          <w:szCs w:val="26"/>
          <w:u w:val="single"/>
        </w:rPr>
        <w:t>Şirketin web sitesinde yayınlanan</w:t>
      </w:r>
      <w:r w:rsidRPr="00DD3A32">
        <w:rPr>
          <w:rFonts w:ascii="Times New Roman" w:eastAsiaTheme="minorHAnsi" w:hAnsi="Times New Roman"/>
          <w:b/>
          <w:bCs/>
          <w:sz w:val="26"/>
          <w:szCs w:val="26"/>
        </w:rPr>
        <w:t xml:space="preserve">, Ticaret Sicili Gazetesi'nde ilân edilen ve </w:t>
      </w:r>
      <w:r w:rsidRPr="00DD3A32">
        <w:rPr>
          <w:rFonts w:ascii="Times New Roman" w:eastAsiaTheme="minorHAnsi" w:hAnsi="Times New Roman"/>
          <w:bCs/>
          <w:sz w:val="26"/>
          <w:szCs w:val="26"/>
          <w:u w:val="single"/>
        </w:rPr>
        <w:t>yıllık faaliyet raporlarında ve mali tablolarda yer alan hususların</w:t>
      </w:r>
      <w:r w:rsidRPr="00DD3A32">
        <w:rPr>
          <w:rFonts w:ascii="Times New Roman" w:eastAsiaTheme="minorHAnsi" w:hAnsi="Times New Roman"/>
          <w:b/>
          <w:bCs/>
          <w:sz w:val="26"/>
          <w:szCs w:val="26"/>
        </w:rPr>
        <w:t xml:space="preserve"> "örtülü</w:t>
      </w:r>
      <w:r w:rsidRPr="00DD3A32">
        <w:rPr>
          <w:rFonts w:ascii="Times New Roman" w:eastAsiaTheme="minorHAnsi" w:hAnsi="Times New Roman"/>
          <w:bCs/>
          <w:sz w:val="26"/>
          <w:szCs w:val="26"/>
        </w:rPr>
        <w:t>" olduğundan söz edilemeyeceği, ilân edilen hususların örtülü olmasına imkân olmadığı, tam aksine şirketin son derece açık ve şeffaf bir şekilde yönetildiği izahtan varestedir.</w:t>
      </w:r>
    </w:p>
    <w:p w14:paraId="07AC669F" w14:textId="77777777" w:rsidR="00E66307" w:rsidRPr="00DD3A32" w:rsidRDefault="00E66307" w:rsidP="00E66307">
      <w:pPr>
        <w:autoSpaceDE w:val="0"/>
        <w:autoSpaceDN w:val="0"/>
        <w:adjustRightInd w:val="0"/>
        <w:spacing w:after="0" w:afterAutospacing="0"/>
        <w:ind w:firstLine="708"/>
        <w:rPr>
          <w:rFonts w:ascii="Times New Roman" w:eastAsiaTheme="minorHAnsi" w:hAnsi="Times New Roman"/>
          <w:b/>
          <w:bCs/>
          <w:sz w:val="26"/>
          <w:szCs w:val="26"/>
        </w:rPr>
      </w:pPr>
      <w:r w:rsidRPr="00DD3A32">
        <w:rPr>
          <w:rFonts w:ascii="Times New Roman" w:eastAsiaTheme="minorHAnsi" w:hAnsi="Times New Roman"/>
          <w:bCs/>
          <w:sz w:val="26"/>
          <w:szCs w:val="26"/>
        </w:rPr>
        <w:t>Bu bağlamda</w:t>
      </w:r>
      <w:r w:rsidRPr="00DD3A32">
        <w:rPr>
          <w:rFonts w:ascii="Times New Roman" w:eastAsiaTheme="minorHAnsi" w:hAnsi="Times New Roman"/>
          <w:b/>
          <w:bCs/>
          <w:sz w:val="26"/>
          <w:szCs w:val="26"/>
        </w:rPr>
        <w:t xml:space="preserve"> SPK’nın örtülü kazanç nitelendirmesinin hatalı ve eksik olduğu da görülmektedir. </w:t>
      </w:r>
      <w:r w:rsidRPr="00DD3A32">
        <w:rPr>
          <w:rFonts w:ascii="Times New Roman" w:eastAsiaTheme="minorHAnsi" w:hAnsi="Times New Roman"/>
          <w:bCs/>
          <w:sz w:val="26"/>
          <w:szCs w:val="26"/>
        </w:rPr>
        <w:t>Şöyle ki;</w:t>
      </w:r>
    </w:p>
    <w:p w14:paraId="7BE9A50B"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b/>
          <w:i/>
          <w:sz w:val="26"/>
          <w:szCs w:val="26"/>
        </w:rPr>
      </w:pPr>
      <w:proofErr w:type="gramStart"/>
      <w:r w:rsidRPr="00DD3A32">
        <w:rPr>
          <w:rFonts w:ascii="Times New Roman" w:hAnsi="Times New Roman"/>
          <w:b/>
          <w:i/>
          <w:sz w:val="26"/>
          <w:szCs w:val="26"/>
        </w:rPr>
        <w:t>aa</w:t>
      </w:r>
      <w:proofErr w:type="gramEnd"/>
      <w:r w:rsidRPr="00DD3A32">
        <w:rPr>
          <w:rFonts w:ascii="Times New Roman" w:hAnsi="Times New Roman"/>
          <w:b/>
          <w:i/>
          <w:sz w:val="26"/>
          <w:szCs w:val="26"/>
        </w:rPr>
        <w:t xml:space="preserve">) </w:t>
      </w:r>
      <w:r w:rsidRPr="00DD3A32">
        <w:rPr>
          <w:rFonts w:ascii="Times New Roman" w:hAnsi="Times New Roman"/>
          <w:b/>
          <w:i/>
          <w:sz w:val="26"/>
          <w:szCs w:val="26"/>
          <w:u w:val="single"/>
        </w:rPr>
        <w:t xml:space="preserve">SPK </w:t>
      </w:r>
      <w:r w:rsidR="00275BA0">
        <w:rPr>
          <w:rFonts w:ascii="Times New Roman" w:hAnsi="Times New Roman"/>
          <w:b/>
          <w:i/>
          <w:sz w:val="26"/>
          <w:szCs w:val="26"/>
          <w:u w:val="single"/>
        </w:rPr>
        <w:t xml:space="preserve">Denetleme </w:t>
      </w:r>
      <w:r w:rsidRPr="00DD3A32">
        <w:rPr>
          <w:rFonts w:ascii="Times New Roman" w:hAnsi="Times New Roman"/>
          <w:b/>
          <w:i/>
          <w:sz w:val="26"/>
          <w:szCs w:val="26"/>
          <w:u w:val="single"/>
        </w:rPr>
        <w:t>Raporu’nda Borsa’nın bağışların yüksekliğine ilişkin bir belge sunamadığı açıkça ifade edilmiştir</w:t>
      </w:r>
    </w:p>
    <w:p w14:paraId="4D6D9B8B" w14:textId="77777777" w:rsidR="00E66307" w:rsidRPr="00DD3A32" w:rsidRDefault="00CE7B9B"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z w:val="26"/>
          <w:szCs w:val="26"/>
        </w:rPr>
      </w:pPr>
      <w:r>
        <w:rPr>
          <w:rFonts w:ascii="Times New Roman" w:hAnsi="Times New Roman"/>
          <w:sz w:val="26"/>
          <w:szCs w:val="26"/>
        </w:rPr>
        <w:t>Davaya konu</w:t>
      </w:r>
      <w:r w:rsidR="00E66307" w:rsidRPr="00DD3A32">
        <w:rPr>
          <w:rFonts w:ascii="Times New Roman" w:hAnsi="Times New Roman"/>
          <w:sz w:val="26"/>
          <w:szCs w:val="26"/>
        </w:rPr>
        <w:t xml:space="preserve"> Sermaye Piyasası Kurulu’nun 4.3.2016 tarihli Kararı’nın dayanağını teşkil eden </w:t>
      </w:r>
      <w:r w:rsidR="00E66307" w:rsidRPr="00DD3A32">
        <w:rPr>
          <w:rFonts w:ascii="Times New Roman" w:hAnsi="Times New Roman"/>
          <w:b/>
          <w:sz w:val="26"/>
          <w:szCs w:val="26"/>
        </w:rPr>
        <w:t>Denetleme Raporu</w:t>
      </w:r>
      <w:r w:rsidR="000F2AA2">
        <w:rPr>
          <w:rFonts w:ascii="Times New Roman" w:hAnsi="Times New Roman"/>
          <w:b/>
          <w:sz w:val="26"/>
          <w:szCs w:val="26"/>
        </w:rPr>
        <w:t xml:space="preserve"> </w:t>
      </w:r>
      <w:r w:rsidR="00E66307" w:rsidRPr="00DD3A32">
        <w:rPr>
          <w:rFonts w:ascii="Times New Roman" w:hAnsi="Times New Roman"/>
          <w:b/>
          <w:sz w:val="26"/>
          <w:szCs w:val="26"/>
        </w:rPr>
        <w:t>incelendiğinde</w:t>
      </w:r>
      <w:r w:rsidR="00E66307" w:rsidRPr="00DD3A32">
        <w:rPr>
          <w:rFonts w:ascii="Times New Roman" w:hAnsi="Times New Roman"/>
          <w:sz w:val="26"/>
          <w:szCs w:val="26"/>
        </w:rPr>
        <w:t xml:space="preserve">; halka açık şirketlerin ilişkili taraflarına yaptıkları </w:t>
      </w:r>
      <w:r w:rsidR="00E66307" w:rsidRPr="00DD3A32">
        <w:rPr>
          <w:rFonts w:ascii="Times New Roman" w:hAnsi="Times New Roman"/>
          <w:b/>
          <w:sz w:val="26"/>
          <w:szCs w:val="26"/>
        </w:rPr>
        <w:t>bağışlara</w:t>
      </w:r>
      <w:r w:rsidR="00EC77E6">
        <w:rPr>
          <w:rFonts w:ascii="Times New Roman" w:hAnsi="Times New Roman"/>
          <w:b/>
          <w:sz w:val="26"/>
          <w:szCs w:val="26"/>
        </w:rPr>
        <w:t xml:space="preserve"> </w:t>
      </w:r>
      <w:r w:rsidR="00E66307" w:rsidRPr="00DD3A32">
        <w:rPr>
          <w:rFonts w:ascii="Times New Roman" w:hAnsi="Times New Roman"/>
          <w:i/>
          <w:sz w:val="26"/>
          <w:szCs w:val="26"/>
        </w:rPr>
        <w:t xml:space="preserve">ilişkin son 10 yıl içerisinde hazırlanmış olan denetleme ve inceleme raporları ile kurulun kararları incelenmiş </w:t>
      </w:r>
      <w:r w:rsidR="00E66307" w:rsidRPr="00DD3A32">
        <w:rPr>
          <w:rFonts w:ascii="Times New Roman" w:hAnsi="Times New Roman"/>
          <w:sz w:val="26"/>
          <w:szCs w:val="26"/>
        </w:rPr>
        <w:t xml:space="preserve">ve şu ana kadarki kurul uygulamasında </w:t>
      </w:r>
      <w:r w:rsidR="00E66307" w:rsidRPr="00DD3A32">
        <w:rPr>
          <w:rFonts w:ascii="Times New Roman" w:hAnsi="Times New Roman"/>
          <w:b/>
          <w:sz w:val="26"/>
          <w:szCs w:val="26"/>
        </w:rPr>
        <w:t xml:space="preserve">halka açık şirketler tarafından yapılan </w:t>
      </w:r>
      <w:r w:rsidR="00E66307" w:rsidRPr="00DD3A32">
        <w:rPr>
          <w:rFonts w:ascii="Times New Roman" w:hAnsi="Times New Roman"/>
          <w:b/>
          <w:sz w:val="26"/>
          <w:szCs w:val="26"/>
          <w:u w:val="single"/>
        </w:rPr>
        <w:t>bağışların örtülü kazanç aktarımı olarak değerlendirilmediğini</w:t>
      </w:r>
      <w:r w:rsidR="000F2AA2" w:rsidRPr="000F2AA2">
        <w:rPr>
          <w:rFonts w:ascii="Times New Roman" w:hAnsi="Times New Roman"/>
          <w:b/>
          <w:sz w:val="26"/>
          <w:szCs w:val="26"/>
        </w:rPr>
        <w:t xml:space="preserve"> </w:t>
      </w:r>
      <w:r w:rsidR="00E66307" w:rsidRPr="00DD3A32">
        <w:rPr>
          <w:rFonts w:ascii="Times New Roman" w:hAnsi="Times New Roman"/>
          <w:sz w:val="26"/>
          <w:szCs w:val="26"/>
        </w:rPr>
        <w:t>ifade eden</w:t>
      </w:r>
      <w:r w:rsidR="000F2AA2">
        <w:rPr>
          <w:rFonts w:ascii="Times New Roman" w:hAnsi="Times New Roman"/>
          <w:sz w:val="26"/>
          <w:szCs w:val="26"/>
        </w:rPr>
        <w:t xml:space="preserve"> </w:t>
      </w:r>
      <w:r w:rsidR="00E66307" w:rsidRPr="00DD3A32">
        <w:rPr>
          <w:rFonts w:ascii="Times New Roman" w:hAnsi="Times New Roman"/>
          <w:b/>
          <w:sz w:val="26"/>
          <w:szCs w:val="26"/>
        </w:rPr>
        <w:t>Kurul</w:t>
      </w:r>
      <w:r w:rsidR="00E66307" w:rsidRPr="00DD3A32">
        <w:rPr>
          <w:rFonts w:ascii="Times New Roman" w:hAnsi="Times New Roman"/>
          <w:sz w:val="26"/>
          <w:szCs w:val="26"/>
        </w:rPr>
        <w:t xml:space="preserve"> uzmanlarının,</w:t>
      </w:r>
      <w:r w:rsidR="000F2AA2">
        <w:rPr>
          <w:rFonts w:ascii="Times New Roman" w:hAnsi="Times New Roman"/>
          <w:sz w:val="26"/>
          <w:szCs w:val="26"/>
        </w:rPr>
        <w:t xml:space="preserve"> </w:t>
      </w:r>
      <w:r w:rsidR="00E66307" w:rsidRPr="00DD3A32">
        <w:rPr>
          <w:rFonts w:ascii="Times New Roman" w:hAnsi="Times New Roman"/>
          <w:b/>
          <w:i/>
          <w:sz w:val="26"/>
          <w:szCs w:val="26"/>
        </w:rPr>
        <w:t>bazı sübjektif değerlendirmelerde bulunduğu</w:t>
      </w:r>
      <w:r w:rsidR="00E66307" w:rsidRPr="00DD3A32">
        <w:rPr>
          <w:rFonts w:ascii="Times New Roman" w:hAnsi="Times New Roman"/>
          <w:sz w:val="26"/>
          <w:szCs w:val="26"/>
        </w:rPr>
        <w:t xml:space="preserve"> görülecektir. Nitekim söz konusu Raporda konuya </w:t>
      </w:r>
      <w:r w:rsidR="00E66307" w:rsidRPr="00DD3A32">
        <w:rPr>
          <w:rFonts w:ascii="Times New Roman" w:hAnsi="Times New Roman"/>
          <w:sz w:val="26"/>
          <w:szCs w:val="26"/>
        </w:rPr>
        <w:lastRenderedPageBreak/>
        <w:t xml:space="preserve">ilişkin olarak </w:t>
      </w:r>
      <w:r w:rsidR="00E66307" w:rsidRPr="00DD3A32">
        <w:rPr>
          <w:rFonts w:ascii="Times New Roman" w:hAnsi="Times New Roman"/>
          <w:b/>
          <w:sz w:val="26"/>
          <w:szCs w:val="26"/>
        </w:rPr>
        <w:t>Borsa İstanbul</w:t>
      </w:r>
      <w:r w:rsidR="00EC77E6">
        <w:rPr>
          <w:rFonts w:ascii="Times New Roman" w:hAnsi="Times New Roman"/>
          <w:b/>
          <w:sz w:val="26"/>
          <w:szCs w:val="26"/>
        </w:rPr>
        <w:t xml:space="preserve"> </w:t>
      </w:r>
      <w:r w:rsidR="00E66307" w:rsidRPr="00DD3A32">
        <w:rPr>
          <w:rFonts w:ascii="Times New Roman" w:hAnsi="Times New Roman"/>
          <w:b/>
          <w:sz w:val="26"/>
          <w:szCs w:val="26"/>
        </w:rPr>
        <w:t>AŞ</w:t>
      </w:r>
      <w:r w:rsidR="00E66307" w:rsidRPr="00DD3A32">
        <w:rPr>
          <w:rFonts w:ascii="Times New Roman" w:hAnsi="Times New Roman"/>
          <w:sz w:val="26"/>
          <w:szCs w:val="26"/>
        </w:rPr>
        <w:t xml:space="preserve">’nden bilgi alındığı, Borsa’nın 10.12.2015 tarih ve BİAŞ-4/12293 sayılı yazısında bağışlara ilişkin olarak özetle; </w:t>
      </w:r>
    </w:p>
    <w:p w14:paraId="00F509C7" w14:textId="77777777" w:rsidR="00E66307" w:rsidRPr="000F2AA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z w:val="26"/>
          <w:szCs w:val="26"/>
        </w:rPr>
      </w:pPr>
      <w:r w:rsidRPr="00DD3A32">
        <w:rPr>
          <w:rFonts w:ascii="Times New Roman" w:hAnsi="Times New Roman"/>
          <w:i/>
          <w:sz w:val="26"/>
          <w:szCs w:val="26"/>
        </w:rPr>
        <w:t xml:space="preserve">“Halka açık Koza-İpek Grubu şirketleri olan İpek Enerji, Koza Metal ve Koza Altın’ın 2010-2015 yıllarında toplam 188.500.000 TL bağış yaptıkları, bağışların 175.000.000 TL’lik kısmının İpek Üniversitesi’ne ve Koza İpek Eğitim Sağlık Hizmet Yardım Vakfı’na yapıldığı, 188.500.000 TL tutarındaki bağışın 180.000.000 TL’lik kısmının tek başına Koza Altın tarafından yapıldığı, konuya ilişkin KAP’ta açıklamalar yapılmış olmakla birlikte Koza Altın tarafından </w:t>
      </w:r>
      <w:r w:rsidRPr="00DD3A32">
        <w:rPr>
          <w:rFonts w:ascii="Times New Roman" w:hAnsi="Times New Roman"/>
          <w:b/>
          <w:i/>
          <w:sz w:val="26"/>
          <w:szCs w:val="26"/>
        </w:rPr>
        <w:t xml:space="preserve">yapılan bağış tutarlarının halka açık </w:t>
      </w:r>
      <w:r w:rsidRPr="000F2AA2">
        <w:rPr>
          <w:rFonts w:ascii="Times New Roman" w:hAnsi="Times New Roman"/>
          <w:b/>
          <w:i/>
          <w:sz w:val="26"/>
          <w:szCs w:val="26"/>
          <w:u w:val="single"/>
        </w:rPr>
        <w:t>bir şirket için yüksek düzeyde olduğu</w:t>
      </w:r>
      <w:r w:rsidRPr="00DD3A32">
        <w:rPr>
          <w:rFonts w:ascii="Times New Roman" w:hAnsi="Times New Roman"/>
          <w:i/>
          <w:sz w:val="26"/>
          <w:szCs w:val="26"/>
        </w:rPr>
        <w:t>”</w:t>
      </w:r>
      <w:r w:rsidR="000F2AA2">
        <w:rPr>
          <w:rFonts w:ascii="Times New Roman" w:hAnsi="Times New Roman"/>
          <w:sz w:val="26"/>
          <w:szCs w:val="26"/>
        </w:rPr>
        <w:t xml:space="preserve"> (kime ve neye göre yüksek, somut veri yok)</w:t>
      </w:r>
    </w:p>
    <w:p w14:paraId="5384C872" w14:textId="77777777" w:rsidR="00E66307" w:rsidRPr="00E714F5" w:rsidRDefault="00E66307" w:rsidP="00E66307">
      <w:pPr>
        <w:tabs>
          <w:tab w:val="left" w:pos="0"/>
          <w:tab w:val="left" w:pos="566"/>
          <w:tab w:val="left" w:pos="993"/>
          <w:tab w:val="left" w:pos="1133"/>
          <w:tab w:val="left" w:pos="3965"/>
          <w:tab w:val="decimal" w:pos="6995"/>
        </w:tabs>
        <w:spacing w:after="120" w:afterAutospacing="0"/>
        <w:ind w:firstLine="0"/>
        <w:rPr>
          <w:rFonts w:ascii="Times New Roman" w:hAnsi="Times New Roman"/>
          <w:b/>
          <w:sz w:val="26"/>
          <w:szCs w:val="26"/>
        </w:rPr>
      </w:pPr>
      <w:proofErr w:type="gramStart"/>
      <w:r w:rsidRPr="00DD3A32">
        <w:rPr>
          <w:rFonts w:ascii="Times New Roman" w:hAnsi="Times New Roman"/>
          <w:sz w:val="26"/>
          <w:szCs w:val="26"/>
        </w:rPr>
        <w:t>ifadelerine</w:t>
      </w:r>
      <w:proofErr w:type="gramEnd"/>
      <w:r w:rsidRPr="00DD3A32">
        <w:rPr>
          <w:rFonts w:ascii="Times New Roman" w:hAnsi="Times New Roman"/>
          <w:sz w:val="26"/>
          <w:szCs w:val="26"/>
        </w:rPr>
        <w:t xml:space="preserve"> yer ve</w:t>
      </w:r>
      <w:r w:rsidR="002931EC">
        <w:rPr>
          <w:rFonts w:ascii="Times New Roman" w:hAnsi="Times New Roman"/>
          <w:sz w:val="26"/>
          <w:szCs w:val="26"/>
        </w:rPr>
        <w:t>rildiği belirtilmekle birlikte;</w:t>
      </w:r>
      <w:r w:rsidRPr="00DD3A32">
        <w:rPr>
          <w:rFonts w:ascii="Times New Roman" w:hAnsi="Times New Roman"/>
          <w:sz w:val="26"/>
          <w:szCs w:val="26"/>
        </w:rPr>
        <w:t xml:space="preserve"> Borsa İstanbul AŞ, yapılan bağışların </w:t>
      </w:r>
      <w:r w:rsidRPr="00DD3A32">
        <w:rPr>
          <w:rFonts w:ascii="Times New Roman" w:hAnsi="Times New Roman"/>
          <w:sz w:val="26"/>
          <w:szCs w:val="26"/>
          <w:u w:val="single"/>
        </w:rPr>
        <w:t>“</w:t>
      </w:r>
      <w:r w:rsidRPr="00E714F5">
        <w:rPr>
          <w:rFonts w:ascii="Times New Roman" w:hAnsi="Times New Roman"/>
          <w:b/>
          <w:sz w:val="26"/>
          <w:szCs w:val="26"/>
          <w:u w:val="single"/>
        </w:rPr>
        <w:t>halka açık bir şirket için yüksek olduğu” ifadesiyle ilgili olarak Borsa tarafından Kur</w:t>
      </w:r>
      <w:r w:rsidR="002931EC" w:rsidRPr="00E714F5">
        <w:rPr>
          <w:rFonts w:ascii="Times New Roman" w:hAnsi="Times New Roman"/>
          <w:b/>
          <w:sz w:val="26"/>
          <w:szCs w:val="26"/>
          <w:u w:val="single"/>
        </w:rPr>
        <w:t>ula herhangi bir bilgi, belge  veya</w:t>
      </w:r>
      <w:r w:rsidRPr="00E714F5">
        <w:rPr>
          <w:rFonts w:ascii="Times New Roman" w:hAnsi="Times New Roman"/>
          <w:b/>
          <w:sz w:val="26"/>
          <w:szCs w:val="26"/>
          <w:u w:val="single"/>
        </w:rPr>
        <w:t xml:space="preserve"> inceleme iletilmediğini açıkça vurgulamıştır (Denetleme Raporu, s. 107).</w:t>
      </w:r>
    </w:p>
    <w:p w14:paraId="280A9D40"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z w:val="26"/>
          <w:szCs w:val="26"/>
        </w:rPr>
      </w:pPr>
      <w:r w:rsidRPr="00DD3A32">
        <w:rPr>
          <w:rFonts w:ascii="Times New Roman" w:hAnsi="Times New Roman"/>
          <w:sz w:val="26"/>
          <w:szCs w:val="26"/>
        </w:rPr>
        <w:t>Raporda yer alan bu ifade dahi tek başına, SPK’nın söz konusu tespitinin objektiflikten uzak, herhangi bir belgeye dayanmayan genel bir değerlendirmeden öte bir anlam ifade edemeyeceğini göstermektedir.</w:t>
      </w:r>
    </w:p>
    <w:p w14:paraId="3A3F6B67" w14:textId="77777777" w:rsidR="00E66307" w:rsidRPr="00DD3A32" w:rsidRDefault="00E66307" w:rsidP="00E66307">
      <w:pPr>
        <w:autoSpaceDE w:val="0"/>
        <w:autoSpaceDN w:val="0"/>
        <w:adjustRightInd w:val="0"/>
        <w:spacing w:after="120" w:afterAutospacing="0"/>
        <w:ind w:firstLine="708"/>
        <w:rPr>
          <w:rFonts w:ascii="Times New Roman" w:eastAsiaTheme="minorHAnsi" w:hAnsi="Times New Roman"/>
          <w:sz w:val="26"/>
          <w:szCs w:val="26"/>
        </w:rPr>
      </w:pPr>
      <w:r w:rsidRPr="00DD3A32">
        <w:rPr>
          <w:rFonts w:ascii="Times New Roman" w:eastAsiaTheme="minorHAnsi" w:hAnsi="Times New Roman"/>
          <w:sz w:val="26"/>
          <w:szCs w:val="26"/>
        </w:rPr>
        <w:t xml:space="preserve">Ayrıca yukarıda da arz edildiği üzere, söz konusu </w:t>
      </w:r>
      <w:r w:rsidRPr="00DD3A32">
        <w:rPr>
          <w:rFonts w:ascii="Times New Roman" w:eastAsiaTheme="minorHAnsi" w:hAnsi="Times New Roman"/>
          <w:b/>
          <w:i/>
          <w:sz w:val="26"/>
          <w:szCs w:val="26"/>
        </w:rPr>
        <w:t>bağışlar</w:t>
      </w:r>
      <w:r w:rsidRPr="00DD3A32">
        <w:rPr>
          <w:rFonts w:ascii="Times New Roman" w:eastAsiaTheme="minorHAnsi" w:hAnsi="Times New Roman"/>
          <w:sz w:val="26"/>
          <w:szCs w:val="26"/>
        </w:rPr>
        <w:t xml:space="preserve">, </w:t>
      </w:r>
      <w:proofErr w:type="gramStart"/>
      <w:r w:rsidRPr="00DD3A32">
        <w:rPr>
          <w:rFonts w:ascii="Times New Roman" w:eastAsiaTheme="minorHAnsi" w:hAnsi="Times New Roman"/>
          <w:sz w:val="26"/>
          <w:szCs w:val="26"/>
        </w:rPr>
        <w:t>TTK,SPKn</w:t>
      </w:r>
      <w:proofErr w:type="gramEnd"/>
      <w:r w:rsidRPr="00DD3A32">
        <w:rPr>
          <w:rFonts w:ascii="Times New Roman" w:eastAsiaTheme="minorHAnsi" w:hAnsi="Times New Roman"/>
          <w:sz w:val="26"/>
          <w:szCs w:val="26"/>
        </w:rPr>
        <w:t xml:space="preserve"> ve SPK Kâr Payı Tebliği uyarınca yasaldır ve</w:t>
      </w:r>
      <w:r w:rsidR="00E714F5">
        <w:rPr>
          <w:rFonts w:ascii="Times New Roman" w:eastAsiaTheme="minorHAnsi" w:hAnsi="Times New Roman"/>
          <w:sz w:val="26"/>
          <w:szCs w:val="26"/>
        </w:rPr>
        <w:t xml:space="preserve"> </w:t>
      </w:r>
      <w:r w:rsidRPr="00DD3A32">
        <w:rPr>
          <w:rFonts w:ascii="Times New Roman" w:eastAsiaTheme="minorHAnsi" w:hAnsi="Times New Roman"/>
          <w:b/>
          <w:i/>
          <w:sz w:val="26"/>
          <w:szCs w:val="26"/>
        </w:rPr>
        <w:t>genel kurul kararı çerçevesinde gerçekleştirilmiştir</w:t>
      </w:r>
      <w:r w:rsidRPr="00DD3A32">
        <w:rPr>
          <w:rFonts w:ascii="Times New Roman" w:eastAsiaTheme="minorHAnsi" w:hAnsi="Times New Roman"/>
          <w:sz w:val="26"/>
          <w:szCs w:val="26"/>
        </w:rPr>
        <w:t>; genel kurul kararına istinaden yapılan işlemlerde ise örtülü kazanç olmaz. Örtülü kazanç aktarımı, yöneticilerin yaptığı işlemlere ilişkindir.</w:t>
      </w:r>
    </w:p>
    <w:p w14:paraId="2E082F60" w14:textId="77777777" w:rsidR="00E66307" w:rsidRPr="00DD3A32" w:rsidRDefault="00E66307" w:rsidP="00E66307">
      <w:pPr>
        <w:autoSpaceDE w:val="0"/>
        <w:autoSpaceDN w:val="0"/>
        <w:adjustRightInd w:val="0"/>
        <w:spacing w:after="120" w:afterAutospacing="0"/>
        <w:ind w:firstLine="708"/>
        <w:rPr>
          <w:rFonts w:ascii="Times New Roman" w:eastAsiaTheme="minorHAnsi" w:hAnsi="Times New Roman"/>
          <w:i/>
          <w:sz w:val="26"/>
          <w:szCs w:val="26"/>
        </w:rPr>
      </w:pPr>
      <w:r w:rsidRPr="00DD3A32">
        <w:rPr>
          <w:rFonts w:ascii="Times New Roman" w:eastAsiaTheme="minorHAnsi" w:hAnsi="Times New Roman"/>
          <w:sz w:val="26"/>
          <w:szCs w:val="26"/>
        </w:rPr>
        <w:t xml:space="preserve"> Kaldı ki, şirket</w:t>
      </w:r>
      <w:r w:rsidR="001610B7">
        <w:rPr>
          <w:rFonts w:ascii="Times New Roman" w:eastAsiaTheme="minorHAnsi" w:hAnsi="Times New Roman"/>
          <w:sz w:val="26"/>
          <w:szCs w:val="26"/>
        </w:rPr>
        <w:t>lerin</w:t>
      </w:r>
      <w:r w:rsidRPr="00DD3A32">
        <w:rPr>
          <w:rFonts w:ascii="Times New Roman" w:eastAsiaTheme="minorHAnsi" w:hAnsi="Times New Roman"/>
          <w:sz w:val="26"/>
          <w:szCs w:val="26"/>
        </w:rPr>
        <w:t xml:space="preserve"> esas sözleşmesinde,</w:t>
      </w:r>
      <w:r w:rsidR="00AC000D">
        <w:rPr>
          <w:rFonts w:ascii="Times New Roman" w:eastAsiaTheme="minorHAnsi" w:hAnsi="Times New Roman"/>
          <w:sz w:val="26"/>
          <w:szCs w:val="26"/>
        </w:rPr>
        <w:t xml:space="preserve"> </w:t>
      </w:r>
      <w:r w:rsidRPr="00DD3A32">
        <w:rPr>
          <w:rFonts w:ascii="Times New Roman" w:eastAsiaTheme="minorHAnsi" w:hAnsi="Times New Roman"/>
          <w:sz w:val="26"/>
          <w:szCs w:val="26"/>
        </w:rPr>
        <w:t>bağış yapılabileceğine ilişkin hüküm mevcuttur;</w:t>
      </w:r>
      <w:r w:rsidR="001610B7">
        <w:rPr>
          <w:rFonts w:ascii="Times New Roman" w:eastAsiaTheme="minorHAnsi" w:hAnsi="Times New Roman"/>
          <w:sz w:val="26"/>
          <w:szCs w:val="26"/>
        </w:rPr>
        <w:t xml:space="preserve"> bağış yapılması hususunda genel kurulun bilgisi ve onayı vardır;</w:t>
      </w:r>
      <w:r w:rsidRPr="00DD3A32">
        <w:rPr>
          <w:rFonts w:ascii="Times New Roman" w:eastAsiaTheme="minorHAnsi" w:hAnsi="Times New Roman"/>
          <w:sz w:val="26"/>
          <w:szCs w:val="26"/>
        </w:rPr>
        <w:t xml:space="preserve"> bağış yapılırken </w:t>
      </w:r>
      <w:proofErr w:type="gramStart"/>
      <w:r w:rsidRPr="00DD3A32">
        <w:rPr>
          <w:rFonts w:ascii="Times New Roman" w:eastAsiaTheme="minorHAnsi" w:hAnsi="Times New Roman"/>
          <w:sz w:val="26"/>
          <w:szCs w:val="26"/>
        </w:rPr>
        <w:t>de,</w:t>
      </w:r>
      <w:proofErr w:type="gramEnd"/>
      <w:r w:rsidRPr="00DD3A32">
        <w:rPr>
          <w:rFonts w:ascii="Times New Roman" w:eastAsiaTheme="minorHAnsi" w:hAnsi="Times New Roman"/>
          <w:sz w:val="26"/>
          <w:szCs w:val="26"/>
        </w:rPr>
        <w:t xml:space="preserve"> yasal çerçeve içerisinde hareket edildiği ve </w:t>
      </w:r>
      <w:r w:rsidRPr="00DD3A32">
        <w:rPr>
          <w:rFonts w:ascii="Times New Roman" w:eastAsiaTheme="minorHAnsi" w:hAnsi="Times New Roman"/>
          <w:i/>
          <w:sz w:val="26"/>
          <w:szCs w:val="26"/>
        </w:rPr>
        <w:t>yasal sınırın kesinlikle aşılmadığı, genel kurul kararlarına uygun olduğu son derece açıktır.</w:t>
      </w:r>
    </w:p>
    <w:p w14:paraId="0B0E515E"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b/>
          <w:sz w:val="26"/>
          <w:szCs w:val="26"/>
        </w:rPr>
      </w:pPr>
      <w:proofErr w:type="gramStart"/>
      <w:r w:rsidRPr="00DD3A32">
        <w:rPr>
          <w:rFonts w:ascii="Times New Roman" w:hAnsi="Times New Roman"/>
          <w:b/>
          <w:i/>
          <w:sz w:val="26"/>
          <w:szCs w:val="26"/>
        </w:rPr>
        <w:t>bb</w:t>
      </w:r>
      <w:proofErr w:type="gramEnd"/>
      <w:r w:rsidRPr="00DD3A32">
        <w:rPr>
          <w:rFonts w:ascii="Times New Roman" w:hAnsi="Times New Roman"/>
          <w:b/>
          <w:i/>
          <w:sz w:val="26"/>
          <w:szCs w:val="26"/>
        </w:rPr>
        <w:t>)</w:t>
      </w:r>
      <w:r w:rsidRPr="00AC000D">
        <w:rPr>
          <w:rFonts w:ascii="Times New Roman" w:hAnsi="Times New Roman"/>
          <w:b/>
          <w:i/>
          <w:sz w:val="26"/>
          <w:szCs w:val="26"/>
        </w:rPr>
        <w:t xml:space="preserve"> </w:t>
      </w:r>
      <w:r w:rsidRPr="00DD3A32">
        <w:rPr>
          <w:rFonts w:ascii="Times New Roman" w:hAnsi="Times New Roman"/>
          <w:b/>
          <w:i/>
          <w:sz w:val="26"/>
          <w:szCs w:val="26"/>
          <w:u w:val="single"/>
        </w:rPr>
        <w:t xml:space="preserve">Yapılan Bağışların </w:t>
      </w:r>
      <w:r w:rsidR="001A6EE0">
        <w:rPr>
          <w:rFonts w:ascii="Times New Roman" w:hAnsi="Times New Roman"/>
          <w:b/>
          <w:i/>
          <w:sz w:val="26"/>
          <w:szCs w:val="26"/>
          <w:u w:val="single"/>
        </w:rPr>
        <w:t>“</w:t>
      </w:r>
      <w:r w:rsidRPr="00DD3A32">
        <w:rPr>
          <w:rFonts w:ascii="Times New Roman" w:hAnsi="Times New Roman"/>
          <w:b/>
          <w:i/>
          <w:sz w:val="26"/>
          <w:szCs w:val="26"/>
          <w:u w:val="single"/>
        </w:rPr>
        <w:t>İlişkili Taraflara Yapıldığı</w:t>
      </w:r>
      <w:r w:rsidR="001A6EE0">
        <w:rPr>
          <w:rFonts w:ascii="Times New Roman" w:hAnsi="Times New Roman"/>
          <w:b/>
          <w:i/>
          <w:sz w:val="26"/>
          <w:szCs w:val="26"/>
          <w:u w:val="single"/>
        </w:rPr>
        <w:t>”</w:t>
      </w:r>
      <w:r w:rsidRPr="00DD3A32">
        <w:rPr>
          <w:rFonts w:ascii="Times New Roman" w:hAnsi="Times New Roman"/>
          <w:b/>
          <w:i/>
          <w:sz w:val="26"/>
          <w:szCs w:val="26"/>
          <w:u w:val="single"/>
        </w:rPr>
        <w:t xml:space="preserve"> Tespiti de Hukuki Dayanaktan Yoksundur</w:t>
      </w:r>
    </w:p>
    <w:p w14:paraId="3F542E4F" w14:textId="77777777" w:rsidR="00E66307" w:rsidRPr="00DD3A32" w:rsidRDefault="00E714F5"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Pr>
          <w:rFonts w:ascii="Times New Roman" w:hAnsi="Times New Roman"/>
          <w:sz w:val="26"/>
          <w:szCs w:val="26"/>
        </w:rPr>
        <w:t>Dava konusu</w:t>
      </w:r>
      <w:r w:rsidR="00E66307" w:rsidRPr="00DD3A32">
        <w:rPr>
          <w:rFonts w:ascii="Times New Roman" w:hAnsi="Times New Roman"/>
          <w:sz w:val="26"/>
          <w:szCs w:val="26"/>
        </w:rPr>
        <w:t xml:space="preserve"> SPK kararının dayanağı Denetleme Raporu’nda Koza İpek Eğitim Sağlık Hizmet Yardım Vakfı’nın kurucularının,</w:t>
      </w:r>
      <w:r w:rsidR="00E66307" w:rsidRPr="00DD3A32">
        <w:rPr>
          <w:rFonts w:ascii="Times New Roman" w:hAnsi="Times New Roman"/>
          <w:snapToGrid w:val="0"/>
          <w:sz w:val="26"/>
          <w:szCs w:val="26"/>
        </w:rPr>
        <w:t xml:space="preserve"> müvekkillerim Hamdi Akın İPEK, </w:t>
      </w:r>
      <w:r w:rsidR="00E66307" w:rsidRPr="00DD3A32">
        <w:rPr>
          <w:rFonts w:ascii="Times New Roman" w:hAnsi="Times New Roman"/>
          <w:snapToGrid w:val="0"/>
          <w:sz w:val="26"/>
          <w:szCs w:val="26"/>
        </w:rPr>
        <w:lastRenderedPageBreak/>
        <w:t xml:space="preserve">Melek İPEK, Cafer Tekin İPEK, Pelin ZENGİNER, Koza İpek Holding AŞ, ATP İnşaat ve Ticaret AŞ ve Koza Altın İşletmeleri AŞ; İpek Üniversitesi’nin mütevelli heyeti başkanının Cafer Tekin İPEK ve kurucu vakfının </w:t>
      </w:r>
      <w:r w:rsidR="00E66307" w:rsidRPr="00DD3A32">
        <w:rPr>
          <w:rFonts w:ascii="Times New Roman" w:hAnsi="Times New Roman"/>
          <w:sz w:val="26"/>
          <w:szCs w:val="26"/>
        </w:rPr>
        <w:t>Koza İpek Eğitim Sağlık Hizmet Yardım Vakfı</w:t>
      </w:r>
      <w:r w:rsidR="00E66307" w:rsidRPr="00DD3A32">
        <w:rPr>
          <w:rFonts w:ascii="Times New Roman" w:hAnsi="Times New Roman"/>
          <w:snapToGrid w:val="0"/>
          <w:sz w:val="26"/>
          <w:szCs w:val="26"/>
        </w:rPr>
        <w:t xml:space="preserve"> olduğu, dolayısıyla</w:t>
      </w:r>
      <w:r w:rsidR="00E66307" w:rsidRPr="00DD3A32">
        <w:rPr>
          <w:rFonts w:ascii="Times New Roman" w:hAnsi="Times New Roman"/>
          <w:sz w:val="26"/>
          <w:szCs w:val="26"/>
        </w:rPr>
        <w:t xml:space="preserve"> Koza İpek Eğitim Sağlık Hizmet Yardım Vakfı’nın ve </w:t>
      </w:r>
      <w:r w:rsidR="00E66307" w:rsidRPr="00DD3A32">
        <w:rPr>
          <w:rFonts w:ascii="Times New Roman" w:hAnsi="Times New Roman"/>
          <w:snapToGrid w:val="0"/>
          <w:sz w:val="26"/>
          <w:szCs w:val="26"/>
        </w:rPr>
        <w:t>İpek Üniversitesi’nin Koza Grubu şirketleri ve İpek Ailesi ile ilişkili olduğu tespitine yer verildiği görülmektedir.</w:t>
      </w:r>
    </w:p>
    <w:p w14:paraId="1B815828" w14:textId="77777777" w:rsidR="00E66307"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Buna göre, </w:t>
      </w:r>
      <w:r w:rsidRPr="00DD3A32">
        <w:rPr>
          <w:rFonts w:ascii="Times New Roman" w:hAnsi="Times New Roman"/>
          <w:b/>
          <w:snapToGrid w:val="0"/>
          <w:sz w:val="26"/>
          <w:szCs w:val="26"/>
        </w:rPr>
        <w:t>anılan tespite ilişkin olarak</w:t>
      </w:r>
      <w:r w:rsidRPr="00DD3A32">
        <w:rPr>
          <w:rFonts w:ascii="Times New Roman" w:hAnsi="Times New Roman"/>
          <w:snapToGrid w:val="0"/>
          <w:sz w:val="26"/>
          <w:szCs w:val="26"/>
        </w:rPr>
        <w:t xml:space="preserve"> SPK Denetleme Raporu’nda </w:t>
      </w:r>
      <w:r w:rsidRPr="001A6EE0">
        <w:rPr>
          <w:rFonts w:ascii="Times New Roman" w:hAnsi="Times New Roman"/>
          <w:snapToGrid w:val="0"/>
          <w:sz w:val="26"/>
          <w:szCs w:val="26"/>
          <w:u w:val="single"/>
        </w:rPr>
        <w:t>herhangi bir belirleme yapılmaksızın</w:t>
      </w:r>
      <w:r w:rsidRPr="00DD3A32">
        <w:rPr>
          <w:rFonts w:ascii="Times New Roman" w:hAnsi="Times New Roman"/>
          <w:snapToGrid w:val="0"/>
          <w:sz w:val="26"/>
          <w:szCs w:val="26"/>
        </w:rPr>
        <w:t>, bağış sözleşmesinin taraflarının “</w:t>
      </w:r>
      <w:r w:rsidRPr="00DD3A32">
        <w:rPr>
          <w:rFonts w:ascii="Times New Roman" w:hAnsi="Times New Roman"/>
          <w:b/>
          <w:snapToGrid w:val="0"/>
          <w:sz w:val="26"/>
          <w:szCs w:val="26"/>
        </w:rPr>
        <w:t>ilişkili</w:t>
      </w:r>
      <w:r w:rsidRPr="00DD3A32">
        <w:rPr>
          <w:rFonts w:ascii="Times New Roman" w:hAnsi="Times New Roman"/>
          <w:snapToGrid w:val="0"/>
          <w:sz w:val="26"/>
          <w:szCs w:val="26"/>
        </w:rPr>
        <w:t xml:space="preserve">” olduğu yönünde hükme varılmıştır. </w:t>
      </w:r>
    </w:p>
    <w:p w14:paraId="4C1FA6A3" w14:textId="77777777" w:rsidR="007E4ABC" w:rsidRPr="00A71B0C" w:rsidRDefault="007E4ABC" w:rsidP="005C0A0B">
      <w:pPr>
        <w:autoSpaceDE w:val="0"/>
        <w:autoSpaceDN w:val="0"/>
        <w:adjustRightInd w:val="0"/>
        <w:spacing w:after="0" w:afterAutospacing="0"/>
        <w:ind w:firstLine="708"/>
        <w:rPr>
          <w:rFonts w:ascii="Times New Roman" w:hAnsi="Times New Roman"/>
          <w:b/>
          <w:snapToGrid w:val="0"/>
          <w:sz w:val="26"/>
          <w:szCs w:val="26"/>
          <w:u w:val="single"/>
        </w:rPr>
      </w:pPr>
      <w:r>
        <w:rPr>
          <w:rFonts w:ascii="Times New Roman" w:hAnsi="Times New Roman"/>
          <w:snapToGrid w:val="0"/>
          <w:sz w:val="26"/>
          <w:szCs w:val="26"/>
        </w:rPr>
        <w:t xml:space="preserve">Öncelikle şu hukuki teşhisi ortaya koymak son derece değerli ve önemlidir. </w:t>
      </w:r>
      <w:r w:rsidRPr="00A71B0C">
        <w:rPr>
          <w:rFonts w:ascii="Times New Roman" w:eastAsiaTheme="minorHAnsi" w:hAnsi="Times New Roman"/>
          <w:b/>
          <w:sz w:val="26"/>
          <w:szCs w:val="26"/>
          <w:u w:val="single"/>
        </w:rPr>
        <w:t>Halka açık şirketlerde</w:t>
      </w:r>
      <w:r>
        <w:rPr>
          <w:rFonts w:ascii="Times New Roman" w:eastAsiaTheme="minorHAnsi" w:hAnsi="Times New Roman"/>
          <w:sz w:val="26"/>
          <w:szCs w:val="26"/>
        </w:rPr>
        <w:t xml:space="preserve">, </w:t>
      </w:r>
      <w:r w:rsidRPr="00A71B0C">
        <w:rPr>
          <w:rFonts w:ascii="Times New Roman" w:eastAsiaTheme="minorHAnsi" w:hAnsi="Times New Roman"/>
          <w:b/>
          <w:sz w:val="26"/>
          <w:szCs w:val="26"/>
          <w:u w:val="single"/>
        </w:rPr>
        <w:t>ilgili veya ilişkili taraf olarak nitelendirilen gerçek veya tüzel kişiye</w:t>
      </w:r>
      <w:r>
        <w:rPr>
          <w:rFonts w:ascii="Times New Roman" w:eastAsiaTheme="minorHAnsi" w:hAnsi="Times New Roman"/>
          <w:sz w:val="26"/>
          <w:szCs w:val="26"/>
        </w:rPr>
        <w:t xml:space="preserve">, </w:t>
      </w:r>
      <w:r w:rsidRPr="00A71B0C">
        <w:rPr>
          <w:rFonts w:ascii="Times New Roman" w:eastAsiaTheme="minorHAnsi" w:hAnsi="Times New Roman"/>
          <w:b/>
          <w:sz w:val="26"/>
          <w:szCs w:val="26"/>
          <w:u w:val="single"/>
        </w:rPr>
        <w:t>bağış yapılma</w:t>
      </w:r>
      <w:r w:rsidR="00366FA8" w:rsidRPr="00A71B0C">
        <w:rPr>
          <w:rFonts w:ascii="Times New Roman" w:eastAsiaTheme="minorHAnsi" w:hAnsi="Times New Roman"/>
          <w:b/>
          <w:sz w:val="26"/>
          <w:szCs w:val="26"/>
          <w:u w:val="single"/>
        </w:rPr>
        <w:t>k</w:t>
      </w:r>
      <w:r w:rsidRPr="00A71B0C">
        <w:rPr>
          <w:rFonts w:ascii="Times New Roman" w:eastAsiaTheme="minorHAnsi" w:hAnsi="Times New Roman"/>
          <w:b/>
          <w:sz w:val="26"/>
          <w:szCs w:val="26"/>
          <w:u w:val="single"/>
        </w:rPr>
        <w:t xml:space="preserve"> yahut ticari bir ilişkiye girilm</w:t>
      </w:r>
      <w:r w:rsidR="00366FA8" w:rsidRPr="00A71B0C">
        <w:rPr>
          <w:rFonts w:ascii="Times New Roman" w:eastAsiaTheme="minorHAnsi" w:hAnsi="Times New Roman"/>
          <w:b/>
          <w:sz w:val="26"/>
          <w:szCs w:val="26"/>
          <w:u w:val="single"/>
        </w:rPr>
        <w:t>ek</w:t>
      </w:r>
      <w:r w:rsidR="00366FA8">
        <w:rPr>
          <w:rFonts w:ascii="Times New Roman" w:eastAsiaTheme="minorHAnsi" w:hAnsi="Times New Roman"/>
          <w:sz w:val="26"/>
          <w:szCs w:val="26"/>
        </w:rPr>
        <w:t xml:space="preserve"> </w:t>
      </w:r>
      <w:r w:rsidR="00366FA8" w:rsidRPr="00A71B0C">
        <w:rPr>
          <w:rFonts w:ascii="Times New Roman" w:eastAsiaTheme="minorHAnsi" w:hAnsi="Times New Roman"/>
          <w:b/>
          <w:sz w:val="26"/>
          <w:szCs w:val="26"/>
          <w:u w:val="single"/>
        </w:rPr>
        <w:t>YASAK DEĞİLDİR</w:t>
      </w:r>
      <w:r w:rsidR="00366FA8">
        <w:rPr>
          <w:rFonts w:ascii="Times New Roman" w:eastAsiaTheme="minorHAnsi" w:hAnsi="Times New Roman"/>
          <w:sz w:val="26"/>
          <w:szCs w:val="26"/>
        </w:rPr>
        <w:t xml:space="preserve">. </w:t>
      </w:r>
      <w:r w:rsidR="00366FA8" w:rsidRPr="00A71B0C">
        <w:rPr>
          <w:rFonts w:ascii="Times New Roman" w:eastAsiaTheme="minorHAnsi" w:hAnsi="Times New Roman"/>
          <w:b/>
          <w:sz w:val="26"/>
          <w:szCs w:val="26"/>
          <w:u w:val="single"/>
        </w:rPr>
        <w:t>Bu hukuki ilişkinin</w:t>
      </w:r>
      <w:r w:rsidRPr="00A71B0C">
        <w:rPr>
          <w:rFonts w:ascii="Times New Roman" w:eastAsiaTheme="minorHAnsi" w:hAnsi="Times New Roman"/>
          <w:b/>
          <w:sz w:val="26"/>
          <w:szCs w:val="26"/>
          <w:u w:val="single"/>
        </w:rPr>
        <w:t>, örtülü kazanç aktarımı</w:t>
      </w:r>
      <w:r w:rsidR="00366FA8" w:rsidRPr="00A71B0C">
        <w:rPr>
          <w:rFonts w:ascii="Times New Roman" w:eastAsiaTheme="minorHAnsi" w:hAnsi="Times New Roman"/>
          <w:b/>
          <w:sz w:val="26"/>
          <w:szCs w:val="26"/>
          <w:u w:val="single"/>
        </w:rPr>
        <w:t xml:space="preserve"> olarak nitelendirilebilmesi için</w:t>
      </w:r>
      <w:r w:rsidRPr="00A71B0C">
        <w:rPr>
          <w:rFonts w:ascii="Times New Roman" w:eastAsiaTheme="minorHAnsi" w:hAnsi="Times New Roman"/>
          <w:b/>
          <w:sz w:val="26"/>
          <w:szCs w:val="26"/>
          <w:u w:val="single"/>
        </w:rPr>
        <w:t xml:space="preserve"> SPKn’nun 21. maddesinde yer alan şartların tamamı</w:t>
      </w:r>
      <w:r w:rsidR="00366FA8" w:rsidRPr="00A71B0C">
        <w:rPr>
          <w:rFonts w:ascii="Times New Roman" w:eastAsiaTheme="minorHAnsi" w:hAnsi="Times New Roman"/>
          <w:b/>
          <w:sz w:val="26"/>
          <w:szCs w:val="26"/>
          <w:u w:val="single"/>
        </w:rPr>
        <w:t>nın</w:t>
      </w:r>
      <w:r w:rsidRPr="00A71B0C">
        <w:rPr>
          <w:rFonts w:ascii="Times New Roman" w:eastAsiaTheme="minorHAnsi" w:hAnsi="Times New Roman"/>
          <w:b/>
          <w:sz w:val="26"/>
          <w:szCs w:val="26"/>
          <w:u w:val="single"/>
        </w:rPr>
        <w:t xml:space="preserve"> somut olayda</w:t>
      </w:r>
      <w:r w:rsidR="002A69B5" w:rsidRPr="00A71B0C">
        <w:rPr>
          <w:rFonts w:ascii="Times New Roman" w:eastAsiaTheme="minorHAnsi" w:hAnsi="Times New Roman"/>
          <w:b/>
          <w:sz w:val="26"/>
          <w:szCs w:val="26"/>
          <w:u w:val="single"/>
        </w:rPr>
        <w:t xml:space="preserve"> gerçekleşmiş olması gerekmektedir.</w:t>
      </w:r>
    </w:p>
    <w:p w14:paraId="75488637" w14:textId="77777777" w:rsidR="00E66307" w:rsidRPr="00DD3A32" w:rsidRDefault="00A71B0C"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Pr>
          <w:rFonts w:ascii="Times New Roman" w:hAnsi="Times New Roman"/>
          <w:snapToGrid w:val="0"/>
          <w:sz w:val="26"/>
          <w:szCs w:val="26"/>
        </w:rPr>
        <w:t>Somut olayımıza gelecek olursak;</w:t>
      </w:r>
      <w:r w:rsidR="00C37331">
        <w:rPr>
          <w:rFonts w:ascii="Times New Roman" w:hAnsi="Times New Roman"/>
          <w:snapToGrid w:val="0"/>
          <w:sz w:val="26"/>
          <w:szCs w:val="26"/>
        </w:rPr>
        <w:t xml:space="preserve"> </w:t>
      </w:r>
      <w:r w:rsidR="00E66307" w:rsidRPr="00DD3A32">
        <w:rPr>
          <w:rFonts w:ascii="Times New Roman" w:hAnsi="Times New Roman"/>
          <w:b/>
          <w:snapToGrid w:val="0"/>
          <w:sz w:val="26"/>
          <w:szCs w:val="26"/>
        </w:rPr>
        <w:t xml:space="preserve">sermaye piyasası mevzuatında </w:t>
      </w:r>
      <w:r w:rsidR="00E66307" w:rsidRPr="00DD3A32">
        <w:rPr>
          <w:rFonts w:ascii="Times New Roman" w:hAnsi="Times New Roman"/>
          <w:b/>
          <w:snapToGrid w:val="0"/>
          <w:sz w:val="26"/>
          <w:szCs w:val="26"/>
          <w:u w:val="single"/>
        </w:rPr>
        <w:t>ilişkili taraf</w:t>
      </w:r>
      <w:r w:rsidR="00E66307" w:rsidRPr="00DD3A32">
        <w:rPr>
          <w:rFonts w:ascii="Times New Roman" w:hAnsi="Times New Roman"/>
          <w:b/>
          <w:snapToGrid w:val="0"/>
          <w:sz w:val="26"/>
          <w:szCs w:val="26"/>
        </w:rPr>
        <w:t>,</w:t>
      </w:r>
      <w:r w:rsidR="00E66307" w:rsidRPr="00DD3A32">
        <w:rPr>
          <w:rFonts w:ascii="Times New Roman" w:hAnsi="Times New Roman"/>
          <w:snapToGrid w:val="0"/>
          <w:sz w:val="26"/>
          <w:szCs w:val="26"/>
        </w:rPr>
        <w:t xml:space="preserve"> Türkiye Muhasebe Standartları’nın (TMS) 24 numaralı standardına atıfla düzenlenmekte olup, “</w:t>
      </w:r>
      <w:r w:rsidR="00E66307" w:rsidRPr="00DD3A32">
        <w:rPr>
          <w:rFonts w:ascii="Times New Roman" w:hAnsi="Times New Roman"/>
          <w:b/>
          <w:i/>
          <w:snapToGrid w:val="0"/>
          <w:sz w:val="26"/>
          <w:szCs w:val="26"/>
        </w:rPr>
        <w:t>ilişkili taraf</w:t>
      </w:r>
      <w:r w:rsidR="00E66307" w:rsidRPr="00DD3A32">
        <w:rPr>
          <w:rFonts w:ascii="Times New Roman" w:hAnsi="Times New Roman"/>
          <w:snapToGrid w:val="0"/>
          <w:sz w:val="26"/>
          <w:szCs w:val="26"/>
        </w:rPr>
        <w:t xml:space="preserve">” kavramının tanımlandığı TMS 24 standardının 9’uncu maddesi uyarınca </w:t>
      </w:r>
      <w:r w:rsidR="00E66307" w:rsidRPr="00DD3A32">
        <w:rPr>
          <w:rFonts w:ascii="Times New Roman" w:hAnsi="Times New Roman"/>
          <w:b/>
          <w:bCs/>
          <w:snapToGrid w:val="0"/>
          <w:sz w:val="26"/>
          <w:szCs w:val="26"/>
          <w:u w:val="single"/>
        </w:rPr>
        <w:t>ilişkili taraf</w:t>
      </w:r>
      <w:r w:rsidR="00E66307" w:rsidRPr="00DD3A32">
        <w:rPr>
          <w:rFonts w:ascii="Times New Roman" w:hAnsi="Times New Roman"/>
          <w:b/>
          <w:bCs/>
          <w:snapToGrid w:val="0"/>
          <w:sz w:val="26"/>
          <w:szCs w:val="26"/>
        </w:rPr>
        <w:t xml:space="preserve">, </w:t>
      </w:r>
      <w:r w:rsidR="00E66307" w:rsidRPr="00DD3A32">
        <w:rPr>
          <w:rFonts w:ascii="Times New Roman" w:hAnsi="Times New Roman"/>
          <w:snapToGrid w:val="0"/>
          <w:sz w:val="26"/>
          <w:szCs w:val="26"/>
        </w:rPr>
        <w:t xml:space="preserve">finansal tablolarını </w:t>
      </w:r>
      <w:r w:rsidR="00E66307" w:rsidRPr="00DD3A32">
        <w:rPr>
          <w:rFonts w:ascii="Times New Roman" w:hAnsi="Times New Roman"/>
          <w:b/>
          <w:snapToGrid w:val="0"/>
          <w:sz w:val="26"/>
          <w:szCs w:val="26"/>
        </w:rPr>
        <w:t>hazırlayan işletmeyle</w:t>
      </w:r>
      <w:r w:rsidR="00E66307" w:rsidRPr="00DD3A32">
        <w:rPr>
          <w:rFonts w:ascii="Times New Roman" w:hAnsi="Times New Roman"/>
          <w:snapToGrid w:val="0"/>
          <w:sz w:val="26"/>
          <w:szCs w:val="26"/>
        </w:rPr>
        <w:t xml:space="preserve"> (bu Standartta ‘raporlayan işletme’ olarak kullanılmaktadır) </w:t>
      </w:r>
      <w:r w:rsidR="00E66307" w:rsidRPr="00DD3A32">
        <w:rPr>
          <w:rFonts w:ascii="Times New Roman" w:hAnsi="Times New Roman"/>
          <w:b/>
          <w:snapToGrid w:val="0"/>
          <w:sz w:val="26"/>
          <w:szCs w:val="26"/>
        </w:rPr>
        <w:t xml:space="preserve">ilişkili olan </w:t>
      </w:r>
      <w:r w:rsidR="00E66307" w:rsidRPr="00DD3A32">
        <w:rPr>
          <w:rFonts w:ascii="Times New Roman" w:hAnsi="Times New Roman"/>
          <w:b/>
          <w:snapToGrid w:val="0"/>
          <w:sz w:val="26"/>
          <w:szCs w:val="26"/>
          <w:u w:val="single"/>
        </w:rPr>
        <w:t>kişi</w:t>
      </w:r>
      <w:r w:rsidR="0035211B" w:rsidRPr="0035211B">
        <w:rPr>
          <w:rFonts w:ascii="Times New Roman" w:hAnsi="Times New Roman"/>
          <w:b/>
          <w:snapToGrid w:val="0"/>
          <w:sz w:val="26"/>
          <w:szCs w:val="26"/>
        </w:rPr>
        <w:t xml:space="preserve"> </w:t>
      </w:r>
      <w:r w:rsidR="00E66307" w:rsidRPr="00DD3A32">
        <w:rPr>
          <w:rFonts w:ascii="Times New Roman" w:hAnsi="Times New Roman"/>
          <w:b/>
          <w:snapToGrid w:val="0"/>
          <w:sz w:val="26"/>
          <w:szCs w:val="26"/>
        </w:rPr>
        <w:t xml:space="preserve">veya </w:t>
      </w:r>
      <w:r w:rsidR="00E66307" w:rsidRPr="00DD3A32">
        <w:rPr>
          <w:rFonts w:ascii="Times New Roman" w:hAnsi="Times New Roman"/>
          <w:b/>
          <w:snapToGrid w:val="0"/>
          <w:sz w:val="26"/>
          <w:szCs w:val="26"/>
          <w:u w:val="single"/>
        </w:rPr>
        <w:t>işletme</w:t>
      </w:r>
      <w:r w:rsidR="00E66307" w:rsidRPr="00DD3A32">
        <w:rPr>
          <w:rFonts w:ascii="Times New Roman" w:hAnsi="Times New Roman"/>
          <w:b/>
          <w:snapToGrid w:val="0"/>
          <w:sz w:val="26"/>
          <w:szCs w:val="26"/>
        </w:rPr>
        <w:t>dir.</w:t>
      </w:r>
      <w:r w:rsidR="0035211B">
        <w:rPr>
          <w:rFonts w:ascii="Times New Roman" w:hAnsi="Times New Roman"/>
          <w:b/>
          <w:snapToGrid w:val="0"/>
          <w:sz w:val="26"/>
          <w:szCs w:val="26"/>
        </w:rPr>
        <w:t xml:space="preserve"> </w:t>
      </w:r>
      <w:r w:rsidR="00E66307" w:rsidRPr="00DD3A32">
        <w:rPr>
          <w:rFonts w:ascii="Times New Roman" w:hAnsi="Times New Roman"/>
          <w:snapToGrid w:val="0"/>
          <w:sz w:val="26"/>
          <w:szCs w:val="26"/>
        </w:rPr>
        <w:t xml:space="preserve">Söz konusu madde uyarınca; </w:t>
      </w:r>
    </w:p>
    <w:p w14:paraId="7A51E55C"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(a) Bir kişi veya bu kişinin yakın ailesinin bir üyesi, aşağıdaki durumlarda raporlayan işletmeyle ilişkili sayılır:</w:t>
      </w:r>
    </w:p>
    <w:p w14:paraId="32D90484"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Söz konusu kişinin,</w:t>
      </w:r>
    </w:p>
    <w:p w14:paraId="4A8F0CCD"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 Raporlayan işletme üzerinde kontrol veya müşterek kontrol gücüne sahip olması durumunda,</w:t>
      </w:r>
    </w:p>
    <w:p w14:paraId="6CEAEDEF"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(ii) Raporlayan işletme üzerinde önemli etkiye sahip olması durumunda,</w:t>
      </w:r>
    </w:p>
    <w:p w14:paraId="0BB6E562"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(iii) Raporlayan işletmenin veya raporlayan işletmenin bir ana ortaklığının kilit yönetici</w:t>
      </w:r>
    </w:p>
    <w:p w14:paraId="028AA850"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proofErr w:type="gramStart"/>
      <w:r w:rsidRPr="00DD3A32">
        <w:rPr>
          <w:rFonts w:ascii="Times New Roman" w:hAnsi="Times New Roman"/>
          <w:i/>
          <w:snapToGrid w:val="0"/>
          <w:sz w:val="26"/>
          <w:szCs w:val="26"/>
        </w:rPr>
        <w:lastRenderedPageBreak/>
        <w:t>personelinin</w:t>
      </w:r>
      <w:proofErr w:type="gramEnd"/>
      <w:r w:rsidRPr="00DD3A32">
        <w:rPr>
          <w:rFonts w:ascii="Times New Roman" w:hAnsi="Times New Roman"/>
          <w:i/>
          <w:snapToGrid w:val="0"/>
          <w:sz w:val="26"/>
          <w:szCs w:val="26"/>
        </w:rPr>
        <w:t xml:space="preserve"> bir üyesi olması durumunda.</w:t>
      </w:r>
    </w:p>
    <w:p w14:paraId="1C67B206"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(b) Aşağıdaki koşullardan herhangi birinin mevcut olması halinde işletme raporlayan işletme ile ilişkili sayılır:</w:t>
      </w:r>
    </w:p>
    <w:p w14:paraId="5125430F"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 İşletme ve raporlayan işletmenin aynı grubun üyesi olması halinde (yani her bir ana ortaklık, bağlı ortaklık ve diğer bağlı ortaklık diğerleri ile ilişkilidir).</w:t>
      </w:r>
    </w:p>
    <w:p w14:paraId="1D8A6DBE"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(ii) İşletmenin, diğer işletmenin (veya diğer işletmenin de üyesi olduğu bir grubun üyesinin)iştiraki ya da iş ortaklığı olması halinde.</w:t>
      </w:r>
    </w:p>
    <w:p w14:paraId="62A0DCF3"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(iii) Her iki işletmenin de aynı bir üçüncü tarafın iş ortaklığı olması halinde.</w:t>
      </w:r>
    </w:p>
    <w:p w14:paraId="504948B1"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(iv) İşletmelerden birinin üçüncü bir işletmenin iş ortaklığı olması ve diğer işletmenin söz konusu üçüncü işletmenin iştiraki olması halinde.</w:t>
      </w:r>
    </w:p>
    <w:p w14:paraId="26769627"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(v) İşletmenin, raporlayan işletmenin ya da raporlayan işletmeyle ilişkili olan bir işletmenin çalışanlarına ilişkin olarak işten ayrılma sonrasında sağlanan fayda plânlarının olması halinde. Raporlayan işletmenin kendisinin böyle bir plânının olması halinde, sponsor olan işverenler de raporlayan işletme ile ilişkilidir.</w:t>
      </w:r>
    </w:p>
    <w:p w14:paraId="2E6B2691"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napToGrid w:val="0"/>
          <w:sz w:val="26"/>
          <w:szCs w:val="26"/>
        </w:rPr>
      </w:pPr>
      <w:r w:rsidRPr="00DD3A32">
        <w:rPr>
          <w:rFonts w:ascii="Times New Roman" w:hAnsi="Times New Roman"/>
          <w:i/>
          <w:snapToGrid w:val="0"/>
          <w:sz w:val="26"/>
          <w:szCs w:val="26"/>
        </w:rPr>
        <w:t>(vi) İşletmenin (a) maddesinde tanımlanan bir kişi tarafından kontrol veya müştereken kontrol</w:t>
      </w:r>
      <w:r w:rsidR="00285156">
        <w:rPr>
          <w:rFonts w:ascii="Times New Roman" w:hAnsi="Times New Roman"/>
          <w:i/>
          <w:snapToGrid w:val="0"/>
          <w:sz w:val="26"/>
          <w:szCs w:val="26"/>
        </w:rPr>
        <w:t xml:space="preserve"> </w:t>
      </w:r>
      <w:r w:rsidRPr="00DD3A32">
        <w:rPr>
          <w:rFonts w:ascii="Times New Roman" w:hAnsi="Times New Roman"/>
          <w:i/>
          <w:snapToGrid w:val="0"/>
          <w:sz w:val="26"/>
          <w:szCs w:val="26"/>
        </w:rPr>
        <w:t>edilmesi halinde.</w:t>
      </w:r>
    </w:p>
    <w:p w14:paraId="5FB35EB1"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i/>
          <w:snapToGrid w:val="0"/>
          <w:sz w:val="26"/>
          <w:szCs w:val="26"/>
        </w:rPr>
        <w:t>(vii) (a) maddesinin (i) bendinde tanımlanan bir kişinin işletme üzerinde önemli etkisinin</w:t>
      </w:r>
      <w:r w:rsidR="00EA376E">
        <w:rPr>
          <w:rFonts w:ascii="Times New Roman" w:hAnsi="Times New Roman"/>
          <w:i/>
          <w:snapToGrid w:val="0"/>
          <w:sz w:val="26"/>
          <w:szCs w:val="26"/>
        </w:rPr>
        <w:t xml:space="preserve"> </w:t>
      </w:r>
      <w:r w:rsidRPr="00DD3A32">
        <w:rPr>
          <w:rFonts w:ascii="Times New Roman" w:hAnsi="Times New Roman"/>
          <w:i/>
          <w:snapToGrid w:val="0"/>
          <w:sz w:val="26"/>
          <w:szCs w:val="26"/>
        </w:rPr>
        <w:t>bulunması veya söz konusu işletmenin (ya da bu işletmenin ana ortaklığının) kilit yönetici</w:t>
      </w:r>
      <w:r w:rsidR="009F1EB5">
        <w:rPr>
          <w:rFonts w:ascii="Times New Roman" w:hAnsi="Times New Roman"/>
          <w:i/>
          <w:snapToGrid w:val="0"/>
          <w:sz w:val="26"/>
          <w:szCs w:val="26"/>
        </w:rPr>
        <w:t xml:space="preserve"> </w:t>
      </w:r>
      <w:r w:rsidRPr="00DD3A32">
        <w:rPr>
          <w:rFonts w:ascii="Times New Roman" w:hAnsi="Times New Roman"/>
          <w:i/>
          <w:snapToGrid w:val="0"/>
          <w:sz w:val="26"/>
          <w:szCs w:val="26"/>
        </w:rPr>
        <w:t>personelinin bir üyesi olması halinde.</w:t>
      </w:r>
    </w:p>
    <w:p w14:paraId="7F449A38"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Görüldüğü üzere </w:t>
      </w:r>
      <w:r w:rsidRPr="00DD3A32">
        <w:rPr>
          <w:rFonts w:ascii="Times New Roman" w:hAnsi="Times New Roman"/>
          <w:b/>
          <w:snapToGrid w:val="0"/>
          <w:sz w:val="26"/>
          <w:szCs w:val="26"/>
        </w:rPr>
        <w:t>ilişkili taraf</w:t>
      </w:r>
      <w:r w:rsidRPr="00DD3A32">
        <w:rPr>
          <w:rFonts w:ascii="Times New Roman" w:hAnsi="Times New Roman"/>
          <w:snapToGrid w:val="0"/>
          <w:sz w:val="26"/>
          <w:szCs w:val="26"/>
        </w:rPr>
        <w:t xml:space="preserve">, anılan maddenin </w:t>
      </w:r>
      <w:r w:rsidRPr="00DD3A32">
        <w:rPr>
          <w:rFonts w:ascii="Times New Roman" w:hAnsi="Times New Roman"/>
          <w:b/>
          <w:snapToGrid w:val="0"/>
          <w:sz w:val="26"/>
          <w:szCs w:val="26"/>
          <w:u w:val="single"/>
        </w:rPr>
        <w:t>(a) bendinde</w:t>
      </w:r>
      <w:r w:rsidR="0035211B">
        <w:rPr>
          <w:rFonts w:ascii="Times New Roman" w:hAnsi="Times New Roman"/>
          <w:b/>
          <w:snapToGrid w:val="0"/>
          <w:sz w:val="26"/>
          <w:szCs w:val="26"/>
        </w:rPr>
        <w:t xml:space="preserve"> </w:t>
      </w:r>
      <w:r w:rsidRPr="00DD3A32">
        <w:rPr>
          <w:rFonts w:ascii="Times New Roman" w:hAnsi="Times New Roman"/>
          <w:snapToGrid w:val="0"/>
          <w:sz w:val="26"/>
          <w:szCs w:val="26"/>
        </w:rPr>
        <w:t>“</w:t>
      </w:r>
      <w:r w:rsidRPr="00DD3A32">
        <w:rPr>
          <w:rFonts w:ascii="Times New Roman" w:hAnsi="Times New Roman"/>
          <w:b/>
          <w:i/>
          <w:snapToGrid w:val="0"/>
          <w:sz w:val="26"/>
          <w:szCs w:val="26"/>
        </w:rPr>
        <w:t>bir gerçek kişi veya onun ailesi</w:t>
      </w:r>
      <w:r w:rsidRPr="00DD3A32">
        <w:rPr>
          <w:rFonts w:ascii="Times New Roman" w:hAnsi="Times New Roman"/>
          <w:snapToGrid w:val="0"/>
          <w:sz w:val="26"/>
          <w:szCs w:val="26"/>
        </w:rPr>
        <w:t>” ile “</w:t>
      </w:r>
      <w:r w:rsidRPr="00DD3A32">
        <w:rPr>
          <w:rFonts w:ascii="Times New Roman" w:hAnsi="Times New Roman"/>
          <w:b/>
          <w:i/>
          <w:snapToGrid w:val="0"/>
          <w:sz w:val="26"/>
          <w:szCs w:val="26"/>
        </w:rPr>
        <w:t>raporlayan işletme</w:t>
      </w:r>
      <w:r w:rsidRPr="00DD3A32">
        <w:rPr>
          <w:rFonts w:ascii="Times New Roman" w:hAnsi="Times New Roman"/>
          <w:snapToGrid w:val="0"/>
          <w:sz w:val="26"/>
          <w:szCs w:val="26"/>
        </w:rPr>
        <w:t xml:space="preserve">”, </w:t>
      </w:r>
      <w:r w:rsidRPr="00DD3A32">
        <w:rPr>
          <w:rFonts w:ascii="Times New Roman" w:hAnsi="Times New Roman"/>
          <w:b/>
          <w:snapToGrid w:val="0"/>
          <w:sz w:val="26"/>
          <w:szCs w:val="26"/>
          <w:u w:val="single"/>
        </w:rPr>
        <w:t>(b) bendinde</w:t>
      </w:r>
      <w:r w:rsidRPr="00DD3A32">
        <w:rPr>
          <w:rFonts w:ascii="Times New Roman" w:hAnsi="Times New Roman"/>
          <w:snapToGrid w:val="0"/>
          <w:sz w:val="26"/>
          <w:szCs w:val="26"/>
        </w:rPr>
        <w:t xml:space="preserve"> ise “</w:t>
      </w:r>
      <w:r w:rsidRPr="00DD3A32">
        <w:rPr>
          <w:rFonts w:ascii="Times New Roman" w:hAnsi="Times New Roman"/>
          <w:b/>
          <w:i/>
          <w:snapToGrid w:val="0"/>
          <w:sz w:val="26"/>
          <w:szCs w:val="26"/>
        </w:rPr>
        <w:t>bir işletme</w:t>
      </w:r>
      <w:r w:rsidRPr="00DD3A32">
        <w:rPr>
          <w:rFonts w:ascii="Times New Roman" w:hAnsi="Times New Roman"/>
          <w:snapToGrid w:val="0"/>
          <w:sz w:val="26"/>
          <w:szCs w:val="26"/>
        </w:rPr>
        <w:t>” ile “</w:t>
      </w:r>
      <w:r w:rsidRPr="00DD3A32">
        <w:rPr>
          <w:rFonts w:ascii="Times New Roman" w:hAnsi="Times New Roman"/>
          <w:b/>
          <w:i/>
          <w:snapToGrid w:val="0"/>
          <w:sz w:val="26"/>
          <w:szCs w:val="26"/>
        </w:rPr>
        <w:t>raporlayan işletme</w:t>
      </w:r>
      <w:r w:rsidRPr="00DD3A32">
        <w:rPr>
          <w:rFonts w:ascii="Times New Roman" w:hAnsi="Times New Roman"/>
          <w:snapToGrid w:val="0"/>
          <w:sz w:val="26"/>
          <w:szCs w:val="26"/>
        </w:rPr>
        <w:t xml:space="preserve">” arasındaki ilişkiler esas alınarak tanımlanmıştır. </w:t>
      </w:r>
    </w:p>
    <w:p w14:paraId="05DD4218"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snapToGrid w:val="0"/>
          <w:sz w:val="26"/>
          <w:szCs w:val="26"/>
        </w:rPr>
        <w:t>Buna göre, TMS 24 standardı kapsamında raporlayan işletme sıfatıyla şirketin ilişkili tarafları belirlenirken, bu ikili ayrımdan hareketle bir değerlendirme yapılmalı ve örtülü kazanç aktarımı kapsamında değerlendirilen bağışlama sözleşmelerinin karşı taraflarının ilişkili taraf sayılıp sayılamayacağı öncelikle tespit edilmelidir.</w:t>
      </w:r>
    </w:p>
    <w:p w14:paraId="143D4DFD"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lastRenderedPageBreak/>
        <w:t>Zira</w:t>
      </w:r>
      <w:r w:rsidR="0035211B">
        <w:rPr>
          <w:rFonts w:ascii="Times New Roman" w:hAnsi="Times New Roman"/>
          <w:snapToGrid w:val="0"/>
          <w:sz w:val="26"/>
          <w:szCs w:val="26"/>
        </w:rPr>
        <w:t xml:space="preserve"> </w:t>
      </w:r>
      <w:r w:rsidRPr="00DD3A32">
        <w:rPr>
          <w:rFonts w:ascii="Times New Roman" w:hAnsi="Times New Roman"/>
          <w:snapToGrid w:val="0"/>
          <w:sz w:val="26"/>
          <w:szCs w:val="26"/>
        </w:rPr>
        <w:t xml:space="preserve">SPKn’nun 21’inci maddesi uyarınca örtülü kazanç aktarımından söz edilebilmesi için, halka açık ortaklıklar ile bunların iştirak ve bağlı ortaklıklarının; yönetim, denetim veya sermaye bakımından </w:t>
      </w:r>
      <w:r w:rsidRPr="00DD3A32">
        <w:rPr>
          <w:rFonts w:ascii="Times New Roman" w:hAnsi="Times New Roman"/>
          <w:b/>
          <w:snapToGrid w:val="0"/>
          <w:sz w:val="26"/>
          <w:szCs w:val="26"/>
          <w:u w:val="single"/>
        </w:rPr>
        <w:t>doğrudan veya dolaylı olarak ilişkide bulundukları</w:t>
      </w:r>
      <w:r w:rsidRPr="00DD3A32">
        <w:rPr>
          <w:rFonts w:ascii="Times New Roman" w:hAnsi="Times New Roman"/>
          <w:snapToGrid w:val="0"/>
          <w:sz w:val="26"/>
          <w:szCs w:val="26"/>
        </w:rPr>
        <w:t xml:space="preserve"> gerçek veya tüzel kişiler ile emsallerine uygunluk, piyasa teamülleri, ticari hayatın basiret ve dürüstlük ilkelerine aykırı olarak farklı fiyat, ücret, bedel veya şartlar içeren anlaşmalar veya ticari uygulamalar yapmaları veya işlem hacmi üretmek gibi işlemlerde bulunmak suretiyle kârlarını veya malvarlıklarını azaltarak veya kârlarının veya malvarlıklarının artmasını engelleyerek kazanç aktarımında bulunmaları gerekir.</w:t>
      </w:r>
    </w:p>
    <w:p w14:paraId="0EE5B064"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b/>
          <w:snapToGrid w:val="0"/>
          <w:sz w:val="26"/>
          <w:szCs w:val="26"/>
        </w:rPr>
      </w:pPr>
      <w:r w:rsidRPr="00DD3A32">
        <w:rPr>
          <w:rFonts w:ascii="Times New Roman" w:hAnsi="Times New Roman"/>
          <w:snapToGrid w:val="0"/>
          <w:sz w:val="26"/>
          <w:szCs w:val="26"/>
        </w:rPr>
        <w:t xml:space="preserve">Tüzel kişiliği haiz olan söz konusu kurumların ilişkili taraf sayılabilmeleri için </w:t>
      </w:r>
      <w:r w:rsidRPr="00DD3A32">
        <w:rPr>
          <w:rFonts w:ascii="Times New Roman" w:hAnsi="Times New Roman"/>
          <w:i/>
          <w:snapToGrid w:val="0"/>
          <w:sz w:val="26"/>
          <w:szCs w:val="26"/>
        </w:rPr>
        <w:t>TMS 24 Standardının 9/b bendi gereği</w:t>
      </w:r>
      <w:r w:rsidRPr="00DD3A32">
        <w:rPr>
          <w:rFonts w:ascii="Times New Roman" w:hAnsi="Times New Roman"/>
          <w:snapToGrid w:val="0"/>
          <w:sz w:val="26"/>
          <w:szCs w:val="26"/>
        </w:rPr>
        <w:t xml:space="preserve"> “</w:t>
      </w:r>
      <w:r w:rsidRPr="00DD3A32">
        <w:rPr>
          <w:rFonts w:ascii="Times New Roman" w:hAnsi="Times New Roman"/>
          <w:b/>
          <w:snapToGrid w:val="0"/>
          <w:sz w:val="26"/>
          <w:szCs w:val="26"/>
        </w:rPr>
        <w:t>işletme</w:t>
      </w:r>
      <w:r w:rsidRPr="00DD3A32">
        <w:rPr>
          <w:rFonts w:ascii="Times New Roman" w:hAnsi="Times New Roman"/>
          <w:snapToGrid w:val="0"/>
          <w:sz w:val="26"/>
          <w:szCs w:val="26"/>
        </w:rPr>
        <w:t xml:space="preserve">” sıfatını haiz olması gerektiği açıktır. Hâlbuki Koza İpek Eğitim Sağlık Hizmet Yardım Vakfı, 4721 sayılı Türk Medeni Kanunu’nun 101 inci maddesi uyarınca kurulan bir </w:t>
      </w:r>
      <w:r w:rsidRPr="00DD3A32">
        <w:rPr>
          <w:rFonts w:ascii="Times New Roman" w:hAnsi="Times New Roman"/>
          <w:b/>
          <w:i/>
          <w:snapToGrid w:val="0"/>
          <w:sz w:val="26"/>
          <w:szCs w:val="26"/>
        </w:rPr>
        <w:t>vakıftır; işletme değildir</w:t>
      </w:r>
      <w:r w:rsidRPr="00DD3A32">
        <w:rPr>
          <w:rFonts w:ascii="Times New Roman" w:hAnsi="Times New Roman"/>
          <w:snapToGrid w:val="0"/>
          <w:sz w:val="26"/>
          <w:szCs w:val="26"/>
        </w:rPr>
        <w:t>.</w:t>
      </w:r>
    </w:p>
    <w:p w14:paraId="1CAC98C3"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TMS 24 standardında </w:t>
      </w:r>
      <w:r w:rsidRPr="00DD3A32">
        <w:rPr>
          <w:rFonts w:ascii="Times New Roman" w:hAnsi="Times New Roman"/>
          <w:b/>
          <w:i/>
          <w:snapToGrid w:val="0"/>
          <w:sz w:val="26"/>
          <w:szCs w:val="26"/>
        </w:rPr>
        <w:t>işletme</w:t>
      </w:r>
      <w:r w:rsidRPr="00DD3A32">
        <w:rPr>
          <w:rFonts w:ascii="Times New Roman" w:hAnsi="Times New Roman"/>
          <w:snapToGrid w:val="0"/>
          <w:sz w:val="26"/>
          <w:szCs w:val="26"/>
        </w:rPr>
        <w:t xml:space="preserve"> ayrıca tanımlanmamış olmakla birlikte, hukukumuzda </w:t>
      </w:r>
      <w:r w:rsidRPr="00DD3A32">
        <w:rPr>
          <w:rFonts w:ascii="Times New Roman" w:hAnsi="Times New Roman"/>
          <w:b/>
          <w:snapToGrid w:val="0"/>
          <w:sz w:val="26"/>
          <w:szCs w:val="26"/>
        </w:rPr>
        <w:t xml:space="preserve">işletme </w:t>
      </w:r>
      <w:r w:rsidRPr="00DD3A32">
        <w:rPr>
          <w:rFonts w:ascii="Times New Roman" w:hAnsi="Times New Roman"/>
          <w:snapToGrid w:val="0"/>
          <w:sz w:val="26"/>
          <w:szCs w:val="26"/>
        </w:rPr>
        <w:t xml:space="preserve">genel olarak kâr elde etme amacıyla üretim faktörlerini planlı ve sistemli bir şekilde bir araya getirerek mal ya da hizmet üretimi amacı güden üretim birimi olarak, 6102 sayılı TTK’nın 11’inci maddesi kapsamında ticari işletme ise, esnaf işletmesi için öngörülen sınırı aşan düzeyde gelir sağlamayı hedef tutan faaliyetlerin devamlı ve bağımsız şekilde yürütüldüğü işletmeler olarak </w:t>
      </w:r>
      <w:r w:rsidRPr="00DD3A32">
        <w:rPr>
          <w:rFonts w:ascii="Times New Roman" w:hAnsi="Times New Roman"/>
          <w:b/>
          <w:i/>
          <w:snapToGrid w:val="0"/>
          <w:sz w:val="26"/>
          <w:szCs w:val="26"/>
        </w:rPr>
        <w:t>tanımlanmaktadır.</w:t>
      </w:r>
    </w:p>
    <w:p w14:paraId="246D3FAB"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Oysa</w:t>
      </w:r>
      <w:r w:rsidR="00285156">
        <w:rPr>
          <w:rFonts w:ascii="Times New Roman" w:hAnsi="Times New Roman"/>
          <w:snapToGrid w:val="0"/>
          <w:sz w:val="26"/>
          <w:szCs w:val="26"/>
        </w:rPr>
        <w:t xml:space="preserve"> </w:t>
      </w:r>
      <w:r w:rsidRPr="00DD3A32">
        <w:rPr>
          <w:rFonts w:ascii="Times New Roman" w:hAnsi="Times New Roman"/>
          <w:snapToGrid w:val="0"/>
          <w:sz w:val="26"/>
          <w:szCs w:val="26"/>
          <w:u w:val="single"/>
        </w:rPr>
        <w:t>Şirket tarafından bağış yapılan Sağlık Hizmetleri Yardım Vakfı, hukukumuzda ticari işletme/esnaf işletmesi olarak değerlendirilmesi mümkün olmayan “</w:t>
      </w:r>
      <w:r w:rsidRPr="00DD3A32">
        <w:rPr>
          <w:rFonts w:ascii="Times New Roman" w:hAnsi="Times New Roman"/>
          <w:b/>
          <w:snapToGrid w:val="0"/>
          <w:sz w:val="26"/>
          <w:szCs w:val="26"/>
          <w:u w:val="single"/>
        </w:rPr>
        <w:t>vakıf</w:t>
      </w:r>
      <w:r w:rsidRPr="00DD3A32">
        <w:rPr>
          <w:rFonts w:ascii="Times New Roman" w:hAnsi="Times New Roman"/>
          <w:snapToGrid w:val="0"/>
          <w:sz w:val="26"/>
          <w:szCs w:val="26"/>
          <w:u w:val="single"/>
        </w:rPr>
        <w:t>” niteliğini haiz tüzel kişilerdir.</w:t>
      </w:r>
    </w:p>
    <w:p w14:paraId="0E3039E6"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4721 sayılı Türk Medeni Kanunu’nun 101 inci maddesi uyarınca </w:t>
      </w:r>
      <w:r w:rsidRPr="00DD3A32">
        <w:rPr>
          <w:rFonts w:ascii="Times New Roman" w:hAnsi="Times New Roman"/>
          <w:b/>
          <w:snapToGrid w:val="0"/>
          <w:sz w:val="26"/>
          <w:szCs w:val="26"/>
        </w:rPr>
        <w:t>vakıflar</w:t>
      </w:r>
      <w:r w:rsidRPr="00DD3A32">
        <w:rPr>
          <w:rFonts w:ascii="Times New Roman" w:hAnsi="Times New Roman"/>
          <w:snapToGrid w:val="0"/>
          <w:sz w:val="26"/>
          <w:szCs w:val="26"/>
        </w:rPr>
        <w:t>, gerçek veya tüzel kişilerin yeterli mal ve hakları belirli ve sürekli bir amaca özgülemeleriyle oluşan tüzel kişiliğe sahip mal topluluklarıdır. Bu topluluklarda kâr elde etme amacından, gelir sağlamayı hedef tutan faaliyetlerin devamlı ve bağımsız şekilde yürütülmesinden söz edilemeyeceği için “</w:t>
      </w:r>
      <w:proofErr w:type="gramStart"/>
      <w:r w:rsidRPr="00DD3A32">
        <w:rPr>
          <w:rFonts w:ascii="Times New Roman" w:hAnsi="Times New Roman"/>
          <w:b/>
          <w:snapToGrid w:val="0"/>
          <w:sz w:val="26"/>
          <w:szCs w:val="26"/>
        </w:rPr>
        <w:t>işletme”</w:t>
      </w:r>
      <w:r w:rsidRPr="00DD3A32">
        <w:rPr>
          <w:rFonts w:ascii="Times New Roman" w:hAnsi="Times New Roman"/>
          <w:snapToGrid w:val="0"/>
          <w:sz w:val="26"/>
          <w:szCs w:val="26"/>
        </w:rPr>
        <w:t>olmadıkları</w:t>
      </w:r>
      <w:proofErr w:type="gramEnd"/>
      <w:r w:rsidRPr="00DD3A32">
        <w:rPr>
          <w:rFonts w:ascii="Times New Roman" w:hAnsi="Times New Roman"/>
          <w:snapToGrid w:val="0"/>
          <w:sz w:val="26"/>
          <w:szCs w:val="26"/>
        </w:rPr>
        <w:t xml:space="preserve"> tartışmasızdır. </w:t>
      </w:r>
    </w:p>
    <w:p w14:paraId="6B29D790"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Bu çerçevede, </w:t>
      </w:r>
      <w:r w:rsidRPr="00DD3A32">
        <w:rPr>
          <w:rFonts w:ascii="Times New Roman" w:hAnsi="Times New Roman"/>
          <w:snapToGrid w:val="0"/>
          <w:sz w:val="26"/>
          <w:szCs w:val="26"/>
          <w:u w:val="single"/>
        </w:rPr>
        <w:t>TMS 24 standardında, raporlayan işletmenin ilişkili tarafı olduğuna hükmedilebilecek tüzel kişinin, bir “</w:t>
      </w:r>
      <w:r w:rsidRPr="00DD3A32">
        <w:rPr>
          <w:rFonts w:ascii="Times New Roman" w:hAnsi="Times New Roman"/>
          <w:b/>
          <w:snapToGrid w:val="0"/>
          <w:sz w:val="26"/>
          <w:szCs w:val="26"/>
          <w:u w:val="single"/>
        </w:rPr>
        <w:t>işletme</w:t>
      </w:r>
      <w:r w:rsidRPr="00DD3A32">
        <w:rPr>
          <w:rFonts w:ascii="Times New Roman" w:hAnsi="Times New Roman"/>
          <w:snapToGrid w:val="0"/>
          <w:sz w:val="26"/>
          <w:szCs w:val="26"/>
          <w:u w:val="single"/>
        </w:rPr>
        <w:t>” olmasının zorunlu kılınmış olması karşısında “</w:t>
      </w:r>
      <w:r w:rsidRPr="00DD3A32">
        <w:rPr>
          <w:rFonts w:ascii="Times New Roman" w:hAnsi="Times New Roman"/>
          <w:b/>
          <w:snapToGrid w:val="0"/>
          <w:sz w:val="26"/>
          <w:szCs w:val="26"/>
          <w:u w:val="single"/>
        </w:rPr>
        <w:t>vakıf</w:t>
      </w:r>
      <w:r w:rsidRPr="00DD3A32">
        <w:rPr>
          <w:rFonts w:ascii="Times New Roman" w:hAnsi="Times New Roman"/>
          <w:snapToGrid w:val="0"/>
          <w:sz w:val="26"/>
          <w:szCs w:val="26"/>
          <w:u w:val="single"/>
        </w:rPr>
        <w:t xml:space="preserve">” şeklinde teşekkül etmiş olan kurumların şirketimizin ilişkili </w:t>
      </w:r>
      <w:r w:rsidRPr="00DD3A32">
        <w:rPr>
          <w:rFonts w:ascii="Times New Roman" w:hAnsi="Times New Roman"/>
          <w:snapToGrid w:val="0"/>
          <w:sz w:val="26"/>
          <w:szCs w:val="26"/>
          <w:u w:val="single"/>
        </w:rPr>
        <w:lastRenderedPageBreak/>
        <w:t>tarafı sayılması yönündeki tespitin tümüyle haksız ve hukuki dayanaktan yoksun olduğu</w:t>
      </w:r>
      <w:r w:rsidR="0035469B">
        <w:rPr>
          <w:rFonts w:ascii="Times New Roman" w:hAnsi="Times New Roman"/>
          <w:snapToGrid w:val="0"/>
          <w:sz w:val="26"/>
          <w:szCs w:val="26"/>
          <w:u w:val="single"/>
        </w:rPr>
        <w:t xml:space="preserve"> </w:t>
      </w:r>
      <w:r w:rsidRPr="00DD3A32">
        <w:rPr>
          <w:rFonts w:ascii="Times New Roman" w:hAnsi="Times New Roman"/>
          <w:snapToGrid w:val="0"/>
          <w:sz w:val="26"/>
          <w:szCs w:val="26"/>
          <w:u w:val="single"/>
        </w:rPr>
        <w:t>ortadadır</w:t>
      </w:r>
      <w:r w:rsidRPr="00DD3A32">
        <w:rPr>
          <w:rFonts w:ascii="Times New Roman" w:hAnsi="Times New Roman"/>
          <w:snapToGrid w:val="0"/>
          <w:sz w:val="26"/>
          <w:szCs w:val="26"/>
        </w:rPr>
        <w:t xml:space="preserve">. </w:t>
      </w:r>
    </w:p>
    <w:p w14:paraId="3F3F9331"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Dolayısıyla, (kesinlikle kabul anlamına gelmemek kaydıyla) biran için SPK Denetleme Raporu’nda yer alan tespitlerin hukuka aykırı fiili ortaya koymaya yeterli olduğu düşünülecek olsa dahi, bu halde de söz konusu tespitlerin dayandığı </w:t>
      </w:r>
      <w:r w:rsidRPr="00DD3A32">
        <w:rPr>
          <w:rFonts w:ascii="Times New Roman" w:hAnsi="Times New Roman"/>
          <w:b/>
          <w:i/>
          <w:snapToGrid w:val="0"/>
          <w:sz w:val="26"/>
          <w:szCs w:val="26"/>
        </w:rPr>
        <w:t>ilişkili taraf işlemlerinin somut olayda mevcut olmadığı açıkken</w:t>
      </w:r>
      <w:r w:rsidR="0035469B">
        <w:rPr>
          <w:rFonts w:ascii="Times New Roman" w:hAnsi="Times New Roman"/>
          <w:b/>
          <w:i/>
          <w:snapToGrid w:val="0"/>
          <w:sz w:val="26"/>
          <w:szCs w:val="26"/>
        </w:rPr>
        <w:t xml:space="preserve"> </w:t>
      </w:r>
      <w:r w:rsidRPr="00DD3A32">
        <w:rPr>
          <w:rFonts w:ascii="Times New Roman" w:hAnsi="Times New Roman"/>
          <w:snapToGrid w:val="0"/>
          <w:sz w:val="26"/>
          <w:szCs w:val="26"/>
        </w:rPr>
        <w:t>müvekkillerime yöneltilmiş olan işbu davanın reddi gerekmektedir.</w:t>
      </w:r>
    </w:p>
    <w:p w14:paraId="04FE9D97"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b/>
          <w:bCs/>
          <w:sz w:val="26"/>
          <w:szCs w:val="26"/>
          <w:u w:val="single"/>
        </w:rPr>
      </w:pPr>
      <w:r w:rsidRPr="00DD3A32">
        <w:rPr>
          <w:rFonts w:ascii="Times New Roman" w:hAnsi="Times New Roman"/>
          <w:snapToGrid w:val="0"/>
          <w:sz w:val="26"/>
          <w:szCs w:val="26"/>
        </w:rPr>
        <w:tab/>
      </w:r>
      <w:r w:rsidR="001A6EE0">
        <w:rPr>
          <w:rFonts w:ascii="Times New Roman" w:hAnsi="Times New Roman"/>
          <w:b/>
          <w:snapToGrid w:val="0"/>
          <w:sz w:val="26"/>
          <w:szCs w:val="26"/>
        </w:rPr>
        <w:t>2)</w:t>
      </w:r>
      <w:r w:rsidRPr="00DD3A32">
        <w:rPr>
          <w:rFonts w:ascii="Times New Roman" w:hAnsi="Times New Roman"/>
          <w:snapToGrid w:val="0"/>
          <w:sz w:val="26"/>
          <w:szCs w:val="26"/>
        </w:rPr>
        <w:t xml:space="preserve"> </w:t>
      </w:r>
      <w:r w:rsidRPr="001A6EE0">
        <w:rPr>
          <w:rFonts w:ascii="Times New Roman" w:eastAsiaTheme="minorHAnsi" w:hAnsi="Times New Roman"/>
          <w:b/>
          <w:bCs/>
          <w:sz w:val="26"/>
          <w:szCs w:val="26"/>
        </w:rPr>
        <w:t>Şirketin Yaptığı Bağışlar Yasal Mevzuata Uygun Olduğu Gibi; Bağışlar Sebebiyle Şirket İddia Edildiği Gibi Bir Kaybı da Söz Konusu Değildir</w:t>
      </w:r>
    </w:p>
    <w:p w14:paraId="36F054B7"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bCs/>
          <w:sz w:val="26"/>
          <w:szCs w:val="26"/>
        </w:rPr>
        <w:tab/>
        <w:t>Yukarıda da izahına çalıştığımız gibi, şirket tarafından yapılan bağışlar mevzuata uygundur. Kaldı ki,</w:t>
      </w:r>
      <w:r w:rsidR="0035211B">
        <w:rPr>
          <w:rFonts w:ascii="Times New Roman" w:eastAsiaTheme="minorHAnsi" w:hAnsi="Times New Roman"/>
          <w:bCs/>
          <w:sz w:val="26"/>
          <w:szCs w:val="26"/>
        </w:rPr>
        <w:t xml:space="preserve"> </w:t>
      </w:r>
      <w:r w:rsidRPr="00DD3A32">
        <w:rPr>
          <w:rFonts w:ascii="Times New Roman" w:eastAsiaTheme="minorHAnsi" w:hAnsi="Times New Roman"/>
          <w:sz w:val="26"/>
          <w:szCs w:val="26"/>
        </w:rPr>
        <w:t xml:space="preserve">Koza Altın İşletmeleri A.Ş. </w:t>
      </w:r>
      <w:r w:rsidRPr="00DD3A32">
        <w:rPr>
          <w:rFonts w:ascii="Times New Roman" w:eastAsiaTheme="minorHAnsi" w:hAnsi="Times New Roman"/>
          <w:b/>
          <w:bCs/>
          <w:sz w:val="26"/>
          <w:szCs w:val="26"/>
        </w:rPr>
        <w:t xml:space="preserve">Esas Sözleşmesi'nin 3/f-23. maddesinde, </w:t>
      </w:r>
      <w:r w:rsidRPr="00DD3A32">
        <w:rPr>
          <w:rFonts w:ascii="Times New Roman" w:eastAsiaTheme="minorHAnsi" w:hAnsi="Times New Roman"/>
          <w:sz w:val="26"/>
          <w:szCs w:val="26"/>
        </w:rPr>
        <w:t>mevzuat hükümlerine uygun olarak bağışlara dair şu düzenleme getirilmiştir:</w:t>
      </w:r>
    </w:p>
    <w:p w14:paraId="3CEEC66C"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b/>
          <w:bCs/>
          <w:i/>
          <w:iCs/>
          <w:sz w:val="26"/>
          <w:szCs w:val="26"/>
        </w:rPr>
      </w:pPr>
      <w:r w:rsidRPr="00DD3A32">
        <w:rPr>
          <w:rFonts w:ascii="Times New Roman" w:eastAsiaTheme="minorHAnsi" w:hAnsi="Times New Roman"/>
          <w:sz w:val="26"/>
          <w:szCs w:val="26"/>
        </w:rPr>
        <w:tab/>
      </w:r>
      <w:r w:rsidRPr="00DD3A32">
        <w:rPr>
          <w:rFonts w:ascii="Times New Roman" w:eastAsiaTheme="minorHAnsi" w:hAnsi="Times New Roman"/>
          <w:b/>
          <w:bCs/>
          <w:i/>
          <w:iCs/>
          <w:sz w:val="26"/>
          <w:szCs w:val="26"/>
        </w:rPr>
        <w:t>"Yapılacak bağışların üst sınırının genel kurul tarafından belirlenmesi, bu sınırı aşan</w:t>
      </w:r>
      <w:r w:rsidR="0035211B">
        <w:rPr>
          <w:rFonts w:ascii="Times New Roman" w:eastAsiaTheme="minorHAnsi" w:hAnsi="Times New Roman"/>
          <w:b/>
          <w:bCs/>
          <w:i/>
          <w:iCs/>
          <w:sz w:val="26"/>
          <w:szCs w:val="26"/>
        </w:rPr>
        <w:t xml:space="preserve"> </w:t>
      </w:r>
      <w:r w:rsidRPr="00DD3A32">
        <w:rPr>
          <w:rFonts w:ascii="Times New Roman" w:eastAsiaTheme="minorHAnsi" w:hAnsi="Times New Roman"/>
          <w:b/>
          <w:bCs/>
          <w:i/>
          <w:iCs/>
          <w:sz w:val="26"/>
          <w:szCs w:val="26"/>
        </w:rPr>
        <w:t>tutarda bağış yapılmaması, yapılan bağışların dağıtılabilir kar matrahına eklenmesi, bağışların</w:t>
      </w:r>
      <w:r w:rsidR="0035211B">
        <w:rPr>
          <w:rFonts w:ascii="Times New Roman" w:eastAsiaTheme="minorHAnsi" w:hAnsi="Times New Roman"/>
          <w:b/>
          <w:bCs/>
          <w:i/>
          <w:iCs/>
          <w:sz w:val="26"/>
          <w:szCs w:val="26"/>
        </w:rPr>
        <w:t xml:space="preserve"> </w:t>
      </w:r>
      <w:r w:rsidRPr="00DD3A32">
        <w:rPr>
          <w:rFonts w:ascii="Times New Roman" w:eastAsiaTheme="minorHAnsi" w:hAnsi="Times New Roman"/>
          <w:b/>
          <w:bCs/>
          <w:i/>
          <w:iCs/>
          <w:sz w:val="26"/>
          <w:szCs w:val="26"/>
        </w:rPr>
        <w:t>Sermaye Piyasası Kanunu ve ilgili mevzuata aykırılık teşkil etmemesi, gerekli özel durum</w:t>
      </w:r>
      <w:r w:rsidR="00285156">
        <w:rPr>
          <w:rFonts w:ascii="Times New Roman" w:eastAsiaTheme="minorHAnsi" w:hAnsi="Times New Roman"/>
          <w:b/>
          <w:bCs/>
          <w:i/>
          <w:iCs/>
          <w:sz w:val="26"/>
          <w:szCs w:val="26"/>
        </w:rPr>
        <w:t xml:space="preserve"> </w:t>
      </w:r>
      <w:r w:rsidRPr="00DD3A32">
        <w:rPr>
          <w:rFonts w:ascii="Times New Roman" w:eastAsiaTheme="minorHAnsi" w:hAnsi="Times New Roman"/>
          <w:b/>
          <w:bCs/>
          <w:i/>
          <w:iCs/>
          <w:sz w:val="26"/>
          <w:szCs w:val="26"/>
        </w:rPr>
        <w:t>açıklamalarının yapılması ve yıl içinde yapılan bağışların genel kurulda ortakların bilgisine</w:t>
      </w:r>
      <w:r w:rsidR="00285156">
        <w:rPr>
          <w:rFonts w:ascii="Times New Roman" w:eastAsiaTheme="minorHAnsi" w:hAnsi="Times New Roman"/>
          <w:b/>
          <w:bCs/>
          <w:i/>
          <w:iCs/>
          <w:sz w:val="26"/>
          <w:szCs w:val="26"/>
        </w:rPr>
        <w:t xml:space="preserve"> </w:t>
      </w:r>
      <w:r w:rsidRPr="00DD3A32">
        <w:rPr>
          <w:rFonts w:ascii="Times New Roman" w:eastAsiaTheme="minorHAnsi" w:hAnsi="Times New Roman"/>
          <w:b/>
          <w:bCs/>
          <w:i/>
          <w:iCs/>
          <w:sz w:val="26"/>
          <w:szCs w:val="26"/>
        </w:rPr>
        <w:t xml:space="preserve">sunulması şartıyla </w:t>
      </w:r>
      <w:r w:rsidRPr="00DD3A32">
        <w:rPr>
          <w:rFonts w:ascii="Times New Roman" w:eastAsiaTheme="minorHAnsi" w:hAnsi="Times New Roman"/>
          <w:i/>
          <w:iCs/>
          <w:sz w:val="26"/>
          <w:szCs w:val="26"/>
        </w:rPr>
        <w:t>mer'i mevzuat hükümleri dairesinde genel bütçeye dâhil dairelere, katma bütçeli</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idarelere, İl Özel İdarelerine, Belediyelere ve Köylere, Bakanlar Kurulunca vergi muafiyeti tanınan</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Vakıflara, kamu menfaatlerine yararlı sayılan derneklere, bilimsel araştırma, geliştirme faaliyetinde</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bulunan kurumlara ve kuruluşlara, üniversitelere, öğretim kurumlarına ve bu gibi kişi veya</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 xml:space="preserve">kurumlara yardım ve </w:t>
      </w:r>
      <w:r w:rsidRPr="00DD3A32">
        <w:rPr>
          <w:rFonts w:ascii="Times New Roman" w:eastAsiaTheme="minorHAnsi" w:hAnsi="Times New Roman"/>
          <w:b/>
          <w:i/>
          <w:iCs/>
          <w:sz w:val="26"/>
          <w:szCs w:val="26"/>
        </w:rPr>
        <w:t>bağışta bulunabilir".</w:t>
      </w:r>
    </w:p>
    <w:p w14:paraId="2F3F0430"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sz w:val="26"/>
          <w:szCs w:val="26"/>
        </w:rPr>
        <w:tab/>
        <w:t xml:space="preserve">Yine, </w:t>
      </w:r>
      <w:r w:rsidRPr="00DD3A32">
        <w:rPr>
          <w:rFonts w:ascii="Times New Roman" w:eastAsiaTheme="minorHAnsi" w:hAnsi="Times New Roman"/>
          <w:b/>
          <w:bCs/>
          <w:sz w:val="26"/>
          <w:szCs w:val="26"/>
        </w:rPr>
        <w:t>esas sözleşmenin 15. maddesinde</w:t>
      </w:r>
      <w:r w:rsidRPr="00DD3A32">
        <w:rPr>
          <w:rFonts w:ascii="Times New Roman" w:eastAsiaTheme="minorHAnsi" w:hAnsi="Times New Roman"/>
          <w:sz w:val="26"/>
          <w:szCs w:val="26"/>
        </w:rPr>
        <w:t>:</w:t>
      </w:r>
    </w:p>
    <w:p w14:paraId="1F906EF2"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i/>
          <w:iCs/>
          <w:sz w:val="26"/>
          <w:szCs w:val="26"/>
        </w:rPr>
      </w:pPr>
      <w:r w:rsidRPr="00DD3A32">
        <w:rPr>
          <w:rFonts w:ascii="Times New Roman" w:eastAsiaTheme="minorHAnsi" w:hAnsi="Times New Roman"/>
          <w:i/>
          <w:iCs/>
          <w:sz w:val="26"/>
          <w:szCs w:val="26"/>
        </w:rPr>
        <w:tab/>
        <w:t>"Şirketin faaliyet dönemi sonunda tespit edilen gelirlerden, Şirketin genel giderleri ile muhtelif</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amortisman gibi şirketçe ödenmesi veya ayrılması zorunlu olan miktarlar ile şirket tüzel kişiliği</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tarafından ödenmesi zorunlu vergiler düşüldükten sonra geriye kalan ve yıllık bilançoda görülen dönem kârı, varsa geçmiş yıl zararlarının düşülmesinden sonra, sırasıyla aşağıda gösterilen şekilde</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tevzi olunur:</w:t>
      </w:r>
    </w:p>
    <w:p w14:paraId="02FCF4A9"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i/>
          <w:iCs/>
          <w:sz w:val="26"/>
          <w:szCs w:val="26"/>
        </w:rPr>
      </w:pPr>
      <w:r w:rsidRPr="00DD3A32">
        <w:rPr>
          <w:rFonts w:ascii="Times New Roman" w:eastAsiaTheme="minorHAnsi" w:hAnsi="Times New Roman"/>
          <w:i/>
          <w:iCs/>
          <w:sz w:val="26"/>
          <w:szCs w:val="26"/>
        </w:rPr>
        <w:tab/>
        <w:t>Genel Kanuni Yedek Akçe:</w:t>
      </w:r>
    </w:p>
    <w:p w14:paraId="3D42BA75"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i/>
          <w:iCs/>
          <w:sz w:val="26"/>
          <w:szCs w:val="26"/>
        </w:rPr>
      </w:pPr>
      <w:r w:rsidRPr="00DD3A32">
        <w:rPr>
          <w:rFonts w:ascii="Times New Roman" w:eastAsiaTheme="minorHAnsi" w:hAnsi="Times New Roman"/>
          <w:i/>
          <w:iCs/>
          <w:sz w:val="26"/>
          <w:szCs w:val="26"/>
        </w:rPr>
        <w:lastRenderedPageBreak/>
        <w:tab/>
        <w:t xml:space="preserve">a) </w:t>
      </w:r>
      <w:proofErr w:type="gramStart"/>
      <w:r w:rsidRPr="00DD3A32">
        <w:rPr>
          <w:rFonts w:ascii="Times New Roman" w:eastAsiaTheme="minorHAnsi" w:hAnsi="Times New Roman"/>
          <w:sz w:val="26"/>
          <w:szCs w:val="26"/>
        </w:rPr>
        <w:t xml:space="preserve">% </w:t>
      </w:r>
      <w:r w:rsidRPr="00DD3A32">
        <w:rPr>
          <w:rFonts w:ascii="Times New Roman" w:eastAsiaTheme="minorHAnsi" w:hAnsi="Times New Roman"/>
          <w:i/>
          <w:iCs/>
          <w:sz w:val="26"/>
          <w:szCs w:val="26"/>
        </w:rPr>
        <w:t>5</w:t>
      </w:r>
      <w:proofErr w:type="gramEnd"/>
      <w:r w:rsidRPr="00DD3A32">
        <w:rPr>
          <w:rFonts w:ascii="Times New Roman" w:eastAsiaTheme="minorHAnsi" w:hAnsi="Times New Roman"/>
          <w:i/>
          <w:iCs/>
          <w:sz w:val="26"/>
          <w:szCs w:val="26"/>
        </w:rPr>
        <w:t xml:space="preserve"> 'i kanuni yedek akçeye ayrılır.</w:t>
      </w:r>
    </w:p>
    <w:p w14:paraId="43F7E3C9"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i/>
          <w:iCs/>
          <w:sz w:val="26"/>
          <w:szCs w:val="26"/>
        </w:rPr>
      </w:pPr>
      <w:r w:rsidRPr="00DD3A32">
        <w:rPr>
          <w:rFonts w:ascii="Times New Roman" w:eastAsiaTheme="minorHAnsi" w:hAnsi="Times New Roman"/>
          <w:i/>
          <w:iCs/>
          <w:sz w:val="26"/>
          <w:szCs w:val="26"/>
        </w:rPr>
        <w:tab/>
        <w:t>Birinci Temettü</w:t>
      </w:r>
    </w:p>
    <w:p w14:paraId="17EA793A"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iCs/>
          <w:sz w:val="26"/>
          <w:szCs w:val="26"/>
        </w:rPr>
      </w:pPr>
      <w:r w:rsidRPr="00DD3A32">
        <w:rPr>
          <w:rFonts w:ascii="Times New Roman" w:eastAsiaTheme="minorHAnsi" w:hAnsi="Times New Roman"/>
          <w:i/>
          <w:iCs/>
          <w:sz w:val="26"/>
          <w:szCs w:val="26"/>
        </w:rPr>
        <w:tab/>
        <w:t xml:space="preserve">b) Kalandan, </w:t>
      </w:r>
      <w:r w:rsidRPr="00DD3A32">
        <w:rPr>
          <w:rFonts w:ascii="Times New Roman" w:eastAsiaTheme="minorHAnsi" w:hAnsi="Times New Roman"/>
          <w:b/>
          <w:bCs/>
          <w:i/>
          <w:iCs/>
          <w:sz w:val="26"/>
          <w:szCs w:val="26"/>
        </w:rPr>
        <w:t xml:space="preserve">varsa yıl içinde yapılan bağış tutarının ilavesi ile bulunacak meblağ üzerinden, </w:t>
      </w:r>
      <w:r w:rsidRPr="00DD3A32">
        <w:rPr>
          <w:rFonts w:ascii="Times New Roman" w:eastAsiaTheme="minorHAnsi" w:hAnsi="Times New Roman"/>
          <w:i/>
          <w:iCs/>
          <w:sz w:val="26"/>
          <w:szCs w:val="26"/>
        </w:rPr>
        <w:t>TürkTicaret Kanunu ve Sermaye Piyasası Mevzuatına uygun olarak birinci temettü ayrılır "</w:t>
      </w:r>
      <w:r w:rsidRPr="00DD3A32">
        <w:rPr>
          <w:rFonts w:ascii="Times New Roman" w:eastAsiaTheme="minorHAnsi" w:hAnsi="Times New Roman"/>
          <w:iCs/>
          <w:sz w:val="26"/>
          <w:szCs w:val="26"/>
        </w:rPr>
        <w:t xml:space="preserve"> hükmü bulunmaktadır.</w:t>
      </w:r>
    </w:p>
    <w:p w14:paraId="19396C6E"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i/>
          <w:iCs/>
          <w:sz w:val="26"/>
          <w:szCs w:val="26"/>
        </w:rPr>
      </w:pPr>
      <w:r w:rsidRPr="00DD3A32">
        <w:rPr>
          <w:rFonts w:ascii="Times New Roman" w:eastAsiaTheme="minorHAnsi" w:hAnsi="Times New Roman"/>
          <w:sz w:val="26"/>
          <w:szCs w:val="26"/>
        </w:rPr>
        <w:tab/>
        <w:t xml:space="preserve">Koza Altın İşletmeleri A.Ş. ana sözleşmesinin 15/c maddesinde, " ... </w:t>
      </w:r>
      <w:r w:rsidRPr="00DD3A32">
        <w:rPr>
          <w:rFonts w:ascii="Times New Roman" w:eastAsiaTheme="minorHAnsi" w:hAnsi="Times New Roman"/>
          <w:i/>
          <w:iCs/>
          <w:sz w:val="26"/>
          <w:szCs w:val="26"/>
        </w:rPr>
        <w:t>Genel Kurul, kâr payının,</w:t>
      </w:r>
      <w:r w:rsidR="00285156">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 xml:space="preserve">yönetim kurulu üyeleri ile memur, müstahdem ve işçilere, çeşitli amaçlarla kurulmuş vakıflara vebenzer nitelikteki kişi ve kurumlara dağıtılmasına karar verme hakkına sahiptir " </w:t>
      </w:r>
      <w:r w:rsidRPr="00DD3A32">
        <w:rPr>
          <w:rFonts w:ascii="Times New Roman" w:eastAsiaTheme="minorHAnsi" w:hAnsi="Times New Roman"/>
          <w:sz w:val="26"/>
          <w:szCs w:val="26"/>
        </w:rPr>
        <w:t>hükmü ile yönetim kurulu üyelerine kâr dağıtımı yapılması hususunda genel kurula yetki vermiştir. Koza Altın</w:t>
      </w:r>
      <w:r w:rsidR="00285156">
        <w:rPr>
          <w:rFonts w:ascii="Times New Roman" w:eastAsiaTheme="minorHAnsi" w:hAnsi="Times New Roman"/>
          <w:sz w:val="26"/>
          <w:szCs w:val="26"/>
        </w:rPr>
        <w:t xml:space="preserve"> </w:t>
      </w:r>
      <w:r w:rsidRPr="00DD3A32">
        <w:rPr>
          <w:rFonts w:ascii="Times New Roman" w:eastAsiaTheme="minorHAnsi" w:hAnsi="Times New Roman"/>
          <w:sz w:val="26"/>
          <w:szCs w:val="26"/>
        </w:rPr>
        <w:t>İşletmeleri A.Ş. 'nin esas sözleşmesi dosyada mevcuttur.</w:t>
      </w:r>
    </w:p>
    <w:p w14:paraId="4B0180F1"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sz w:val="26"/>
          <w:szCs w:val="26"/>
        </w:rPr>
        <w:tab/>
        <w:t xml:space="preserve">Dosyada mevcut belgelerden de anlaşılacağı üzere, bağışların yapıldığı tarihte yürürlükte bulunan, mülga </w:t>
      </w:r>
      <w:r w:rsidRPr="00DD3A32">
        <w:rPr>
          <w:rFonts w:ascii="Times New Roman" w:eastAsiaTheme="minorHAnsi" w:hAnsi="Times New Roman"/>
          <w:i/>
          <w:iCs/>
          <w:sz w:val="26"/>
          <w:szCs w:val="26"/>
        </w:rPr>
        <w:t>Seri: IV, No:27 sayılı Sermaye Piyasası Kanununa Tâbi Olan Halka Açık Anonim Ortaklıkların Temettü Ve Temettü Avansı Dağıtımında</w:t>
      </w:r>
      <w:r w:rsidR="00DE6DFE">
        <w:rPr>
          <w:rFonts w:ascii="Times New Roman" w:eastAsiaTheme="minorHAnsi" w:hAnsi="Times New Roman"/>
          <w:i/>
          <w:iCs/>
          <w:sz w:val="26"/>
          <w:szCs w:val="26"/>
        </w:rPr>
        <w:t xml:space="preserve"> </w:t>
      </w:r>
      <w:r w:rsidRPr="00DD3A32">
        <w:rPr>
          <w:rFonts w:ascii="Times New Roman" w:eastAsiaTheme="minorHAnsi" w:hAnsi="Times New Roman"/>
          <w:i/>
          <w:iCs/>
          <w:sz w:val="26"/>
          <w:szCs w:val="26"/>
        </w:rPr>
        <w:t xml:space="preserve">Uyacakları Esaslar Hakkında Tebliğ madde </w:t>
      </w:r>
      <w:r w:rsidRPr="00DD3A32">
        <w:rPr>
          <w:rFonts w:ascii="Times New Roman" w:eastAsiaTheme="minorHAnsi" w:hAnsi="Times New Roman"/>
          <w:sz w:val="26"/>
          <w:szCs w:val="26"/>
        </w:rPr>
        <w:t>7, hükmüne tamamen uygun olarak, yıl içinde yapılan</w:t>
      </w:r>
      <w:r w:rsidR="00F37857">
        <w:rPr>
          <w:rFonts w:ascii="Times New Roman" w:eastAsiaTheme="minorHAnsi" w:hAnsi="Times New Roman"/>
          <w:sz w:val="26"/>
          <w:szCs w:val="26"/>
        </w:rPr>
        <w:t xml:space="preserve"> </w:t>
      </w:r>
      <w:r w:rsidRPr="00DD3A32">
        <w:rPr>
          <w:rFonts w:ascii="Times New Roman" w:eastAsiaTheme="minorHAnsi" w:hAnsi="Times New Roman"/>
          <w:sz w:val="26"/>
          <w:szCs w:val="26"/>
        </w:rPr>
        <w:t xml:space="preserve">bağışlar genel kurulun bilgisine sunulmuş ve kabul </w:t>
      </w:r>
      <w:proofErr w:type="gramStart"/>
      <w:r w:rsidRPr="00DD3A32">
        <w:rPr>
          <w:rFonts w:ascii="Times New Roman" w:eastAsiaTheme="minorHAnsi" w:hAnsi="Times New Roman"/>
          <w:sz w:val="26"/>
          <w:szCs w:val="26"/>
        </w:rPr>
        <w:t>edilmiş;  Genel</w:t>
      </w:r>
      <w:proofErr w:type="gramEnd"/>
      <w:r w:rsidRPr="00DD3A32">
        <w:rPr>
          <w:rFonts w:ascii="Times New Roman" w:eastAsiaTheme="minorHAnsi" w:hAnsi="Times New Roman"/>
          <w:sz w:val="26"/>
          <w:szCs w:val="26"/>
        </w:rPr>
        <w:t xml:space="preserve"> Kurul kararları hakkında da herhangi bir dava</w:t>
      </w:r>
      <w:r w:rsidR="0035211B">
        <w:rPr>
          <w:rFonts w:ascii="Times New Roman" w:eastAsiaTheme="minorHAnsi" w:hAnsi="Times New Roman"/>
          <w:sz w:val="26"/>
          <w:szCs w:val="26"/>
        </w:rPr>
        <w:t xml:space="preserve"> </w:t>
      </w:r>
      <w:r w:rsidRPr="00DD3A32">
        <w:rPr>
          <w:rFonts w:ascii="Times New Roman" w:eastAsiaTheme="minorHAnsi" w:hAnsi="Times New Roman"/>
          <w:sz w:val="26"/>
          <w:szCs w:val="26"/>
        </w:rPr>
        <w:t>açılması söz konusu olmamıştır.</w:t>
      </w:r>
    </w:p>
    <w:p w14:paraId="13BC743F"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bCs/>
          <w:sz w:val="26"/>
          <w:szCs w:val="26"/>
        </w:rPr>
      </w:pPr>
      <w:r w:rsidRPr="00DD3A32">
        <w:rPr>
          <w:rFonts w:ascii="Times New Roman" w:eastAsiaTheme="minorHAnsi" w:hAnsi="Times New Roman"/>
          <w:sz w:val="26"/>
          <w:szCs w:val="26"/>
        </w:rPr>
        <w:tab/>
      </w:r>
      <w:r w:rsidRPr="00DD3A32">
        <w:rPr>
          <w:rFonts w:ascii="Times New Roman" w:eastAsiaTheme="minorHAnsi" w:hAnsi="Times New Roman"/>
          <w:bCs/>
          <w:sz w:val="26"/>
          <w:szCs w:val="26"/>
        </w:rPr>
        <w:t>Genel kurul kararı ile şirket tarafından bağış yapılmasına karar verildiği nazara alındığında, hissedarların bu bağışların yapılmasına onay verdikleri, dolayısıyla usulüne uygun olarak yapılan genel kurul kararlarına dayanan bağışlar nedeniyle iradeleri dışında zarara uğratıldıklarından söz edilemeyeceği açıktır.</w:t>
      </w:r>
    </w:p>
    <w:p w14:paraId="3FC44E6F"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bCs/>
          <w:sz w:val="26"/>
          <w:szCs w:val="26"/>
        </w:rPr>
      </w:pPr>
      <w:r w:rsidRPr="00DD3A32">
        <w:rPr>
          <w:rFonts w:ascii="Times New Roman" w:eastAsiaTheme="minorHAnsi" w:hAnsi="Times New Roman"/>
          <w:b/>
          <w:bCs/>
          <w:sz w:val="26"/>
          <w:szCs w:val="26"/>
        </w:rPr>
        <w:tab/>
      </w:r>
      <w:r w:rsidRPr="00DD3A32">
        <w:rPr>
          <w:rFonts w:ascii="Times New Roman" w:eastAsiaTheme="minorHAnsi" w:hAnsi="Times New Roman"/>
          <w:bCs/>
          <w:sz w:val="26"/>
          <w:szCs w:val="26"/>
        </w:rPr>
        <w:t>Bağışlar yasal sınırlar dâhilinde yapılmış, SPK ve KAP'a bildirim yükümlülüklerine</w:t>
      </w:r>
      <w:r w:rsidR="006520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uyulmuştur.</w:t>
      </w:r>
      <w:r w:rsidR="0035211B">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Oransal olarak aktif büyüklük ve kârlılığa bakıldığında yapılan bağış miktarlarının son</w:t>
      </w:r>
      <w:r w:rsidR="006520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derece normal olduğu görülmektedir. İlgili genel kurul kararlarında imzaları dahi</w:t>
      </w:r>
      <w:r w:rsidR="006520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bulunmayan yönetim kurulu üyelerinin tek başlarına bağışların kime ve ne miktarda</w:t>
      </w:r>
      <w:r w:rsidR="000374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yapılacağını belirleme yetkilerinin mevzuat karşısında söz konusu olamayacağı, dolayısıyla</w:t>
      </w:r>
      <w:r w:rsidR="000374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 xml:space="preserve">yönetim kurulu üyelerinin sorumluluğu cihetine gidilemeyeceği izahtan varestedir. </w:t>
      </w:r>
      <w:r w:rsidRPr="00DD3A32">
        <w:rPr>
          <w:rFonts w:ascii="Times New Roman" w:eastAsiaTheme="minorHAnsi" w:hAnsi="Times New Roman"/>
          <w:bCs/>
          <w:i/>
          <w:sz w:val="26"/>
          <w:szCs w:val="26"/>
        </w:rPr>
        <w:t>Bağışı</w:t>
      </w:r>
      <w:r w:rsidR="0003742C">
        <w:rPr>
          <w:rFonts w:ascii="Times New Roman" w:eastAsiaTheme="minorHAnsi" w:hAnsi="Times New Roman"/>
          <w:bCs/>
          <w:i/>
          <w:sz w:val="26"/>
          <w:szCs w:val="26"/>
        </w:rPr>
        <w:t xml:space="preserve"> </w:t>
      </w:r>
      <w:r w:rsidRPr="00DD3A32">
        <w:rPr>
          <w:rFonts w:ascii="Times New Roman" w:eastAsiaTheme="minorHAnsi" w:hAnsi="Times New Roman"/>
          <w:bCs/>
          <w:i/>
          <w:sz w:val="26"/>
          <w:szCs w:val="26"/>
        </w:rPr>
        <w:t>yapan doğrudan şirket tüzel kişiliği olup,</w:t>
      </w:r>
      <w:r w:rsidRPr="00DD3A32">
        <w:rPr>
          <w:rFonts w:ascii="Times New Roman" w:eastAsiaTheme="minorHAnsi" w:hAnsi="Times New Roman"/>
          <w:bCs/>
          <w:sz w:val="26"/>
          <w:szCs w:val="26"/>
        </w:rPr>
        <w:t xml:space="preserve"> yönetim kurulu üyelerinin ne bağış yapılması kararının</w:t>
      </w:r>
      <w:r w:rsidR="000374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alınmasına bir müdahalesi ne de yapılan bağışlar nedeniyle herhangi bir kazançları söz konusudur.</w:t>
      </w:r>
      <w:r w:rsidR="000374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 xml:space="preserve">Buna rağmen yönetim </w:t>
      </w:r>
      <w:r w:rsidRPr="00DD3A32">
        <w:rPr>
          <w:rFonts w:ascii="Times New Roman" w:eastAsiaTheme="minorHAnsi" w:hAnsi="Times New Roman"/>
          <w:bCs/>
          <w:sz w:val="26"/>
          <w:szCs w:val="26"/>
        </w:rPr>
        <w:lastRenderedPageBreak/>
        <w:t>kurulu üyeleri, üstelik sadece İpek Ailesine mensup yönetim kurulu</w:t>
      </w:r>
      <w:r w:rsidR="0003742C">
        <w:rPr>
          <w:rFonts w:ascii="Times New Roman" w:eastAsiaTheme="minorHAnsi" w:hAnsi="Times New Roman"/>
          <w:bCs/>
          <w:sz w:val="26"/>
          <w:szCs w:val="26"/>
        </w:rPr>
        <w:t xml:space="preserve"> </w:t>
      </w:r>
      <w:r w:rsidRPr="00DD3A32">
        <w:rPr>
          <w:rFonts w:ascii="Times New Roman" w:eastAsiaTheme="minorHAnsi" w:hAnsi="Times New Roman"/>
          <w:bCs/>
          <w:sz w:val="26"/>
          <w:szCs w:val="26"/>
        </w:rPr>
        <w:t>üyeleri hakkında suç duyurusunda bulunulması anlaşılabilir değildir.</w:t>
      </w:r>
    </w:p>
    <w:p w14:paraId="6901BEFB"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sz w:val="26"/>
          <w:szCs w:val="26"/>
        </w:rPr>
        <w:tab/>
        <w:t>Bu nedenle kamu yararı gözetilerek "kamu" vasfı taşıyan Üniversiteye yapılan bağışların</w:t>
      </w:r>
      <w:r w:rsidR="0003742C">
        <w:rPr>
          <w:rFonts w:ascii="Times New Roman" w:eastAsiaTheme="minorHAnsi" w:hAnsi="Times New Roman"/>
          <w:sz w:val="26"/>
          <w:szCs w:val="26"/>
        </w:rPr>
        <w:t xml:space="preserve"> </w:t>
      </w:r>
      <w:r w:rsidRPr="00DD3A32">
        <w:rPr>
          <w:rFonts w:ascii="Times New Roman" w:eastAsiaTheme="minorHAnsi" w:hAnsi="Times New Roman"/>
          <w:sz w:val="26"/>
          <w:szCs w:val="26"/>
        </w:rPr>
        <w:t>ilgisiz iddialara konu edilmesi büyük bir haksızlıktır. Yine sosyal sorumluluk kapsamında üniversite</w:t>
      </w:r>
      <w:r w:rsidR="0003742C">
        <w:rPr>
          <w:rFonts w:ascii="Times New Roman" w:eastAsiaTheme="minorHAnsi" w:hAnsi="Times New Roman"/>
          <w:sz w:val="26"/>
          <w:szCs w:val="26"/>
        </w:rPr>
        <w:t xml:space="preserve"> </w:t>
      </w:r>
      <w:r w:rsidRPr="00DD3A32">
        <w:rPr>
          <w:rFonts w:ascii="Times New Roman" w:eastAsiaTheme="minorHAnsi" w:hAnsi="Times New Roman"/>
          <w:sz w:val="26"/>
          <w:szCs w:val="26"/>
        </w:rPr>
        <w:t>dışında başka kurum veya kuruluşlara da bağışlar yapılmış olup, bu da uygulamada çok sık</w:t>
      </w:r>
      <w:r w:rsidR="0003742C">
        <w:rPr>
          <w:rFonts w:ascii="Times New Roman" w:eastAsiaTheme="minorHAnsi" w:hAnsi="Times New Roman"/>
          <w:sz w:val="26"/>
          <w:szCs w:val="26"/>
        </w:rPr>
        <w:t xml:space="preserve"> </w:t>
      </w:r>
      <w:r w:rsidRPr="00DD3A32">
        <w:rPr>
          <w:rFonts w:ascii="Times New Roman" w:eastAsiaTheme="minorHAnsi" w:hAnsi="Times New Roman"/>
          <w:sz w:val="26"/>
          <w:szCs w:val="26"/>
        </w:rPr>
        <w:t>rastlanılan bir durumdur.</w:t>
      </w:r>
    </w:p>
    <w:p w14:paraId="0308880B"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sz w:val="26"/>
          <w:szCs w:val="26"/>
        </w:rPr>
        <w:tab/>
        <w:t>Devletin desteklediği</w:t>
      </w:r>
      <w:r w:rsidR="0003742C">
        <w:rPr>
          <w:rFonts w:ascii="Times New Roman" w:eastAsiaTheme="minorHAnsi" w:hAnsi="Times New Roman"/>
          <w:sz w:val="26"/>
          <w:szCs w:val="26"/>
        </w:rPr>
        <w:t xml:space="preserve"> </w:t>
      </w:r>
      <w:r w:rsidRPr="00DD3A32">
        <w:rPr>
          <w:rFonts w:ascii="Times New Roman" w:eastAsiaTheme="minorHAnsi" w:hAnsi="Times New Roman"/>
          <w:sz w:val="26"/>
          <w:szCs w:val="26"/>
        </w:rPr>
        <w:t>vakıf üniversitelerine usulüne uygun biçimde yapılan bağışların herhangi bir suç isnadına konu</w:t>
      </w:r>
      <w:r w:rsidR="0003742C">
        <w:rPr>
          <w:rFonts w:ascii="Times New Roman" w:eastAsiaTheme="minorHAnsi" w:hAnsi="Times New Roman"/>
          <w:sz w:val="26"/>
          <w:szCs w:val="26"/>
        </w:rPr>
        <w:t xml:space="preserve"> </w:t>
      </w:r>
      <w:r w:rsidRPr="00DD3A32">
        <w:rPr>
          <w:rFonts w:ascii="Times New Roman" w:eastAsiaTheme="minorHAnsi" w:hAnsi="Times New Roman"/>
          <w:sz w:val="26"/>
          <w:szCs w:val="26"/>
        </w:rPr>
        <w:t>edilebilmesi dahi şaşırtıcıdır.</w:t>
      </w:r>
    </w:p>
    <w:p w14:paraId="7957ADD6" w14:textId="77777777" w:rsidR="00E66307" w:rsidRPr="00DD3A32"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sz w:val="26"/>
          <w:szCs w:val="26"/>
        </w:rPr>
        <w:tab/>
        <w:t>Koza Altın İşletmeleri A.Ş., İpek Üniversitesi'nin kurucularından biridir. Dolayısıyla bir</w:t>
      </w:r>
      <w:r w:rsidR="00DE6DFE">
        <w:rPr>
          <w:rFonts w:ascii="Times New Roman" w:eastAsiaTheme="minorHAnsi" w:hAnsi="Times New Roman"/>
          <w:sz w:val="26"/>
          <w:szCs w:val="26"/>
        </w:rPr>
        <w:t xml:space="preserve"> </w:t>
      </w:r>
      <w:r w:rsidRPr="00DD3A32">
        <w:rPr>
          <w:rFonts w:ascii="Times New Roman" w:eastAsiaTheme="minorHAnsi" w:hAnsi="Times New Roman"/>
          <w:sz w:val="26"/>
          <w:szCs w:val="26"/>
        </w:rPr>
        <w:t>şirketin kurucusu olduğu üniversiteye mevzuat ve esas sözleşme çerçevesinde bağış yapması son derece doğaldır. Türkiye'de faaliyetgösteren tüm vakıf üniversiteleri aynı durumdadır.</w:t>
      </w:r>
    </w:p>
    <w:p w14:paraId="33B4F284"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DD3A32">
        <w:rPr>
          <w:rFonts w:ascii="Times New Roman" w:eastAsiaTheme="minorHAnsi" w:hAnsi="Times New Roman"/>
          <w:color w:val="313131"/>
          <w:sz w:val="26"/>
          <w:szCs w:val="26"/>
        </w:rPr>
        <w:tab/>
      </w:r>
      <w:r w:rsidRPr="0035211B">
        <w:rPr>
          <w:rFonts w:ascii="Times New Roman" w:eastAsiaTheme="minorHAnsi" w:hAnsi="Times New Roman"/>
          <w:sz w:val="26"/>
          <w:szCs w:val="26"/>
        </w:rPr>
        <w:t xml:space="preserve">Halka açık Koza Grubu şirketleri ve bağlı ortaklıkları tarafından gerçekleştirilen bağışların tamamına yakını, İpek Üniversitesi'ne yapılmıştır. </w:t>
      </w:r>
      <w:r w:rsidRPr="0035211B">
        <w:rPr>
          <w:rFonts w:ascii="Times New Roman" w:eastAsiaTheme="minorHAnsi" w:hAnsi="Times New Roman"/>
          <w:b/>
          <w:bCs/>
          <w:sz w:val="26"/>
          <w:szCs w:val="26"/>
        </w:rPr>
        <w:t xml:space="preserve">31.12.2005 tarihli ve 26040 sayılı </w:t>
      </w:r>
      <w:proofErr w:type="gramStart"/>
      <w:r w:rsidRPr="0035211B">
        <w:rPr>
          <w:rFonts w:ascii="Times New Roman" w:eastAsiaTheme="minorHAnsi" w:hAnsi="Times New Roman"/>
          <w:b/>
          <w:bCs/>
          <w:sz w:val="26"/>
          <w:szCs w:val="26"/>
        </w:rPr>
        <w:t>Resmi</w:t>
      </w:r>
      <w:proofErr w:type="gramEnd"/>
      <w:r w:rsidR="001A6EE0">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 xml:space="preserve">Gazete'de yayımlanan Vakıf Yükseköğretim Kurumları Yönetmeliği'nin 15. maddesinde de düzenlendiği üzere, vakıf üniversiteleri kamu tüzel kişiliğini haizdirler. </w:t>
      </w:r>
      <w:r w:rsidRPr="0035211B">
        <w:rPr>
          <w:rFonts w:ascii="Times New Roman" w:eastAsiaTheme="minorHAnsi" w:hAnsi="Times New Roman"/>
          <w:b/>
          <w:i/>
          <w:sz w:val="26"/>
          <w:szCs w:val="26"/>
        </w:rPr>
        <w:t>Vakıf üniversiteleri</w:t>
      </w:r>
      <w:r w:rsidRPr="0035211B">
        <w:rPr>
          <w:rFonts w:ascii="Times New Roman" w:eastAsiaTheme="minorHAnsi" w:hAnsi="Times New Roman"/>
          <w:sz w:val="26"/>
          <w:szCs w:val="26"/>
        </w:rPr>
        <w:t>,</w:t>
      </w:r>
      <w:r w:rsidR="00DE6DFE">
        <w:rPr>
          <w:rFonts w:ascii="Times New Roman" w:eastAsiaTheme="minorHAnsi" w:hAnsi="Times New Roman"/>
          <w:sz w:val="26"/>
          <w:szCs w:val="26"/>
        </w:rPr>
        <w:t xml:space="preserve"> </w:t>
      </w:r>
      <w:r w:rsidRPr="0035211B">
        <w:rPr>
          <w:rFonts w:ascii="Times New Roman" w:eastAsiaTheme="minorHAnsi" w:hAnsi="Times New Roman"/>
          <w:sz w:val="26"/>
          <w:szCs w:val="26"/>
        </w:rPr>
        <w:t>doğrudan devlet üniversitelerinin tâbi olduğu kanun, yönetmelik ve tüzüklerle yönetilirler.</w:t>
      </w:r>
    </w:p>
    <w:p w14:paraId="3FC8819A"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35211B">
        <w:rPr>
          <w:rFonts w:ascii="Times New Roman" w:eastAsiaTheme="minorHAnsi" w:hAnsi="Times New Roman"/>
          <w:sz w:val="26"/>
          <w:szCs w:val="26"/>
        </w:rPr>
        <w:tab/>
        <w:t xml:space="preserve">Vakıf Yükseköğretim Kurumları Yönetmeliği'nde ve daha birçok yasal düzenlemede, vakıf üniversitelerinin devlet tarafından desteklenmesi öngörülmüştür. Örneğin Vakıf Yükseköğretim Kurumları Yönetmeliği'nin 29. maddesinde, " </w:t>
      </w:r>
      <w:r w:rsidRPr="0035211B">
        <w:rPr>
          <w:rFonts w:ascii="Times New Roman" w:eastAsiaTheme="minorHAnsi" w:hAnsi="Times New Roman"/>
          <w:i/>
          <w:iCs/>
          <w:sz w:val="26"/>
          <w:szCs w:val="26"/>
        </w:rPr>
        <w:t>Vakıf yükseköğretim kurumlarının bağış ve diğer</w:t>
      </w:r>
      <w:r w:rsidR="008E149D">
        <w:rPr>
          <w:rFonts w:ascii="Times New Roman" w:eastAsiaTheme="minorHAnsi" w:hAnsi="Times New Roman"/>
          <w:i/>
          <w:iCs/>
          <w:sz w:val="26"/>
          <w:szCs w:val="26"/>
        </w:rPr>
        <w:t xml:space="preserve"> </w:t>
      </w:r>
      <w:r w:rsidRPr="0035211B">
        <w:rPr>
          <w:rFonts w:ascii="Times New Roman" w:eastAsiaTheme="minorHAnsi" w:hAnsi="Times New Roman"/>
          <w:i/>
          <w:iCs/>
          <w:sz w:val="26"/>
          <w:szCs w:val="26"/>
        </w:rPr>
        <w:t>şekillerde iktisap edecekleri taşınmaz mallar, tapuda vakıf yükseköğretim kurumlarının tüzelkişilikleri adına tescil edilir. Vakıflar tarafından kurulmuş yükseköğretim kurumlarına eğitim öğretim</w:t>
      </w:r>
      <w:r w:rsidR="008E149D">
        <w:rPr>
          <w:rFonts w:ascii="Times New Roman" w:eastAsiaTheme="minorHAnsi" w:hAnsi="Times New Roman"/>
          <w:i/>
          <w:iCs/>
          <w:sz w:val="26"/>
          <w:szCs w:val="26"/>
        </w:rPr>
        <w:t xml:space="preserve"> </w:t>
      </w:r>
      <w:r w:rsidRPr="0035211B">
        <w:rPr>
          <w:rFonts w:ascii="Times New Roman" w:eastAsiaTheme="minorHAnsi" w:hAnsi="Times New Roman"/>
          <w:i/>
          <w:iCs/>
          <w:sz w:val="26"/>
          <w:szCs w:val="26"/>
        </w:rPr>
        <w:t>ve araştırma tesisleri, öğretim üyesi lojmanları, öğrenci yurtları, sosyal ve kültürel tesisler</w:t>
      </w:r>
      <w:r w:rsidR="008E149D">
        <w:rPr>
          <w:rFonts w:ascii="Times New Roman" w:eastAsiaTheme="minorHAnsi" w:hAnsi="Times New Roman"/>
          <w:i/>
          <w:iCs/>
          <w:sz w:val="26"/>
          <w:szCs w:val="26"/>
        </w:rPr>
        <w:t xml:space="preserve"> </w:t>
      </w:r>
      <w:r w:rsidRPr="0035211B">
        <w:rPr>
          <w:rFonts w:ascii="Times New Roman" w:eastAsiaTheme="minorHAnsi" w:hAnsi="Times New Roman"/>
          <w:i/>
          <w:iCs/>
          <w:sz w:val="26"/>
          <w:szCs w:val="26"/>
        </w:rPr>
        <w:t xml:space="preserve">kurmak üzere Bakanlar Kurulu Kararı ile Hazineye veya muvafakatleri alınmak suretiyle kamu tüzel kişilerine ait arazi ve tesisler tahsis edilebilir </w:t>
      </w:r>
      <w:r w:rsidRPr="0035211B">
        <w:rPr>
          <w:rFonts w:ascii="Times New Roman" w:eastAsiaTheme="minorHAnsi" w:hAnsi="Times New Roman"/>
          <w:sz w:val="26"/>
          <w:szCs w:val="26"/>
        </w:rPr>
        <w:t xml:space="preserve">" hükmü yer almaktadır. </w:t>
      </w:r>
    </w:p>
    <w:p w14:paraId="0A20CE03"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b/>
          <w:bCs/>
          <w:sz w:val="26"/>
          <w:szCs w:val="26"/>
        </w:rPr>
      </w:pPr>
      <w:r w:rsidRPr="0035211B">
        <w:rPr>
          <w:rFonts w:ascii="Times New Roman" w:eastAsiaTheme="minorHAnsi" w:hAnsi="Times New Roman"/>
          <w:sz w:val="26"/>
          <w:szCs w:val="26"/>
        </w:rPr>
        <w:tab/>
      </w:r>
      <w:r w:rsidRPr="0035211B">
        <w:rPr>
          <w:rFonts w:ascii="Times New Roman" w:eastAsiaTheme="minorHAnsi" w:hAnsi="Times New Roman"/>
          <w:bCs/>
          <w:sz w:val="26"/>
          <w:szCs w:val="26"/>
        </w:rPr>
        <w:t xml:space="preserve">Bunun gibi, </w:t>
      </w:r>
      <w:r w:rsidRPr="0035211B">
        <w:rPr>
          <w:rFonts w:ascii="Times New Roman" w:eastAsiaTheme="minorHAnsi" w:hAnsi="Times New Roman"/>
          <w:b/>
          <w:bCs/>
          <w:sz w:val="26"/>
          <w:szCs w:val="26"/>
        </w:rPr>
        <w:t xml:space="preserve">mevzuat ve şirket esas sözleşmesi gereği ilgili mali yıl içinde yapılan bağışlar, dağıtılabilir kâr matrahına eklenir; vergiden düşülür. </w:t>
      </w:r>
      <w:r w:rsidRPr="0035211B">
        <w:rPr>
          <w:rFonts w:ascii="Times New Roman" w:eastAsiaTheme="minorHAnsi" w:hAnsi="Times New Roman"/>
          <w:b/>
          <w:bCs/>
          <w:sz w:val="26"/>
          <w:szCs w:val="26"/>
        </w:rPr>
        <w:lastRenderedPageBreak/>
        <w:t xml:space="preserve">Dolayısıyla, şirketlerdeki hisse sahiplerinin bağışlar nedeniyle zarara uğraması, kâr paylarının azalması gibi bir durum kesinlikle söz konusu değildir. </w:t>
      </w:r>
    </w:p>
    <w:p w14:paraId="278BED22"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bCs/>
          <w:sz w:val="26"/>
          <w:szCs w:val="26"/>
        </w:rPr>
      </w:pPr>
      <w:r w:rsidRPr="0035211B">
        <w:rPr>
          <w:rFonts w:ascii="Times New Roman" w:eastAsiaTheme="minorHAnsi" w:hAnsi="Times New Roman"/>
          <w:b/>
          <w:bCs/>
          <w:sz w:val="26"/>
          <w:szCs w:val="26"/>
        </w:rPr>
        <w:tab/>
      </w:r>
      <w:r w:rsidRPr="0035211B">
        <w:rPr>
          <w:rFonts w:ascii="Times New Roman" w:eastAsiaTheme="minorHAnsi" w:hAnsi="Times New Roman"/>
          <w:bCs/>
          <w:sz w:val="26"/>
          <w:szCs w:val="26"/>
        </w:rPr>
        <w:t xml:space="preserve">Koza Altın’ın Kanun ile kurulmuş kamu tüzel kişisi sıfatını haiz </w:t>
      </w:r>
      <w:r w:rsidRPr="0035211B">
        <w:rPr>
          <w:rFonts w:ascii="Times New Roman" w:eastAsiaTheme="minorHAnsi" w:hAnsi="Times New Roman"/>
          <w:b/>
          <w:bCs/>
          <w:i/>
          <w:sz w:val="26"/>
          <w:szCs w:val="26"/>
        </w:rPr>
        <w:t xml:space="preserve">üniversiteye yapmış olan bağışlar ile </w:t>
      </w:r>
      <w:proofErr w:type="gramStart"/>
      <w:r w:rsidRPr="0035211B">
        <w:rPr>
          <w:rFonts w:ascii="Times New Roman" w:eastAsiaTheme="minorHAnsi" w:hAnsi="Times New Roman"/>
          <w:b/>
          <w:bCs/>
          <w:i/>
          <w:sz w:val="26"/>
          <w:szCs w:val="26"/>
        </w:rPr>
        <w:t>Milli</w:t>
      </w:r>
      <w:proofErr w:type="gramEnd"/>
      <w:r w:rsidRPr="0035211B">
        <w:rPr>
          <w:rFonts w:ascii="Times New Roman" w:eastAsiaTheme="minorHAnsi" w:hAnsi="Times New Roman"/>
          <w:b/>
          <w:bCs/>
          <w:i/>
          <w:sz w:val="26"/>
          <w:szCs w:val="26"/>
        </w:rPr>
        <w:t xml:space="preserve"> Eğitim Bakanlığı’na yapılmış bağışlar arasında</w:t>
      </w:r>
      <w:r w:rsidRPr="0035211B">
        <w:rPr>
          <w:rFonts w:ascii="Times New Roman" w:eastAsiaTheme="minorHAnsi" w:hAnsi="Times New Roman"/>
          <w:bCs/>
          <w:sz w:val="26"/>
          <w:szCs w:val="26"/>
        </w:rPr>
        <w:t xml:space="preserve"> yasal olarak hiçbir fark bulunmamaktadır.</w:t>
      </w:r>
    </w:p>
    <w:p w14:paraId="3E14F2FD" w14:textId="77777777" w:rsidR="00E66307" w:rsidRPr="000B468F" w:rsidRDefault="00E66307" w:rsidP="00E66307">
      <w:pPr>
        <w:autoSpaceDE w:val="0"/>
        <w:autoSpaceDN w:val="0"/>
        <w:adjustRightInd w:val="0"/>
        <w:spacing w:after="0" w:afterAutospacing="0"/>
        <w:ind w:firstLine="0"/>
        <w:rPr>
          <w:rFonts w:ascii="Times New Roman" w:eastAsiaTheme="minorHAnsi" w:hAnsi="Times New Roman"/>
          <w:b/>
          <w:bCs/>
          <w:sz w:val="26"/>
          <w:szCs w:val="26"/>
          <w:u w:val="single"/>
        </w:rPr>
      </w:pPr>
      <w:r w:rsidRPr="0035211B">
        <w:rPr>
          <w:rFonts w:ascii="Times New Roman" w:eastAsiaTheme="minorHAnsi" w:hAnsi="Times New Roman"/>
          <w:sz w:val="26"/>
          <w:szCs w:val="26"/>
        </w:rPr>
        <w:tab/>
      </w:r>
      <w:r w:rsidRPr="000B468F">
        <w:rPr>
          <w:rFonts w:ascii="Times New Roman" w:eastAsiaTheme="minorHAnsi" w:hAnsi="Times New Roman"/>
          <w:b/>
          <w:sz w:val="26"/>
          <w:szCs w:val="26"/>
          <w:u w:val="single"/>
        </w:rPr>
        <w:t xml:space="preserve">SPK'nın dava konusu kararında, </w:t>
      </w:r>
      <w:proofErr w:type="gramStart"/>
      <w:r w:rsidRPr="000B468F">
        <w:rPr>
          <w:rFonts w:ascii="Times New Roman" w:eastAsiaTheme="minorHAnsi" w:hAnsi="Times New Roman"/>
          <w:b/>
          <w:sz w:val="26"/>
          <w:szCs w:val="26"/>
          <w:u w:val="single"/>
        </w:rPr>
        <w:t>Milli</w:t>
      </w:r>
      <w:proofErr w:type="gramEnd"/>
      <w:r w:rsidRPr="000B468F">
        <w:rPr>
          <w:rFonts w:ascii="Times New Roman" w:eastAsiaTheme="minorHAnsi" w:hAnsi="Times New Roman"/>
          <w:b/>
          <w:sz w:val="26"/>
          <w:szCs w:val="26"/>
          <w:u w:val="single"/>
        </w:rPr>
        <w:t xml:space="preserve"> Eğitim Bakanlığı'na yapılan bağışlar, ilişkili olmayan kurum olarak gösterilmiş ve bu bağışların dikkate alınmayacağı</w:t>
      </w:r>
      <w:r w:rsidR="000B468F">
        <w:rPr>
          <w:rFonts w:ascii="Times New Roman" w:eastAsiaTheme="minorHAnsi" w:hAnsi="Times New Roman"/>
          <w:b/>
          <w:sz w:val="26"/>
          <w:szCs w:val="26"/>
          <w:u w:val="single"/>
        </w:rPr>
        <w:t xml:space="preserve"> açıkça</w:t>
      </w:r>
      <w:r w:rsidRPr="000B468F">
        <w:rPr>
          <w:rFonts w:ascii="Times New Roman" w:eastAsiaTheme="minorHAnsi" w:hAnsi="Times New Roman"/>
          <w:b/>
          <w:sz w:val="26"/>
          <w:szCs w:val="26"/>
          <w:u w:val="single"/>
        </w:rPr>
        <w:t xml:space="preserve"> ifade edilmişken; Üniversiteye yapılan bağışların bir suç unsuru gibi göstermesi hukuki dayanaktan yoksundur.</w:t>
      </w:r>
    </w:p>
    <w:p w14:paraId="44BAB23F"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b/>
          <w:bCs/>
          <w:sz w:val="26"/>
          <w:szCs w:val="26"/>
        </w:rPr>
      </w:pPr>
      <w:r w:rsidRPr="0035211B">
        <w:rPr>
          <w:rFonts w:ascii="Times New Roman" w:eastAsiaTheme="minorHAnsi" w:hAnsi="Times New Roman"/>
          <w:b/>
          <w:bCs/>
          <w:sz w:val="26"/>
          <w:szCs w:val="26"/>
        </w:rPr>
        <w:tab/>
        <w:t xml:space="preserve">Yapılan bağışlar, Koza Altın'da bağış esasları, Sermaye Piyasası mevzuatı, vergi mevzuatı ve şirket esas sözleşmesine uygun şekilde her yıl genel kurul kararları ile yapılmış; yapılan bağışlar da matrahtan düşürülmüştür. </w:t>
      </w:r>
    </w:p>
    <w:p w14:paraId="4954E8A9"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35211B">
        <w:rPr>
          <w:rFonts w:ascii="Times New Roman" w:eastAsiaTheme="minorHAnsi" w:hAnsi="Times New Roman"/>
          <w:b/>
          <w:bCs/>
          <w:sz w:val="26"/>
          <w:szCs w:val="26"/>
        </w:rPr>
        <w:tab/>
      </w:r>
      <w:r w:rsidRPr="0035211B">
        <w:rPr>
          <w:rFonts w:ascii="Times New Roman" w:eastAsiaTheme="minorHAnsi" w:hAnsi="Times New Roman"/>
          <w:sz w:val="26"/>
          <w:szCs w:val="26"/>
        </w:rPr>
        <w:t xml:space="preserve">İpek Üniversitesi'ne yapılan söz konusu bağışların harcamaları, doğrudan YÖK, Maliye Bakanlığı ve Vakıflar Genel Müdürlüğü denetimine tâbi bulunmaktadır. </w:t>
      </w:r>
      <w:r w:rsidRPr="0035211B">
        <w:rPr>
          <w:rFonts w:ascii="Times New Roman" w:eastAsiaTheme="minorHAnsi" w:hAnsi="Times New Roman"/>
          <w:b/>
          <w:bCs/>
          <w:sz w:val="26"/>
          <w:szCs w:val="26"/>
        </w:rPr>
        <w:t>Nitekim üniversitenin</w:t>
      </w:r>
      <w:r w:rsidR="000B468F">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kuruluşundan bugüne kadar yapılan bütün kurumsal denetimlerde, bağışların amaca uygun</w:t>
      </w:r>
      <w:r w:rsidR="000B468F">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 xml:space="preserve">kullanıldığı tespit edilmiş ve ilgili </w:t>
      </w:r>
      <w:proofErr w:type="gramStart"/>
      <w:r w:rsidRPr="0035211B">
        <w:rPr>
          <w:rFonts w:ascii="Times New Roman" w:eastAsiaTheme="minorHAnsi" w:hAnsi="Times New Roman"/>
          <w:b/>
          <w:bCs/>
          <w:sz w:val="26"/>
          <w:szCs w:val="26"/>
        </w:rPr>
        <w:t>resmi</w:t>
      </w:r>
      <w:proofErr w:type="gramEnd"/>
      <w:r w:rsidRPr="0035211B">
        <w:rPr>
          <w:rFonts w:ascii="Times New Roman" w:eastAsiaTheme="minorHAnsi" w:hAnsi="Times New Roman"/>
          <w:b/>
          <w:bCs/>
          <w:sz w:val="26"/>
          <w:szCs w:val="26"/>
        </w:rPr>
        <w:t xml:space="preserve"> kurumların raporlarında da bu durum belirtilmiştir.</w:t>
      </w:r>
      <w:r w:rsidRPr="0035211B">
        <w:rPr>
          <w:rFonts w:ascii="Times New Roman" w:eastAsiaTheme="minorHAnsi" w:hAnsi="Times New Roman"/>
          <w:sz w:val="26"/>
          <w:szCs w:val="26"/>
        </w:rPr>
        <w:t xml:space="preserve"> Bu bağışlarda şirket ortaklarına veya ilişkili taraflara herhangi bir maddi menfaat sağlanması söz konusu olamaz. İpek Üniversitesi'ne yapılan bağışlar, kamu tüzel kişiliğini haiz bir kuruma yapılmıştır. Bu ülkemiz açısından gurur duyulacak örnek bir davranıştır. Devlet tarafından teşvik edilen bağışlar </w:t>
      </w:r>
      <w:proofErr w:type="gramStart"/>
      <w:r w:rsidRPr="0035211B">
        <w:rPr>
          <w:rFonts w:ascii="Times New Roman" w:eastAsiaTheme="minorHAnsi" w:hAnsi="Times New Roman"/>
          <w:sz w:val="26"/>
          <w:szCs w:val="26"/>
        </w:rPr>
        <w:t>% 100</w:t>
      </w:r>
      <w:proofErr w:type="gramEnd"/>
      <w:r w:rsidRPr="0035211B">
        <w:rPr>
          <w:rFonts w:ascii="Times New Roman" w:eastAsiaTheme="minorHAnsi" w:hAnsi="Times New Roman"/>
          <w:sz w:val="26"/>
          <w:szCs w:val="26"/>
        </w:rPr>
        <w:t xml:space="preserve"> eğitime destek kapsamındadır. Böyle bir tavrı eleştiri konusu yapmak, Türkiye'de aile şirketleri tarafından kurulan ve desteklenen birçok vakıf üniversitesini zan altında</w:t>
      </w:r>
      <w:r w:rsidR="008F30B6">
        <w:rPr>
          <w:rFonts w:ascii="Times New Roman" w:eastAsiaTheme="minorHAnsi" w:hAnsi="Times New Roman"/>
          <w:sz w:val="26"/>
          <w:szCs w:val="26"/>
        </w:rPr>
        <w:t xml:space="preserve"> </w:t>
      </w:r>
      <w:r w:rsidRPr="0035211B">
        <w:rPr>
          <w:rFonts w:ascii="Times New Roman" w:eastAsiaTheme="minorHAnsi" w:hAnsi="Times New Roman"/>
          <w:sz w:val="26"/>
          <w:szCs w:val="26"/>
        </w:rPr>
        <w:t>bırakma anlamına gelecektir.</w:t>
      </w:r>
    </w:p>
    <w:p w14:paraId="596E8A10"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35211B">
        <w:rPr>
          <w:rFonts w:ascii="Times New Roman" w:eastAsiaTheme="minorHAnsi" w:hAnsi="Times New Roman"/>
          <w:sz w:val="26"/>
          <w:szCs w:val="26"/>
        </w:rPr>
        <w:tab/>
        <w:t xml:space="preserve">Türkiye'de birçok vakfın kurmuş olduğu vakıf üniversiteleri bulunmaktadır. Bunlara, kurucu vakıf sahiplerinin şirketleri tarafından büyüklükleri nispetinde bağışlarda bulunulmaktadır. Bu üniversitelerin yapılan desteklerle kalite ve standart seviyelerini yüksek tutmayı başarabildikleri de bir gerçektir. </w:t>
      </w:r>
      <w:r w:rsidRPr="0035211B">
        <w:rPr>
          <w:rFonts w:ascii="Times New Roman" w:eastAsiaTheme="minorHAnsi" w:hAnsi="Times New Roman"/>
          <w:b/>
          <w:bCs/>
          <w:sz w:val="26"/>
          <w:szCs w:val="26"/>
        </w:rPr>
        <w:t>Bu tür üniversitelerle ilgili veriler, talep edildiğinde YÖK'ten temin</w:t>
      </w:r>
      <w:r w:rsidR="008F30B6">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edilebilecektir.</w:t>
      </w:r>
    </w:p>
    <w:p w14:paraId="00B36C85"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35211B">
        <w:rPr>
          <w:rFonts w:ascii="Times New Roman" w:eastAsiaTheme="minorHAnsi" w:hAnsi="Times New Roman"/>
          <w:sz w:val="26"/>
          <w:szCs w:val="26"/>
        </w:rPr>
        <w:tab/>
        <w:t>Yukarıda yer verilen ilgili mevzuat hükümlerinden çok açık bir şekilde görüleceği üzere,</w:t>
      </w:r>
      <w:r w:rsidR="008F30B6">
        <w:rPr>
          <w:rFonts w:ascii="Times New Roman" w:eastAsiaTheme="minorHAnsi" w:hAnsi="Times New Roman"/>
          <w:sz w:val="26"/>
          <w:szCs w:val="26"/>
        </w:rPr>
        <w:t xml:space="preserve"> </w:t>
      </w:r>
      <w:r w:rsidRPr="0035211B">
        <w:rPr>
          <w:rFonts w:ascii="Times New Roman" w:eastAsiaTheme="minorHAnsi" w:hAnsi="Times New Roman"/>
          <w:b/>
          <w:bCs/>
          <w:sz w:val="26"/>
          <w:szCs w:val="26"/>
        </w:rPr>
        <w:t xml:space="preserve">halka açık ortaklıklarca gerçekleştirilen bağışlar gerek Sermaye </w:t>
      </w:r>
      <w:r w:rsidRPr="0035211B">
        <w:rPr>
          <w:rFonts w:ascii="Times New Roman" w:eastAsiaTheme="minorHAnsi" w:hAnsi="Times New Roman"/>
          <w:b/>
          <w:bCs/>
          <w:sz w:val="26"/>
          <w:szCs w:val="26"/>
        </w:rPr>
        <w:lastRenderedPageBreak/>
        <w:t>Piyasası Kanunu'na gerek</w:t>
      </w:r>
      <w:r w:rsidR="008E149D">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Kâr Payı Tebliği'ne, ayrıca da vergi mevzuatına tamamen uygun olduğu gibi, şirketin</w:t>
      </w:r>
      <w:r w:rsidR="008E149D">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esas sözleşmesi ve şirket hissedarlarının iradesini yansıtan genel kurul</w:t>
      </w:r>
      <w:r w:rsidR="008E149D">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kararları doğrultusunda ve şirketin sahip olduğu varlıklar, cirosu ve kârlılığı gözönüne</w:t>
      </w:r>
      <w:r w:rsidR="008E149D">
        <w:rPr>
          <w:rFonts w:ascii="Times New Roman" w:eastAsiaTheme="minorHAnsi" w:hAnsi="Times New Roman"/>
          <w:b/>
          <w:bCs/>
          <w:sz w:val="26"/>
          <w:szCs w:val="26"/>
        </w:rPr>
        <w:t xml:space="preserve"> </w:t>
      </w:r>
      <w:r w:rsidRPr="0035211B">
        <w:rPr>
          <w:rFonts w:ascii="Times New Roman" w:eastAsiaTheme="minorHAnsi" w:hAnsi="Times New Roman"/>
          <w:b/>
          <w:bCs/>
          <w:sz w:val="26"/>
          <w:szCs w:val="26"/>
        </w:rPr>
        <w:t xml:space="preserve">alındığında piyasa teamüllerine de uygun biçimde belirlenmiştir. </w:t>
      </w:r>
      <w:r w:rsidRPr="0035211B">
        <w:rPr>
          <w:rFonts w:ascii="Times New Roman" w:eastAsiaTheme="minorHAnsi" w:hAnsi="Times New Roman"/>
          <w:sz w:val="26"/>
          <w:szCs w:val="26"/>
        </w:rPr>
        <w:t>Bu durumda her anlamada</w:t>
      </w:r>
      <w:r w:rsidR="008E149D">
        <w:rPr>
          <w:rFonts w:ascii="Times New Roman" w:eastAsiaTheme="minorHAnsi" w:hAnsi="Times New Roman"/>
          <w:sz w:val="26"/>
          <w:szCs w:val="26"/>
        </w:rPr>
        <w:t xml:space="preserve"> </w:t>
      </w:r>
      <w:r w:rsidRPr="0035211B">
        <w:rPr>
          <w:rFonts w:ascii="Times New Roman" w:eastAsiaTheme="minorHAnsi" w:hAnsi="Times New Roman"/>
          <w:sz w:val="26"/>
          <w:szCs w:val="26"/>
        </w:rPr>
        <w:t>hukuka uygun olan bu bağışların herhangi bir suça konu olduğunun iddia edilmesi hukuken mümkün</w:t>
      </w:r>
      <w:r w:rsidR="008E149D">
        <w:rPr>
          <w:rFonts w:ascii="Times New Roman" w:eastAsiaTheme="minorHAnsi" w:hAnsi="Times New Roman"/>
          <w:sz w:val="26"/>
          <w:szCs w:val="26"/>
        </w:rPr>
        <w:t xml:space="preserve"> </w:t>
      </w:r>
      <w:r w:rsidRPr="0035211B">
        <w:rPr>
          <w:rFonts w:ascii="Times New Roman" w:eastAsiaTheme="minorHAnsi" w:hAnsi="Times New Roman"/>
          <w:sz w:val="26"/>
          <w:szCs w:val="26"/>
        </w:rPr>
        <w:t>değildir.</w:t>
      </w:r>
    </w:p>
    <w:p w14:paraId="7E56E296" w14:textId="77777777" w:rsidR="00E66307" w:rsidRPr="0035211B" w:rsidRDefault="00E66307" w:rsidP="00E66307">
      <w:pPr>
        <w:autoSpaceDE w:val="0"/>
        <w:autoSpaceDN w:val="0"/>
        <w:adjustRightInd w:val="0"/>
        <w:spacing w:after="0" w:afterAutospacing="0"/>
        <w:ind w:firstLine="0"/>
        <w:rPr>
          <w:rFonts w:ascii="Times New Roman" w:eastAsiaTheme="minorHAnsi" w:hAnsi="Times New Roman"/>
          <w:sz w:val="26"/>
          <w:szCs w:val="26"/>
        </w:rPr>
      </w:pPr>
      <w:r w:rsidRPr="0035211B">
        <w:rPr>
          <w:rFonts w:ascii="Times New Roman" w:eastAsiaTheme="minorHAnsi" w:hAnsi="Times New Roman"/>
          <w:sz w:val="26"/>
          <w:szCs w:val="26"/>
        </w:rPr>
        <w:tab/>
        <w:t>Halka açık şirketlerin genel kurul toplantıları, yasal süreç işletilerek ve önceden ilan edilerek</w:t>
      </w:r>
      <w:r w:rsidR="008F30B6">
        <w:rPr>
          <w:rFonts w:ascii="Times New Roman" w:eastAsiaTheme="minorHAnsi" w:hAnsi="Times New Roman"/>
          <w:sz w:val="26"/>
          <w:szCs w:val="26"/>
        </w:rPr>
        <w:t xml:space="preserve"> </w:t>
      </w:r>
      <w:r w:rsidRPr="0035211B">
        <w:rPr>
          <w:rFonts w:ascii="Times New Roman" w:eastAsiaTheme="minorHAnsi" w:hAnsi="Times New Roman"/>
          <w:sz w:val="26"/>
          <w:szCs w:val="26"/>
        </w:rPr>
        <w:t>yapılmaktadır. Yapılacak bağışların üst limitleri ve bir önceki yıl gerçekleştirilmiş olan bağışlar</w:t>
      </w:r>
      <w:r w:rsidR="001A6EE0">
        <w:rPr>
          <w:rFonts w:ascii="Times New Roman" w:eastAsiaTheme="minorHAnsi" w:hAnsi="Times New Roman"/>
          <w:sz w:val="26"/>
          <w:szCs w:val="26"/>
        </w:rPr>
        <w:t xml:space="preserve"> </w:t>
      </w:r>
      <w:r w:rsidRPr="0035211B">
        <w:rPr>
          <w:rFonts w:ascii="Times New Roman" w:eastAsiaTheme="minorHAnsi" w:hAnsi="Times New Roman"/>
          <w:sz w:val="26"/>
          <w:szCs w:val="26"/>
        </w:rPr>
        <w:t>2009 yılından beri genel kurullarda karara bağlanmakta, sonrasında kamuya açıklanmakta ve ayrıca</w:t>
      </w:r>
      <w:r w:rsidR="008F30B6">
        <w:rPr>
          <w:rFonts w:ascii="Times New Roman" w:eastAsiaTheme="minorHAnsi" w:hAnsi="Times New Roman"/>
          <w:sz w:val="26"/>
          <w:szCs w:val="26"/>
        </w:rPr>
        <w:t xml:space="preserve"> </w:t>
      </w:r>
      <w:r w:rsidRPr="0035211B">
        <w:rPr>
          <w:rFonts w:ascii="Times New Roman" w:eastAsiaTheme="minorHAnsi" w:hAnsi="Times New Roman"/>
          <w:sz w:val="26"/>
          <w:szCs w:val="26"/>
        </w:rPr>
        <w:t>mali tablolarda da yer alan bu konu, şirket web sayfasında da ilan edilmektedir.</w:t>
      </w:r>
    </w:p>
    <w:p w14:paraId="663F7E24" w14:textId="77777777" w:rsidR="00E66307" w:rsidRPr="00DD3A32" w:rsidRDefault="00787D48"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b/>
          <w:sz w:val="26"/>
          <w:szCs w:val="26"/>
        </w:rPr>
      </w:pPr>
      <w:r>
        <w:rPr>
          <w:rFonts w:ascii="Times New Roman" w:hAnsi="Times New Roman"/>
          <w:b/>
          <w:sz w:val="26"/>
          <w:szCs w:val="26"/>
        </w:rPr>
        <w:t>4</w:t>
      </w:r>
      <w:r w:rsidR="00E66307" w:rsidRPr="00DD3A32">
        <w:rPr>
          <w:rFonts w:ascii="Times New Roman" w:hAnsi="Times New Roman"/>
          <w:b/>
          <w:sz w:val="26"/>
          <w:szCs w:val="26"/>
        </w:rPr>
        <w:t xml:space="preserve">) SPK </w:t>
      </w:r>
      <w:r w:rsidR="008F05DB">
        <w:rPr>
          <w:rFonts w:ascii="Times New Roman" w:hAnsi="Times New Roman"/>
          <w:b/>
          <w:sz w:val="26"/>
          <w:szCs w:val="26"/>
        </w:rPr>
        <w:t xml:space="preserve">Denetleme </w:t>
      </w:r>
      <w:r w:rsidR="00E66307" w:rsidRPr="00DD3A32">
        <w:rPr>
          <w:rFonts w:ascii="Times New Roman" w:hAnsi="Times New Roman"/>
          <w:b/>
          <w:sz w:val="26"/>
          <w:szCs w:val="26"/>
        </w:rPr>
        <w:t xml:space="preserve">Raporu’nda Bağışlara İlişkin </w:t>
      </w:r>
      <w:r w:rsidR="00E66307" w:rsidRPr="00DD3A32">
        <w:rPr>
          <w:rFonts w:ascii="Times New Roman" w:hAnsi="Times New Roman"/>
          <w:b/>
          <w:sz w:val="26"/>
          <w:szCs w:val="26"/>
          <w:u w:val="single"/>
        </w:rPr>
        <w:t>Emsal Tespitinin</w:t>
      </w:r>
      <w:r w:rsidR="00E66307" w:rsidRPr="00DD3A32">
        <w:rPr>
          <w:rFonts w:ascii="Times New Roman" w:hAnsi="Times New Roman"/>
          <w:b/>
          <w:sz w:val="26"/>
          <w:szCs w:val="26"/>
        </w:rPr>
        <w:t xml:space="preserve"> Yapılamadığı Görülmektedir</w:t>
      </w:r>
      <w:r w:rsidR="008F05DB">
        <w:rPr>
          <w:rFonts w:ascii="Times New Roman" w:hAnsi="Times New Roman"/>
          <w:b/>
          <w:sz w:val="26"/>
          <w:szCs w:val="26"/>
        </w:rPr>
        <w:t>. Buna rağmen, dava konusu SPK Kararında bağışların emsallerine göre yüksek olduğu iddiası yer almaktadır. Bu iddia somut veriye dayanmayan temelsiz, soyut bir iddiadır.</w:t>
      </w:r>
    </w:p>
    <w:p w14:paraId="2CD714CE"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z w:val="26"/>
          <w:szCs w:val="26"/>
        </w:rPr>
      </w:pPr>
      <w:r w:rsidRPr="00DD3A32">
        <w:rPr>
          <w:rFonts w:ascii="Times New Roman" w:hAnsi="Times New Roman"/>
          <w:sz w:val="26"/>
          <w:szCs w:val="26"/>
        </w:rPr>
        <w:t xml:space="preserve">SPKn’nun 21’inci maddesi uyarınca </w:t>
      </w:r>
      <w:r w:rsidRPr="00DD3A32">
        <w:rPr>
          <w:rFonts w:ascii="Times New Roman" w:hAnsi="Times New Roman"/>
          <w:b/>
          <w:i/>
          <w:sz w:val="26"/>
          <w:szCs w:val="26"/>
        </w:rPr>
        <w:t>örtülü kazanç aktarımından söz edilebilmesi için</w:t>
      </w:r>
      <w:bookmarkStart w:id="0" w:name="_Toc444695752"/>
      <w:r w:rsidR="008F05DB">
        <w:rPr>
          <w:rFonts w:ascii="Times New Roman" w:hAnsi="Times New Roman"/>
          <w:b/>
          <w:i/>
          <w:sz w:val="26"/>
          <w:szCs w:val="26"/>
        </w:rPr>
        <w:t xml:space="preserve"> </w:t>
      </w:r>
      <w:r w:rsidRPr="00DD3A32">
        <w:rPr>
          <w:rFonts w:ascii="Times New Roman" w:hAnsi="Times New Roman"/>
          <w:sz w:val="26"/>
          <w:szCs w:val="26"/>
        </w:rPr>
        <w:t xml:space="preserve">halka açık ortaklıklar ile bunların iştirak ve bağlı ortaklıklarının; yönetim, denetim veya sermaye bakımından doğrudan veya dolaylı olarak ilişkide bulundukları gerçek veya tüzel kişiler ile </w:t>
      </w:r>
      <w:r w:rsidRPr="00DD3A32">
        <w:rPr>
          <w:rFonts w:ascii="Times New Roman" w:hAnsi="Times New Roman"/>
          <w:b/>
          <w:i/>
          <w:sz w:val="26"/>
          <w:szCs w:val="26"/>
          <w:u w:val="single"/>
        </w:rPr>
        <w:t>emsallerine uygunluk</w:t>
      </w:r>
      <w:r w:rsidRPr="00DD3A32">
        <w:rPr>
          <w:rFonts w:ascii="Times New Roman" w:hAnsi="Times New Roman"/>
          <w:sz w:val="26"/>
          <w:szCs w:val="26"/>
          <w:u w:val="single"/>
        </w:rPr>
        <w:t xml:space="preserve">, </w:t>
      </w:r>
      <w:r w:rsidRPr="00DD3A32">
        <w:rPr>
          <w:rFonts w:ascii="Times New Roman" w:hAnsi="Times New Roman"/>
          <w:b/>
          <w:i/>
          <w:sz w:val="26"/>
          <w:szCs w:val="26"/>
          <w:u w:val="single"/>
        </w:rPr>
        <w:t>piyasa teamülleri</w:t>
      </w:r>
      <w:r w:rsidRPr="00DD3A32">
        <w:rPr>
          <w:rFonts w:ascii="Times New Roman" w:hAnsi="Times New Roman"/>
          <w:sz w:val="26"/>
          <w:szCs w:val="26"/>
          <w:u w:val="single"/>
        </w:rPr>
        <w:t xml:space="preserve">, </w:t>
      </w:r>
      <w:r w:rsidRPr="00DD3A32">
        <w:rPr>
          <w:rFonts w:ascii="Times New Roman" w:hAnsi="Times New Roman"/>
          <w:b/>
          <w:i/>
          <w:sz w:val="26"/>
          <w:szCs w:val="26"/>
          <w:u w:val="single"/>
        </w:rPr>
        <w:t>ticari hayatın basiret ve dürüstlük ilkelerine aykırı olarak farklı fiyat, ücret, bedel veya şartlar içeren anlaşmalar</w:t>
      </w:r>
      <w:r w:rsidRPr="00DD3A32">
        <w:rPr>
          <w:rFonts w:ascii="Times New Roman" w:hAnsi="Times New Roman"/>
          <w:sz w:val="26"/>
          <w:szCs w:val="26"/>
          <w:u w:val="single"/>
        </w:rPr>
        <w:t xml:space="preserve"> veya </w:t>
      </w:r>
      <w:r w:rsidRPr="00DD3A32">
        <w:rPr>
          <w:rFonts w:ascii="Times New Roman" w:hAnsi="Times New Roman"/>
          <w:b/>
          <w:i/>
          <w:sz w:val="26"/>
          <w:szCs w:val="26"/>
          <w:u w:val="single"/>
        </w:rPr>
        <w:t>ticari uygulamalar yapmaları</w:t>
      </w:r>
      <w:r w:rsidRPr="00DD3A32">
        <w:rPr>
          <w:rFonts w:ascii="Times New Roman" w:hAnsi="Times New Roman"/>
          <w:sz w:val="26"/>
          <w:szCs w:val="26"/>
        </w:rPr>
        <w:t xml:space="preserve"> veya işlem hacmi üretmek gibi işlemlerde bulunmak suretiyle kârlarını veya malvarlıklarını azaltarak veya kârlarının veya malvarlıklarının artmasını engelleyerek kazanç aktarımında bulunmaları gerekir.</w:t>
      </w:r>
    </w:p>
    <w:p w14:paraId="5245E1A0"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b/>
          <w:sz w:val="26"/>
          <w:szCs w:val="26"/>
        </w:rPr>
      </w:pPr>
      <w:r w:rsidRPr="00DD3A32">
        <w:rPr>
          <w:rFonts w:ascii="Times New Roman" w:hAnsi="Times New Roman"/>
          <w:b/>
          <w:sz w:val="26"/>
          <w:szCs w:val="26"/>
        </w:rPr>
        <w:t>SPK</w:t>
      </w:r>
      <w:r w:rsidR="008F05DB">
        <w:rPr>
          <w:rFonts w:ascii="Times New Roman" w:hAnsi="Times New Roman"/>
          <w:b/>
          <w:sz w:val="26"/>
          <w:szCs w:val="26"/>
        </w:rPr>
        <w:t xml:space="preserve"> </w:t>
      </w:r>
      <w:r w:rsidRPr="00DD3A32">
        <w:rPr>
          <w:rFonts w:ascii="Times New Roman" w:hAnsi="Times New Roman"/>
          <w:b/>
          <w:sz w:val="26"/>
          <w:szCs w:val="26"/>
        </w:rPr>
        <w:t>Deneleme Raporu</w:t>
      </w:r>
      <w:r w:rsidRPr="00DD3A32">
        <w:rPr>
          <w:rFonts w:ascii="Times New Roman" w:hAnsi="Times New Roman"/>
          <w:sz w:val="26"/>
          <w:szCs w:val="26"/>
        </w:rPr>
        <w:t>’nun “</w:t>
      </w:r>
      <w:r w:rsidRPr="00DD3A32">
        <w:rPr>
          <w:rFonts w:ascii="Times New Roman" w:hAnsi="Times New Roman"/>
          <w:b/>
          <w:sz w:val="26"/>
          <w:szCs w:val="26"/>
        </w:rPr>
        <w:t>Bağışlara İlişkin Kurulumuzun Geçmiş Uygulamaları</w:t>
      </w:r>
      <w:bookmarkEnd w:id="0"/>
      <w:r w:rsidRPr="00DD3A32">
        <w:rPr>
          <w:rFonts w:ascii="Times New Roman" w:hAnsi="Times New Roman"/>
          <w:sz w:val="26"/>
          <w:szCs w:val="26"/>
        </w:rPr>
        <w:t xml:space="preserve">” </w:t>
      </w:r>
      <w:r w:rsidRPr="00DD3A32">
        <w:rPr>
          <w:rFonts w:ascii="Times New Roman" w:hAnsi="Times New Roman"/>
          <w:i/>
          <w:sz w:val="26"/>
          <w:szCs w:val="26"/>
        </w:rPr>
        <w:t>başlığı altında yer verilen tespit ve değerlendirmeler açıkça göstermektedir ki</w:t>
      </w:r>
      <w:r w:rsidRPr="00DD3A32">
        <w:rPr>
          <w:rFonts w:ascii="Times New Roman" w:hAnsi="Times New Roman"/>
          <w:sz w:val="26"/>
          <w:szCs w:val="26"/>
        </w:rPr>
        <w:t xml:space="preserve">, Koza Grubu şirketlerine ilişkin 4.3.2016 tarihli karara kadarki Kurul uygulamasında halka açık şirketler tarafından yapılan </w:t>
      </w:r>
      <w:r w:rsidRPr="00DD3A32">
        <w:rPr>
          <w:rFonts w:ascii="Times New Roman" w:hAnsi="Times New Roman"/>
          <w:b/>
          <w:sz w:val="26"/>
          <w:szCs w:val="26"/>
        </w:rPr>
        <w:t xml:space="preserve">bağışlar örtülü kazanç aktarımı olarak değerlendirilmemektedir. </w:t>
      </w:r>
    </w:p>
    <w:p w14:paraId="5DED9934"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z w:val="26"/>
          <w:szCs w:val="26"/>
        </w:rPr>
      </w:pPr>
      <w:r w:rsidRPr="00DD3A32">
        <w:rPr>
          <w:rFonts w:ascii="Times New Roman" w:hAnsi="Times New Roman"/>
          <w:sz w:val="26"/>
          <w:szCs w:val="26"/>
        </w:rPr>
        <w:lastRenderedPageBreak/>
        <w:t xml:space="preserve">Nitekim </w:t>
      </w:r>
      <w:r w:rsidRPr="00DD3A32">
        <w:rPr>
          <w:rFonts w:ascii="Times New Roman" w:hAnsi="Times New Roman"/>
          <w:b/>
          <w:sz w:val="26"/>
          <w:szCs w:val="26"/>
          <w:u w:val="single"/>
        </w:rPr>
        <w:t>Kurul</w:t>
      </w:r>
      <w:r w:rsidR="008D1EA0">
        <w:rPr>
          <w:rFonts w:ascii="Times New Roman" w:hAnsi="Times New Roman"/>
          <w:b/>
          <w:sz w:val="26"/>
          <w:szCs w:val="26"/>
          <w:u w:val="single"/>
        </w:rPr>
        <w:t xml:space="preserve">’un önceki raporlarından alınan, konuya ilişkin </w:t>
      </w:r>
      <w:r w:rsidRPr="00DD3A32">
        <w:rPr>
          <w:rFonts w:ascii="Times New Roman" w:hAnsi="Times New Roman"/>
          <w:b/>
          <w:sz w:val="26"/>
          <w:szCs w:val="26"/>
          <w:u w:val="single"/>
        </w:rPr>
        <w:t>ifadeler uyarınca</w:t>
      </w:r>
      <w:r w:rsidRPr="00DD3A32">
        <w:rPr>
          <w:rFonts w:ascii="Times New Roman" w:hAnsi="Times New Roman"/>
          <w:sz w:val="26"/>
          <w:szCs w:val="26"/>
          <w:u w:val="single"/>
        </w:rPr>
        <w:t>,</w:t>
      </w:r>
      <w:r w:rsidR="008D1EA0">
        <w:rPr>
          <w:rFonts w:ascii="Times New Roman" w:hAnsi="Times New Roman"/>
          <w:sz w:val="26"/>
          <w:szCs w:val="26"/>
          <w:u w:val="single"/>
        </w:rPr>
        <w:t xml:space="preserve"> </w:t>
      </w:r>
      <w:r w:rsidRPr="00DD3A32">
        <w:rPr>
          <w:rFonts w:ascii="Times New Roman" w:hAnsi="Times New Roman"/>
          <w:i/>
          <w:sz w:val="26"/>
          <w:szCs w:val="26"/>
          <w:u w:val="single"/>
        </w:rPr>
        <w:t>bağış ve yardımların, niteliği gereği ivazsız olmaları nedeniyle</w:t>
      </w:r>
      <w:r w:rsidRPr="00DD3A32">
        <w:rPr>
          <w:rFonts w:ascii="Times New Roman" w:hAnsi="Times New Roman"/>
          <w:i/>
          <w:sz w:val="26"/>
          <w:szCs w:val="26"/>
        </w:rPr>
        <w:t xml:space="preserve"> fiyat, bedel ve ücret uygulamak gibi bir </w:t>
      </w:r>
      <w:r w:rsidRPr="00DD3A32">
        <w:rPr>
          <w:rFonts w:ascii="Times New Roman" w:hAnsi="Times New Roman"/>
          <w:i/>
          <w:sz w:val="26"/>
          <w:szCs w:val="26"/>
          <w:u w:val="single"/>
        </w:rPr>
        <w:t>örtülü işleme konu edilemeyeceği düşünülmektedir</w:t>
      </w:r>
      <w:r w:rsidRPr="00DD3A32">
        <w:rPr>
          <w:rFonts w:ascii="Times New Roman" w:hAnsi="Times New Roman"/>
          <w:i/>
          <w:sz w:val="26"/>
          <w:szCs w:val="26"/>
        </w:rPr>
        <w:t xml:space="preserve">. Örtülü işlemden kastedilen şey, kazanç aktarımının şirket tarafından alınan veya satılan bir şeye uygulanan fiyat, ücret ve bedel gibi karşılıklıların emsallerine göre düşük veya yüksek belirlenmesi nedeniyle saklı bir şekilde yapılmasıdır. Oysa </w:t>
      </w:r>
      <w:r w:rsidRPr="00DD3A32">
        <w:rPr>
          <w:rFonts w:ascii="Times New Roman" w:hAnsi="Times New Roman"/>
          <w:b/>
          <w:i/>
          <w:sz w:val="26"/>
          <w:szCs w:val="26"/>
        </w:rPr>
        <w:t>bağış ve yardım işlemi herhangi bir karşı edim söz konusu olmadan açık bir şekilde yapılan kazanç aktarımdır</w:t>
      </w:r>
      <w:r w:rsidRPr="00DD3A32">
        <w:rPr>
          <w:rFonts w:ascii="Times New Roman" w:hAnsi="Times New Roman"/>
          <w:i/>
          <w:sz w:val="26"/>
          <w:szCs w:val="26"/>
        </w:rPr>
        <w:t>.</w:t>
      </w:r>
    </w:p>
    <w:p w14:paraId="7F1B572C"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i/>
          <w:sz w:val="26"/>
          <w:szCs w:val="26"/>
        </w:rPr>
      </w:pPr>
      <w:r w:rsidRPr="00DD3A32">
        <w:rPr>
          <w:rFonts w:ascii="Times New Roman" w:hAnsi="Times New Roman"/>
          <w:i/>
          <w:sz w:val="26"/>
          <w:szCs w:val="26"/>
        </w:rPr>
        <w:t xml:space="preserve">Kaldı ki, </w:t>
      </w:r>
      <w:r w:rsidR="008D1EA0">
        <w:rPr>
          <w:rFonts w:ascii="Times New Roman" w:hAnsi="Times New Roman"/>
          <w:i/>
          <w:sz w:val="26"/>
          <w:szCs w:val="26"/>
        </w:rPr>
        <w:t xml:space="preserve">kesinlikle kabul anlamına gelmemekle birlikte, </w:t>
      </w:r>
      <w:r w:rsidRPr="00DD3A32">
        <w:rPr>
          <w:rFonts w:ascii="Times New Roman" w:hAnsi="Times New Roman"/>
          <w:i/>
          <w:sz w:val="26"/>
          <w:szCs w:val="26"/>
        </w:rPr>
        <w:t xml:space="preserve">bir an için </w:t>
      </w:r>
      <w:r w:rsidRPr="00DD3A32">
        <w:rPr>
          <w:rFonts w:ascii="Times New Roman" w:hAnsi="Times New Roman"/>
          <w:b/>
          <w:i/>
          <w:sz w:val="26"/>
          <w:szCs w:val="26"/>
        </w:rPr>
        <w:t>bağış ve yardımların örtülü işlemlere konu edilebileceği varsayılsa bile</w:t>
      </w:r>
      <w:r w:rsidRPr="00DD3A32">
        <w:rPr>
          <w:rFonts w:ascii="Times New Roman" w:hAnsi="Times New Roman"/>
          <w:i/>
          <w:sz w:val="26"/>
          <w:szCs w:val="26"/>
        </w:rPr>
        <w:t xml:space="preserve">, emsalin kesin ve doğru bir şekilde tespit edilmesinin zor olacağı aşikârdır. Zira karşılığı olmayan bir şey için yapılan </w:t>
      </w:r>
      <w:r w:rsidRPr="00DD3A32">
        <w:rPr>
          <w:rFonts w:ascii="Times New Roman" w:hAnsi="Times New Roman"/>
          <w:b/>
          <w:i/>
          <w:sz w:val="26"/>
          <w:szCs w:val="26"/>
          <w:u w:val="single"/>
        </w:rPr>
        <w:t>bağışın emsali yine bir bağış ve yardım olacaktır</w:t>
      </w:r>
      <w:r w:rsidRPr="00DD3A32">
        <w:rPr>
          <w:rFonts w:ascii="Times New Roman" w:hAnsi="Times New Roman"/>
          <w:i/>
          <w:sz w:val="26"/>
          <w:szCs w:val="26"/>
          <w:u w:val="single"/>
        </w:rPr>
        <w:t>.</w:t>
      </w:r>
      <w:r w:rsidRPr="00DD3A32">
        <w:rPr>
          <w:rFonts w:ascii="Times New Roman" w:hAnsi="Times New Roman"/>
          <w:i/>
          <w:sz w:val="26"/>
          <w:szCs w:val="26"/>
        </w:rPr>
        <w:t xml:space="preserve"> Ancak, emsal alınacak olan bağış ve yardımın "emsallerine göre bariz şekilde farklı fiyat, ücret ve bedel uygulamak gibi örtülü işlemlerde bulunmak" olup olmadığının bir kıstası da bulunmamaktadır. ... Dolayısıyla, bağış ve yardımlara ilişkin olarak yapılacak emsal incelemesinde, bağış ve yardımların içerik ve nitelikleri arasında bariz bir farklılık bulunup bulunmadığının tespit edilmesinin daha uygun bir yaklaşım olacağı düşünülmektedir.</w:t>
      </w:r>
      <w:bookmarkStart w:id="1" w:name="_Toc444695753"/>
    </w:p>
    <w:p w14:paraId="56EC39C8" w14:textId="77777777" w:rsidR="00E66307" w:rsidRPr="00DD3A32" w:rsidRDefault="00E66307" w:rsidP="00E66307">
      <w:pPr>
        <w:tabs>
          <w:tab w:val="left" w:pos="0"/>
          <w:tab w:val="left" w:pos="566"/>
          <w:tab w:val="left" w:pos="993"/>
          <w:tab w:val="left" w:pos="1133"/>
          <w:tab w:val="left" w:pos="3965"/>
          <w:tab w:val="decimal" w:pos="6995"/>
        </w:tabs>
        <w:spacing w:after="120" w:afterAutospacing="0"/>
        <w:ind w:firstLine="709"/>
        <w:rPr>
          <w:rFonts w:ascii="Times New Roman" w:hAnsi="Times New Roman"/>
          <w:snapToGrid w:val="0"/>
          <w:sz w:val="26"/>
          <w:szCs w:val="26"/>
        </w:rPr>
      </w:pPr>
      <w:r w:rsidRPr="00DD3A32">
        <w:rPr>
          <w:rFonts w:ascii="Times New Roman" w:hAnsi="Times New Roman"/>
          <w:b/>
          <w:sz w:val="26"/>
          <w:szCs w:val="26"/>
        </w:rPr>
        <w:t>SPK Raporu’nda bu tespit sonrasında</w:t>
      </w:r>
      <w:r w:rsidRPr="00DD3A32">
        <w:rPr>
          <w:rFonts w:ascii="Times New Roman" w:hAnsi="Times New Roman"/>
          <w:sz w:val="26"/>
          <w:szCs w:val="26"/>
        </w:rPr>
        <w:t>,</w:t>
      </w:r>
      <w:r w:rsidR="008D1EA0">
        <w:rPr>
          <w:rFonts w:ascii="Times New Roman" w:hAnsi="Times New Roman"/>
          <w:sz w:val="26"/>
          <w:szCs w:val="26"/>
        </w:rPr>
        <w:t xml:space="preserve"> ş</w:t>
      </w:r>
      <w:r w:rsidRPr="00DD3A32">
        <w:rPr>
          <w:rFonts w:ascii="Times New Roman" w:hAnsi="Times New Roman"/>
          <w:sz w:val="26"/>
          <w:szCs w:val="26"/>
        </w:rPr>
        <w:t xml:space="preserve">irketimizce yapılan bağışlar BIST 100 endeksinde yer alan diğer şirketlerin yaptıkları bağışlarla kıyaslanmıştır. </w:t>
      </w:r>
      <w:bookmarkEnd w:id="1"/>
      <w:r w:rsidRPr="00DD3A32">
        <w:rPr>
          <w:rFonts w:ascii="Times New Roman" w:hAnsi="Times New Roman"/>
          <w:snapToGrid w:val="0"/>
          <w:sz w:val="26"/>
          <w:szCs w:val="26"/>
        </w:rPr>
        <w:t xml:space="preserve">BİST 100 Endeksinde yer alan şirketlerin 01.01.2009-30.09.2015 </w:t>
      </w:r>
      <w:r w:rsidRPr="00DD3A32">
        <w:rPr>
          <w:rFonts w:ascii="Times New Roman" w:hAnsi="Times New Roman"/>
          <w:sz w:val="26"/>
          <w:szCs w:val="26"/>
        </w:rPr>
        <w:t>döneminde</w:t>
      </w:r>
      <w:r w:rsidRPr="00DD3A32">
        <w:rPr>
          <w:rFonts w:ascii="Times New Roman" w:hAnsi="Times New Roman"/>
          <w:snapToGrid w:val="0"/>
          <w:sz w:val="26"/>
          <w:szCs w:val="26"/>
        </w:rPr>
        <w:t xml:space="preserve"> (2009-2014 yılları yılsonu ve 2015 yılı 9 aylık) kamuya açıklanan finansal tablo dipnotları üzerinde yapılan inceleme neticesinde, Koza Grubu şirketleri dışında </w:t>
      </w:r>
      <w:r w:rsidRPr="00DD3A32">
        <w:rPr>
          <w:rFonts w:ascii="Times New Roman" w:hAnsi="Times New Roman"/>
          <w:b/>
          <w:snapToGrid w:val="0"/>
          <w:sz w:val="26"/>
          <w:szCs w:val="26"/>
        </w:rPr>
        <w:t>51 şirketin daha</w:t>
      </w:r>
      <w:r w:rsidRPr="00DD3A32">
        <w:rPr>
          <w:rFonts w:ascii="Times New Roman" w:hAnsi="Times New Roman"/>
          <w:snapToGrid w:val="0"/>
          <w:sz w:val="26"/>
          <w:szCs w:val="26"/>
        </w:rPr>
        <w:t xml:space="preserve"> finansal tablo dipnotlarında </w:t>
      </w:r>
      <w:r w:rsidRPr="00DD3A32">
        <w:rPr>
          <w:rFonts w:ascii="Times New Roman" w:hAnsi="Times New Roman"/>
          <w:b/>
          <w:snapToGrid w:val="0"/>
          <w:sz w:val="26"/>
          <w:szCs w:val="26"/>
        </w:rPr>
        <w:t>bağış yaptıklarına ilişkin bilginin yer aldığı tespit edilmiştir</w:t>
      </w:r>
      <w:r w:rsidRPr="00DD3A32">
        <w:rPr>
          <w:rFonts w:ascii="Times New Roman" w:hAnsi="Times New Roman"/>
          <w:snapToGrid w:val="0"/>
          <w:sz w:val="26"/>
          <w:szCs w:val="26"/>
        </w:rPr>
        <w:t>.</w:t>
      </w:r>
      <w:r w:rsidR="008D1EA0">
        <w:rPr>
          <w:rFonts w:ascii="Times New Roman" w:hAnsi="Times New Roman"/>
          <w:snapToGrid w:val="0"/>
          <w:sz w:val="26"/>
          <w:szCs w:val="26"/>
        </w:rPr>
        <w:t xml:space="preserve"> </w:t>
      </w:r>
      <w:r w:rsidRPr="00DD3A32">
        <w:rPr>
          <w:rFonts w:ascii="Times New Roman" w:hAnsi="Times New Roman"/>
          <w:snapToGrid w:val="0"/>
          <w:sz w:val="26"/>
          <w:szCs w:val="26"/>
        </w:rPr>
        <w:t>BIST 100 Endeksine tâbi şirketlerin yarısından fazlası tarafından gerçekleştirilen</w:t>
      </w:r>
      <w:r w:rsidRPr="00DD3A32">
        <w:rPr>
          <w:rFonts w:ascii="Times New Roman" w:hAnsi="Times New Roman"/>
          <w:b/>
          <w:snapToGrid w:val="0"/>
          <w:sz w:val="26"/>
          <w:szCs w:val="26"/>
        </w:rPr>
        <w:t xml:space="preserve"> bağış uygulaması, halka açık şirketler bakımından</w:t>
      </w:r>
      <w:r w:rsidRPr="00DD3A32">
        <w:rPr>
          <w:rFonts w:ascii="Times New Roman" w:hAnsi="Times New Roman"/>
          <w:b/>
          <w:snapToGrid w:val="0"/>
          <w:sz w:val="26"/>
          <w:szCs w:val="26"/>
          <w:u w:val="single"/>
        </w:rPr>
        <w:t xml:space="preserve"> bu neviden bağışların mutad olduğunu</w:t>
      </w:r>
      <w:r w:rsidRPr="00DD3A32">
        <w:rPr>
          <w:rFonts w:ascii="Times New Roman" w:hAnsi="Times New Roman"/>
          <w:snapToGrid w:val="0"/>
          <w:sz w:val="26"/>
          <w:szCs w:val="26"/>
        </w:rPr>
        <w:t xml:space="preserve"> göstermektedir.</w:t>
      </w:r>
    </w:p>
    <w:p w14:paraId="3F717ECE"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Diğer taraftan, SPK Denetleme Raporu’nda </w:t>
      </w:r>
      <w:r w:rsidRPr="00DD3A32">
        <w:rPr>
          <w:rFonts w:ascii="Times New Roman" w:hAnsi="Times New Roman"/>
          <w:snapToGrid w:val="0"/>
          <w:sz w:val="26"/>
          <w:szCs w:val="26"/>
          <w:u w:val="single"/>
        </w:rPr>
        <w:t>Grubumuz şirketleri tarafından yapılan bağışlar</w:t>
      </w:r>
      <w:r w:rsidRPr="00DD3A32">
        <w:rPr>
          <w:rFonts w:ascii="Times New Roman" w:hAnsi="Times New Roman"/>
          <w:snapToGrid w:val="0"/>
          <w:sz w:val="26"/>
          <w:szCs w:val="26"/>
        </w:rPr>
        <w:t xml:space="preserve"> şirket bazında bireysel olarak değil, </w:t>
      </w:r>
      <w:r w:rsidRPr="00DD3A32">
        <w:rPr>
          <w:rFonts w:ascii="Times New Roman" w:hAnsi="Times New Roman"/>
          <w:b/>
          <w:i/>
          <w:snapToGrid w:val="0"/>
          <w:sz w:val="26"/>
          <w:szCs w:val="26"/>
        </w:rPr>
        <w:t>kümülatif olarak değerlendirilerek</w:t>
      </w:r>
      <w:r w:rsidRPr="00DD3A32">
        <w:rPr>
          <w:rFonts w:ascii="Times New Roman" w:hAnsi="Times New Roman"/>
          <w:snapToGrid w:val="0"/>
          <w:sz w:val="26"/>
          <w:szCs w:val="26"/>
        </w:rPr>
        <w:t xml:space="preserve">, olduğundan daha yüksek oranlarda yapılmış gibi gösterilmiştir. </w:t>
      </w:r>
    </w:p>
    <w:p w14:paraId="001A73D1"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lastRenderedPageBreak/>
        <w:t xml:space="preserve">Kümülatif bağıştan kasıt ilgili şirketin 2009-2015/9 döneminde yapmış olduğu veya konsolide ettiği şirketlerin yapmış olduğu bağışların toplamı olup, kümülatif aktif veya kümülatif dönem karından kasıt ise, ilgili şirketin kamuya açıklanan 2009-2015/9 dönem sonlarına ilişkin finansal tablolarında yer alan aktiflerinin veya dönem kârlarının toplamıdır. </w:t>
      </w:r>
    </w:p>
    <w:p w14:paraId="11D9B746"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Buna göre, Koza Metal’in konsolide finansal tablolarında diğer şirketler ile birlikte örneğin Koza Altın da konsolide edilmektedir. Bu nedenle Koza Metal’in kümülatif bağış tutarları aynı zamanda Koza Altın’ın bağış tutarlarını da içermektedir.</w:t>
      </w:r>
    </w:p>
    <w:p w14:paraId="6858C18F" w14:textId="77777777" w:rsidR="00E66307" w:rsidRPr="00DD3A32" w:rsidRDefault="00E66307" w:rsidP="00E66307">
      <w:pPr>
        <w:tabs>
          <w:tab w:val="left" w:pos="0"/>
          <w:tab w:val="left" w:pos="566"/>
          <w:tab w:val="left" w:pos="993"/>
          <w:tab w:val="left" w:pos="1133"/>
          <w:tab w:val="left" w:pos="3965"/>
          <w:tab w:val="decimal" w:pos="6995"/>
        </w:tabs>
        <w:spacing w:after="0" w:afterAutospacing="0"/>
        <w:ind w:firstLine="709"/>
        <w:rPr>
          <w:rFonts w:ascii="Times New Roman" w:hAnsi="Times New Roman"/>
          <w:snapToGrid w:val="0"/>
          <w:sz w:val="26"/>
          <w:szCs w:val="26"/>
        </w:rPr>
      </w:pPr>
      <w:r w:rsidRPr="00DD3A32">
        <w:rPr>
          <w:rFonts w:ascii="Times New Roman" w:hAnsi="Times New Roman"/>
          <w:snapToGrid w:val="0"/>
          <w:sz w:val="26"/>
          <w:szCs w:val="26"/>
        </w:rPr>
        <w:t xml:space="preserve">SPK Raporu’nda Koza Metal’in %1,5924 lük bağış oranını haiz olduğu ve bunun en yakın şirketin yaptığı bağışa oranının (%0,7439) iki katı olduğu tespit edilirken, </w:t>
      </w:r>
      <w:r w:rsidRPr="00DD3A32">
        <w:rPr>
          <w:rFonts w:ascii="Times New Roman" w:hAnsi="Times New Roman"/>
          <w:b/>
          <w:i/>
          <w:snapToGrid w:val="0"/>
          <w:sz w:val="26"/>
          <w:szCs w:val="26"/>
        </w:rPr>
        <w:t xml:space="preserve">aslında </w:t>
      </w:r>
      <w:r w:rsidR="008D1EA0" w:rsidRPr="008D1EA0">
        <w:rPr>
          <w:rFonts w:ascii="Times New Roman" w:hAnsi="Times New Roman"/>
          <w:b/>
          <w:i/>
          <w:snapToGrid w:val="0"/>
          <w:sz w:val="26"/>
          <w:szCs w:val="26"/>
          <w:u w:val="single"/>
        </w:rPr>
        <w:t>KOZA METAL VE KOZA ALTIN’IN BAĞIŞLARININ BİR ARADA DEĞERLENDİRİLMİŞ OLDUĞU GÖZ ARDI EDİLMEMELİDİR</w:t>
      </w:r>
      <w:r w:rsidRPr="00DD3A32">
        <w:rPr>
          <w:rFonts w:ascii="Times New Roman" w:hAnsi="Times New Roman"/>
          <w:b/>
          <w:i/>
          <w:snapToGrid w:val="0"/>
          <w:sz w:val="26"/>
          <w:szCs w:val="26"/>
        </w:rPr>
        <w:t>.</w:t>
      </w:r>
      <w:r w:rsidRPr="00DD3A32">
        <w:rPr>
          <w:rFonts w:ascii="Times New Roman" w:hAnsi="Times New Roman"/>
          <w:snapToGrid w:val="0"/>
          <w:sz w:val="26"/>
          <w:szCs w:val="26"/>
        </w:rPr>
        <w:t xml:space="preserve"> Bu çerçevede değerlendirildiğinde, halka açık Koza Grubu şirketlerinin kümülatif bağış/kümülatif aktif oranlarının diğer halka açık şirketlere göre bariz şekilde yüksek olduğu yönünde varılan sonucun tümüyle </w:t>
      </w:r>
      <w:r w:rsidR="008D1EA0">
        <w:rPr>
          <w:rFonts w:ascii="Times New Roman" w:hAnsi="Times New Roman"/>
          <w:snapToGrid w:val="0"/>
          <w:sz w:val="26"/>
          <w:szCs w:val="26"/>
        </w:rPr>
        <w:t xml:space="preserve">gerçek dışı ve </w:t>
      </w:r>
      <w:r w:rsidRPr="00DD3A32">
        <w:rPr>
          <w:rFonts w:ascii="Times New Roman" w:hAnsi="Times New Roman"/>
          <w:snapToGrid w:val="0"/>
          <w:sz w:val="26"/>
          <w:szCs w:val="26"/>
        </w:rPr>
        <w:t>yanlı bir değerlendirmeye dayandığı anlaşılacaktır.</w:t>
      </w:r>
    </w:p>
    <w:p w14:paraId="30067DF2" w14:textId="77777777" w:rsidR="00E66307" w:rsidRPr="00DD3A32" w:rsidRDefault="00E66307" w:rsidP="00E66307">
      <w:pPr>
        <w:spacing w:after="0" w:afterAutospacing="0"/>
        <w:ind w:firstLine="709"/>
        <w:rPr>
          <w:rFonts w:ascii="Times New Roman" w:hAnsi="Times New Roman"/>
          <w:b/>
          <w:snapToGrid w:val="0"/>
          <w:sz w:val="26"/>
          <w:szCs w:val="26"/>
        </w:rPr>
      </w:pPr>
      <w:r w:rsidRPr="00DD3A32">
        <w:rPr>
          <w:rFonts w:ascii="Times New Roman" w:hAnsi="Times New Roman"/>
          <w:snapToGrid w:val="0"/>
          <w:sz w:val="26"/>
          <w:szCs w:val="26"/>
        </w:rPr>
        <w:t xml:space="preserve">Diğer taraftan, SPK Denetleme Raporu’nda, söz konusu </w:t>
      </w:r>
      <w:r w:rsidRPr="00DD3A32">
        <w:rPr>
          <w:rFonts w:ascii="Times New Roman" w:hAnsi="Times New Roman"/>
          <w:b/>
          <w:i/>
          <w:snapToGrid w:val="0"/>
          <w:sz w:val="26"/>
          <w:szCs w:val="26"/>
        </w:rPr>
        <w:t>51 şirket arasında, ilişkili taraflarına bağış yapan şirketlerin de bulunduğu</w:t>
      </w:r>
      <w:r w:rsidRPr="00DD3A32">
        <w:rPr>
          <w:rFonts w:ascii="Times New Roman" w:hAnsi="Times New Roman"/>
          <w:snapToGrid w:val="0"/>
          <w:sz w:val="26"/>
          <w:szCs w:val="26"/>
        </w:rPr>
        <w:t xml:space="preserve">, örneğin, Anadolu Efes Biracılık ve Malt Sanayii AŞ tarafından ilişkili Anadolu Vakfı’na 2012 yılında 19.290.000 TL ve 2013 yılında 5.892.000 TL tutarında bağışta bulunulduğu, Ford Otomotiv Sanayi AŞ tarafından ise ilişkili taraflara 2012 yılında 12.691.187 TL ve 2013 yılında 10.777.946 TL tutarında bağışta bulunulduğu belirtilmiş ve bu belirleme üzerine </w:t>
      </w:r>
      <w:r w:rsidRPr="00DD3A32">
        <w:rPr>
          <w:rFonts w:ascii="Times New Roman" w:hAnsi="Times New Roman"/>
          <w:b/>
          <w:i/>
          <w:snapToGrid w:val="0"/>
          <w:sz w:val="26"/>
          <w:szCs w:val="26"/>
          <w:u w:val="single"/>
        </w:rPr>
        <w:t>BİST’te işlem gören şirketlerin ilişkili taraflarına bağış yapabildikleri,</w:t>
      </w:r>
      <w:r w:rsidRPr="00DD3A32">
        <w:rPr>
          <w:rFonts w:ascii="Times New Roman" w:hAnsi="Times New Roman"/>
          <w:snapToGrid w:val="0"/>
          <w:sz w:val="26"/>
          <w:szCs w:val="26"/>
          <w:u w:val="single"/>
        </w:rPr>
        <w:t xml:space="preserve"> </w:t>
      </w:r>
      <w:r w:rsidR="008D1EA0" w:rsidRPr="008D1EA0">
        <w:rPr>
          <w:rFonts w:ascii="Times New Roman" w:hAnsi="Times New Roman"/>
          <w:i/>
          <w:snapToGrid w:val="0"/>
          <w:sz w:val="26"/>
          <w:szCs w:val="26"/>
          <w:u w:val="single"/>
        </w:rPr>
        <w:t>“</w:t>
      </w:r>
      <w:r w:rsidRPr="008D1EA0">
        <w:rPr>
          <w:rFonts w:ascii="Times New Roman" w:hAnsi="Times New Roman"/>
          <w:i/>
          <w:snapToGrid w:val="0"/>
          <w:sz w:val="26"/>
          <w:szCs w:val="26"/>
          <w:u w:val="single"/>
        </w:rPr>
        <w:t>Kurulumuz tarafından konuya ilişkin alınacak kararın diğer halka açık şirketler tarafından yapılan bağışları da etkileyeceği</w:t>
      </w:r>
      <w:r w:rsidR="008D1EA0" w:rsidRPr="008D1EA0">
        <w:rPr>
          <w:rFonts w:ascii="Times New Roman" w:hAnsi="Times New Roman"/>
          <w:i/>
          <w:snapToGrid w:val="0"/>
          <w:sz w:val="26"/>
          <w:szCs w:val="26"/>
          <w:u w:val="single"/>
        </w:rPr>
        <w:t>”</w:t>
      </w:r>
      <w:r w:rsidRPr="00DD3A32">
        <w:rPr>
          <w:rFonts w:ascii="Times New Roman" w:hAnsi="Times New Roman"/>
          <w:snapToGrid w:val="0"/>
          <w:sz w:val="26"/>
          <w:szCs w:val="26"/>
        </w:rPr>
        <w:t xml:space="preserve"> Kurul uzmanları tarafından açıkça ortaya konulmuştur. Bu tespit dahi tek başına, </w:t>
      </w:r>
      <w:r w:rsidRPr="00DD3A32">
        <w:rPr>
          <w:rFonts w:ascii="Times New Roman" w:hAnsi="Times New Roman"/>
          <w:b/>
          <w:i/>
          <w:snapToGrid w:val="0"/>
          <w:sz w:val="26"/>
          <w:szCs w:val="26"/>
        </w:rPr>
        <w:t>uzmanların söz konusu bağışların olağan olduğu yönündeki değerlendirmesine karşın,</w:t>
      </w:r>
      <w:r w:rsidR="008D1EA0">
        <w:rPr>
          <w:rFonts w:ascii="Times New Roman" w:hAnsi="Times New Roman"/>
          <w:b/>
          <w:i/>
          <w:snapToGrid w:val="0"/>
          <w:sz w:val="26"/>
          <w:szCs w:val="26"/>
        </w:rPr>
        <w:t xml:space="preserve"> </w:t>
      </w:r>
      <w:r w:rsidRPr="00DD3A32">
        <w:rPr>
          <w:rFonts w:ascii="Times New Roman" w:hAnsi="Times New Roman"/>
          <w:b/>
          <w:snapToGrid w:val="0"/>
          <w:sz w:val="26"/>
          <w:szCs w:val="26"/>
        </w:rPr>
        <w:t xml:space="preserve">Kurul Karar Organı’nın aksi yönde karar tesis ettiğini göstermektedir. </w:t>
      </w:r>
      <w:bookmarkStart w:id="2" w:name="_Toc444695754"/>
    </w:p>
    <w:bookmarkEnd w:id="2"/>
    <w:p w14:paraId="041A87A8" w14:textId="77777777" w:rsidR="00E66307" w:rsidRPr="00DD3A32" w:rsidRDefault="00E66307" w:rsidP="00E66307">
      <w:pPr>
        <w:spacing w:after="120" w:afterAutospacing="0"/>
        <w:ind w:firstLine="709"/>
        <w:rPr>
          <w:rFonts w:ascii="Times New Roman" w:hAnsi="Times New Roman"/>
          <w:snapToGrid w:val="0"/>
          <w:sz w:val="26"/>
          <w:szCs w:val="26"/>
        </w:rPr>
      </w:pPr>
      <w:r w:rsidRPr="00DD3A32">
        <w:rPr>
          <w:rFonts w:ascii="Times New Roman" w:hAnsi="Times New Roman"/>
          <w:i/>
          <w:snapToGrid w:val="0"/>
          <w:sz w:val="26"/>
          <w:szCs w:val="26"/>
          <w:u w:val="single"/>
        </w:rPr>
        <w:t>Bu noktada ayrıca belirtmek gerekir ki,</w:t>
      </w:r>
      <w:r w:rsidR="008D1EA0">
        <w:rPr>
          <w:rFonts w:ascii="Times New Roman" w:hAnsi="Times New Roman"/>
          <w:snapToGrid w:val="0"/>
          <w:sz w:val="26"/>
          <w:szCs w:val="26"/>
        </w:rPr>
        <w:t xml:space="preserve"> </w:t>
      </w:r>
      <w:r w:rsidRPr="00DD3A32">
        <w:rPr>
          <w:rFonts w:ascii="Times New Roman" w:hAnsi="Times New Roman"/>
          <w:snapToGrid w:val="0"/>
          <w:sz w:val="26"/>
          <w:szCs w:val="26"/>
        </w:rPr>
        <w:t xml:space="preserve">6362 sayılı </w:t>
      </w:r>
      <w:r w:rsidRPr="00DD3A32">
        <w:rPr>
          <w:rFonts w:ascii="Times New Roman" w:hAnsi="Times New Roman"/>
          <w:i/>
          <w:snapToGrid w:val="0"/>
          <w:sz w:val="26"/>
          <w:szCs w:val="26"/>
        </w:rPr>
        <w:t>SPKn’nun 19’uncu maddesinde</w:t>
      </w:r>
      <w:r w:rsidRPr="00DD3A32">
        <w:rPr>
          <w:rFonts w:ascii="Times New Roman" w:hAnsi="Times New Roman"/>
          <w:b/>
          <w:snapToGrid w:val="0"/>
          <w:sz w:val="26"/>
          <w:szCs w:val="26"/>
        </w:rPr>
        <w:t xml:space="preserve"> Kurul’a</w:t>
      </w:r>
      <w:r w:rsidRPr="00DD3A32">
        <w:rPr>
          <w:rFonts w:ascii="Times New Roman" w:hAnsi="Times New Roman"/>
          <w:snapToGrid w:val="0"/>
          <w:sz w:val="26"/>
          <w:szCs w:val="26"/>
        </w:rPr>
        <w:t xml:space="preserve">, </w:t>
      </w:r>
      <w:r w:rsidRPr="00DD3A32">
        <w:rPr>
          <w:rFonts w:ascii="Times New Roman" w:hAnsi="Times New Roman"/>
          <w:b/>
          <w:i/>
          <w:snapToGrid w:val="0"/>
          <w:sz w:val="26"/>
          <w:szCs w:val="26"/>
        </w:rPr>
        <w:t xml:space="preserve">bağış tutarına üst sınır getirme yetkisi tanındığı halde, </w:t>
      </w:r>
      <w:r w:rsidRPr="00DD3A32">
        <w:rPr>
          <w:rFonts w:ascii="Times New Roman" w:hAnsi="Times New Roman"/>
          <w:b/>
          <w:i/>
          <w:snapToGrid w:val="0"/>
          <w:sz w:val="26"/>
          <w:szCs w:val="26"/>
        </w:rPr>
        <w:lastRenderedPageBreak/>
        <w:t xml:space="preserve">Kanun’un yürürlüğe girdiği 30.12.2012 tarihinden bu yana </w:t>
      </w:r>
      <w:r w:rsidRPr="00DD3A32">
        <w:rPr>
          <w:rFonts w:ascii="Times New Roman" w:hAnsi="Times New Roman"/>
          <w:b/>
          <w:i/>
          <w:snapToGrid w:val="0"/>
          <w:sz w:val="26"/>
          <w:szCs w:val="26"/>
          <w:u w:val="single"/>
        </w:rPr>
        <w:t>Kurul</w:t>
      </w:r>
      <w:r w:rsidRPr="00DD3A32">
        <w:rPr>
          <w:rFonts w:ascii="Times New Roman" w:hAnsi="Times New Roman"/>
          <w:b/>
          <w:i/>
          <w:snapToGrid w:val="0"/>
          <w:sz w:val="26"/>
          <w:szCs w:val="26"/>
        </w:rPr>
        <w:t xml:space="preserve"> tarafından bu yetki kullanılarak halka açık ortaklıkların </w:t>
      </w:r>
      <w:r w:rsidRPr="00DD3A32">
        <w:rPr>
          <w:rFonts w:ascii="Times New Roman" w:hAnsi="Times New Roman"/>
          <w:b/>
          <w:i/>
          <w:snapToGrid w:val="0"/>
          <w:sz w:val="26"/>
          <w:szCs w:val="26"/>
          <w:u w:val="single"/>
        </w:rPr>
        <w:t>bağış tutarlarına bir üst sınır getirilmemiştir</w:t>
      </w:r>
      <w:r w:rsidRPr="00DD3A32">
        <w:rPr>
          <w:rFonts w:ascii="Times New Roman" w:hAnsi="Times New Roman"/>
          <w:b/>
          <w:i/>
          <w:snapToGrid w:val="0"/>
          <w:sz w:val="26"/>
          <w:szCs w:val="26"/>
        </w:rPr>
        <w:t>.</w:t>
      </w:r>
    </w:p>
    <w:p w14:paraId="08D2EA3D" w14:textId="77777777" w:rsidR="00E66307" w:rsidRPr="00DD3A32" w:rsidRDefault="00E66307" w:rsidP="00E66307">
      <w:pPr>
        <w:spacing w:after="120" w:afterAutospacing="0"/>
        <w:ind w:firstLine="709"/>
        <w:rPr>
          <w:rFonts w:ascii="Times New Roman" w:hAnsi="Times New Roman"/>
          <w:b/>
          <w:i/>
          <w:snapToGrid w:val="0"/>
          <w:sz w:val="26"/>
          <w:szCs w:val="26"/>
        </w:rPr>
      </w:pPr>
      <w:r w:rsidRPr="00DD3A32">
        <w:rPr>
          <w:rFonts w:ascii="Times New Roman" w:hAnsi="Times New Roman"/>
          <w:b/>
          <w:i/>
          <w:snapToGrid w:val="0"/>
          <w:sz w:val="26"/>
          <w:szCs w:val="26"/>
        </w:rPr>
        <w:t xml:space="preserve">Kanuni yetkisine rağmen bağış üst sınırı öngörmeyen Kurul’un, yapılan bağışları hangi kıstasla yüksek olarak değerlendirdiğini anlamak da güçtür. </w:t>
      </w:r>
    </w:p>
    <w:p w14:paraId="1E70CE19" w14:textId="77777777" w:rsidR="00E66307" w:rsidRDefault="004E7174" w:rsidP="00566374">
      <w:pPr>
        <w:spacing w:after="120" w:afterAutospacing="0"/>
        <w:ind w:firstLine="709"/>
        <w:rPr>
          <w:rFonts w:ascii="Times New Roman" w:hAnsi="Times New Roman"/>
          <w:b/>
          <w:snapToGrid w:val="0"/>
          <w:sz w:val="26"/>
          <w:szCs w:val="26"/>
        </w:rPr>
      </w:pPr>
      <w:r>
        <w:rPr>
          <w:rFonts w:ascii="Times New Roman" w:hAnsi="Times New Roman"/>
          <w:snapToGrid w:val="0"/>
          <w:sz w:val="26"/>
          <w:szCs w:val="26"/>
        </w:rPr>
        <w:t>Sonuç olarak; y</w:t>
      </w:r>
      <w:r w:rsidR="008D1EA0">
        <w:rPr>
          <w:rFonts w:ascii="Times New Roman" w:hAnsi="Times New Roman"/>
          <w:snapToGrid w:val="0"/>
          <w:sz w:val="26"/>
          <w:szCs w:val="26"/>
        </w:rPr>
        <w:t xml:space="preserve">ukarıda </w:t>
      </w:r>
      <w:r>
        <w:rPr>
          <w:rFonts w:ascii="Times New Roman" w:hAnsi="Times New Roman"/>
          <w:snapToGrid w:val="0"/>
          <w:sz w:val="26"/>
          <w:szCs w:val="26"/>
        </w:rPr>
        <w:t>arzına çalışılan</w:t>
      </w:r>
      <w:r w:rsidR="008D1EA0">
        <w:rPr>
          <w:rFonts w:ascii="Times New Roman" w:hAnsi="Times New Roman"/>
          <w:snapToGrid w:val="0"/>
          <w:sz w:val="26"/>
          <w:szCs w:val="26"/>
        </w:rPr>
        <w:t xml:space="preserve"> mevzuat hükümleri</w:t>
      </w:r>
      <w:r>
        <w:rPr>
          <w:rFonts w:ascii="Times New Roman" w:hAnsi="Times New Roman"/>
          <w:snapToGrid w:val="0"/>
          <w:sz w:val="26"/>
          <w:szCs w:val="26"/>
        </w:rPr>
        <w:t>ne,</w:t>
      </w:r>
      <w:r w:rsidR="00566374">
        <w:rPr>
          <w:rFonts w:ascii="Times New Roman" w:hAnsi="Times New Roman"/>
          <w:snapToGrid w:val="0"/>
          <w:sz w:val="26"/>
          <w:szCs w:val="26"/>
        </w:rPr>
        <w:t xml:space="preserve"> şirket genel kurul kararları</w:t>
      </w:r>
      <w:r>
        <w:rPr>
          <w:rFonts w:ascii="Times New Roman" w:hAnsi="Times New Roman"/>
          <w:snapToGrid w:val="0"/>
          <w:sz w:val="26"/>
          <w:szCs w:val="26"/>
        </w:rPr>
        <w:t>na</w:t>
      </w:r>
      <w:r w:rsidR="00566374">
        <w:rPr>
          <w:rFonts w:ascii="Times New Roman" w:hAnsi="Times New Roman"/>
          <w:snapToGrid w:val="0"/>
          <w:sz w:val="26"/>
          <w:szCs w:val="26"/>
        </w:rPr>
        <w:t>; esas sözleşme hükümleri</w:t>
      </w:r>
      <w:r>
        <w:rPr>
          <w:rFonts w:ascii="Times New Roman" w:hAnsi="Times New Roman"/>
          <w:snapToGrid w:val="0"/>
          <w:sz w:val="26"/>
          <w:szCs w:val="26"/>
        </w:rPr>
        <w:t>ne uygun olarak yapılan ve Kamuoyu Aydınlatma Platformlarında yayınlanan bağışların, örtülü kazanç aktarımına konu olması söz konusu dahi değildir. SPK Değerlendirme Raporunda</w:t>
      </w:r>
      <w:r w:rsidR="00E66307" w:rsidRPr="00DD3A32">
        <w:rPr>
          <w:rFonts w:ascii="Times New Roman" w:hAnsi="Times New Roman"/>
          <w:snapToGrid w:val="0"/>
          <w:sz w:val="26"/>
          <w:szCs w:val="26"/>
        </w:rPr>
        <w:t xml:space="preserve">, </w:t>
      </w:r>
      <w:r w:rsidR="00E66307" w:rsidRPr="00566374">
        <w:rPr>
          <w:rFonts w:ascii="Times New Roman" w:hAnsi="Times New Roman"/>
          <w:b/>
          <w:snapToGrid w:val="0"/>
          <w:sz w:val="26"/>
          <w:szCs w:val="26"/>
          <w:u w:val="single"/>
        </w:rPr>
        <w:t>Kurul uzmanlarının tespitleri ile</w:t>
      </w:r>
      <w:r>
        <w:rPr>
          <w:rFonts w:ascii="Times New Roman" w:hAnsi="Times New Roman"/>
          <w:b/>
          <w:snapToGrid w:val="0"/>
          <w:sz w:val="26"/>
          <w:szCs w:val="26"/>
          <w:u w:val="single"/>
        </w:rPr>
        <w:t xml:space="preserve"> de</w:t>
      </w:r>
      <w:r w:rsidR="00E66307" w:rsidRPr="00566374">
        <w:rPr>
          <w:rFonts w:ascii="Times New Roman" w:hAnsi="Times New Roman"/>
          <w:b/>
          <w:snapToGrid w:val="0"/>
          <w:sz w:val="26"/>
          <w:szCs w:val="26"/>
          <w:u w:val="single"/>
        </w:rPr>
        <w:t xml:space="preserve"> </w:t>
      </w:r>
      <w:r w:rsidR="008D1EA0" w:rsidRPr="00566374">
        <w:rPr>
          <w:rFonts w:ascii="Times New Roman" w:hAnsi="Times New Roman"/>
          <w:b/>
          <w:snapToGrid w:val="0"/>
          <w:sz w:val="26"/>
          <w:szCs w:val="26"/>
          <w:u w:val="single"/>
        </w:rPr>
        <w:t xml:space="preserve">açıkça </w:t>
      </w:r>
      <w:r>
        <w:rPr>
          <w:rFonts w:ascii="Times New Roman" w:hAnsi="Times New Roman"/>
          <w:b/>
          <w:snapToGrid w:val="0"/>
          <w:sz w:val="26"/>
          <w:szCs w:val="26"/>
          <w:u w:val="single"/>
        </w:rPr>
        <w:t>çelişen</w:t>
      </w:r>
      <w:r w:rsidR="00E66307" w:rsidRPr="00566374">
        <w:rPr>
          <w:rFonts w:ascii="Times New Roman" w:hAnsi="Times New Roman"/>
          <w:b/>
          <w:snapToGrid w:val="0"/>
          <w:sz w:val="26"/>
          <w:szCs w:val="26"/>
          <w:u w:val="single"/>
        </w:rPr>
        <w:t xml:space="preserve"> </w:t>
      </w:r>
      <w:r w:rsidR="008D1EA0" w:rsidRPr="00566374">
        <w:rPr>
          <w:rFonts w:ascii="Times New Roman" w:hAnsi="Times New Roman"/>
          <w:b/>
          <w:snapToGrid w:val="0"/>
          <w:sz w:val="26"/>
          <w:szCs w:val="26"/>
          <w:u w:val="single"/>
        </w:rPr>
        <w:t xml:space="preserve">dava konusu </w:t>
      </w:r>
      <w:r w:rsidR="00E66307" w:rsidRPr="00566374">
        <w:rPr>
          <w:rFonts w:ascii="Times New Roman" w:hAnsi="Times New Roman"/>
          <w:b/>
          <w:snapToGrid w:val="0"/>
          <w:sz w:val="26"/>
          <w:szCs w:val="26"/>
          <w:u w:val="single"/>
        </w:rPr>
        <w:t>Kurul kararı</w:t>
      </w:r>
      <w:r w:rsidR="008D1EA0" w:rsidRPr="00566374">
        <w:rPr>
          <w:rFonts w:ascii="Times New Roman" w:hAnsi="Times New Roman"/>
          <w:b/>
          <w:snapToGrid w:val="0"/>
          <w:sz w:val="26"/>
          <w:szCs w:val="26"/>
          <w:u w:val="single"/>
        </w:rPr>
        <w:t>nın İPTALİ</w:t>
      </w:r>
      <w:r w:rsidR="00E66307" w:rsidRPr="00566374">
        <w:rPr>
          <w:rFonts w:ascii="Times New Roman" w:hAnsi="Times New Roman"/>
          <w:b/>
          <w:snapToGrid w:val="0"/>
          <w:sz w:val="26"/>
          <w:szCs w:val="26"/>
        </w:rPr>
        <w:t xml:space="preserve"> </w:t>
      </w:r>
      <w:r w:rsidR="008D1EA0" w:rsidRPr="004E7174">
        <w:rPr>
          <w:rFonts w:ascii="Times New Roman" w:hAnsi="Times New Roman"/>
          <w:b/>
          <w:snapToGrid w:val="0"/>
          <w:sz w:val="26"/>
          <w:szCs w:val="26"/>
        </w:rPr>
        <w:t>gerekmektedir.</w:t>
      </w:r>
    </w:p>
    <w:p w14:paraId="332502F3" w14:textId="49EDDD8B" w:rsidR="00661F68" w:rsidRPr="00DD3A32" w:rsidRDefault="00661F68" w:rsidP="00733FB1">
      <w:pPr>
        <w:spacing w:after="120" w:afterAutospacing="0"/>
        <w:ind w:firstLine="709"/>
        <w:rPr>
          <w:rFonts w:ascii="Times New Roman" w:eastAsia="BookmanOldStyle" w:hAnsi="Times New Roman"/>
          <w:b/>
          <w:sz w:val="26"/>
          <w:szCs w:val="26"/>
        </w:rPr>
      </w:pPr>
      <w:bookmarkStart w:id="3" w:name="_GoBack"/>
      <w:bookmarkEnd w:id="3"/>
    </w:p>
    <w:sectPr w:rsidR="00661F68" w:rsidRPr="00DD3A32" w:rsidSect="002051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DE97" w14:textId="77777777" w:rsidR="002510F1" w:rsidRDefault="002510F1" w:rsidP="004606FC">
      <w:pPr>
        <w:spacing w:after="0" w:line="240" w:lineRule="auto"/>
      </w:pPr>
      <w:r>
        <w:separator/>
      </w:r>
    </w:p>
  </w:endnote>
  <w:endnote w:type="continuationSeparator" w:id="0">
    <w:p w14:paraId="48498F86" w14:textId="77777777" w:rsidR="002510F1" w:rsidRDefault="002510F1" w:rsidP="0046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BookmanOldStyle">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19208"/>
      <w:docPartObj>
        <w:docPartGallery w:val="Page Numbers (Bottom of Page)"/>
        <w:docPartUnique/>
      </w:docPartObj>
    </w:sdtPr>
    <w:sdtEndPr/>
    <w:sdtContent>
      <w:p w14:paraId="1DB11ADF" w14:textId="77777777" w:rsidR="00C93608" w:rsidRDefault="00C93608">
        <w:pPr>
          <w:pStyle w:val="Footer"/>
          <w:jc w:val="right"/>
        </w:pPr>
        <w:r>
          <w:fldChar w:fldCharType="begin"/>
        </w:r>
        <w:r>
          <w:instrText>PAGE   \* MERGEFORMAT</w:instrText>
        </w:r>
        <w:r>
          <w:fldChar w:fldCharType="separate"/>
        </w:r>
        <w:r w:rsidR="00EF13FC">
          <w:rPr>
            <w:noProof/>
          </w:rPr>
          <w:t>2</w:t>
        </w:r>
        <w:r>
          <w:rPr>
            <w:noProof/>
          </w:rPr>
          <w:fldChar w:fldCharType="end"/>
        </w:r>
      </w:p>
    </w:sdtContent>
  </w:sdt>
  <w:p w14:paraId="2E60AA44" w14:textId="77777777" w:rsidR="00C93608" w:rsidRDefault="00C936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A5536" w14:textId="77777777" w:rsidR="002510F1" w:rsidRDefault="002510F1" w:rsidP="004606FC">
      <w:pPr>
        <w:spacing w:after="0" w:line="240" w:lineRule="auto"/>
      </w:pPr>
      <w:r>
        <w:separator/>
      </w:r>
    </w:p>
  </w:footnote>
  <w:footnote w:type="continuationSeparator" w:id="0">
    <w:p w14:paraId="30000DD2" w14:textId="77777777" w:rsidR="002510F1" w:rsidRDefault="002510F1" w:rsidP="004606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204"/>
    <w:multiLevelType w:val="hybridMultilevel"/>
    <w:tmpl w:val="70443CA8"/>
    <w:lvl w:ilvl="0" w:tplc="13DC4BF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BC06AFB"/>
    <w:multiLevelType w:val="hybridMultilevel"/>
    <w:tmpl w:val="0284CCF0"/>
    <w:lvl w:ilvl="0" w:tplc="1C265E6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7426E68"/>
    <w:multiLevelType w:val="hybridMultilevel"/>
    <w:tmpl w:val="C1DA7FA4"/>
    <w:lvl w:ilvl="0" w:tplc="B830AC3A">
      <w:start w:val="1"/>
      <w:numFmt w:val="decimal"/>
      <w:lvlText w:val="%1."/>
      <w:lvlJc w:val="left"/>
      <w:pPr>
        <w:ind w:left="1118" w:hanging="360"/>
      </w:pPr>
      <w:rPr>
        <w:rFonts w:hint="default"/>
        <w:b w:val="0"/>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2C"/>
    <w:rsid w:val="00010045"/>
    <w:rsid w:val="00012FAF"/>
    <w:rsid w:val="000153A5"/>
    <w:rsid w:val="00030859"/>
    <w:rsid w:val="0003742C"/>
    <w:rsid w:val="00055A8B"/>
    <w:rsid w:val="00057DC8"/>
    <w:rsid w:val="00060EEE"/>
    <w:rsid w:val="0007418B"/>
    <w:rsid w:val="000A14E5"/>
    <w:rsid w:val="000B468F"/>
    <w:rsid w:val="000B6871"/>
    <w:rsid w:val="000F2AA2"/>
    <w:rsid w:val="000F67B8"/>
    <w:rsid w:val="00102A15"/>
    <w:rsid w:val="00107597"/>
    <w:rsid w:val="001529AA"/>
    <w:rsid w:val="001610B7"/>
    <w:rsid w:val="0016357C"/>
    <w:rsid w:val="00165AC9"/>
    <w:rsid w:val="00177D90"/>
    <w:rsid w:val="00191FE8"/>
    <w:rsid w:val="001A2B3E"/>
    <w:rsid w:val="001A6EE0"/>
    <w:rsid w:val="001B0428"/>
    <w:rsid w:val="001B32B5"/>
    <w:rsid w:val="001B4C55"/>
    <w:rsid w:val="001B6B41"/>
    <w:rsid w:val="001D1128"/>
    <w:rsid w:val="001D3083"/>
    <w:rsid w:val="001E7DC6"/>
    <w:rsid w:val="001F5AE5"/>
    <w:rsid w:val="0020512A"/>
    <w:rsid w:val="002243F8"/>
    <w:rsid w:val="00226223"/>
    <w:rsid w:val="002510F1"/>
    <w:rsid w:val="00255F6D"/>
    <w:rsid w:val="00273CA3"/>
    <w:rsid w:val="00275BA0"/>
    <w:rsid w:val="00283328"/>
    <w:rsid w:val="00285156"/>
    <w:rsid w:val="00285FC5"/>
    <w:rsid w:val="00290D4C"/>
    <w:rsid w:val="002931EC"/>
    <w:rsid w:val="002A62C5"/>
    <w:rsid w:val="002A69B5"/>
    <w:rsid w:val="002A6F33"/>
    <w:rsid w:val="002C412F"/>
    <w:rsid w:val="002D06F8"/>
    <w:rsid w:val="002D2A93"/>
    <w:rsid w:val="002D7100"/>
    <w:rsid w:val="002E25EA"/>
    <w:rsid w:val="002E4DAF"/>
    <w:rsid w:val="00304401"/>
    <w:rsid w:val="003107AC"/>
    <w:rsid w:val="003224E0"/>
    <w:rsid w:val="00323318"/>
    <w:rsid w:val="00327DDF"/>
    <w:rsid w:val="003460BE"/>
    <w:rsid w:val="0035211B"/>
    <w:rsid w:val="0035469B"/>
    <w:rsid w:val="00361673"/>
    <w:rsid w:val="003653E7"/>
    <w:rsid w:val="00366FA8"/>
    <w:rsid w:val="0037253A"/>
    <w:rsid w:val="003766FA"/>
    <w:rsid w:val="003C3190"/>
    <w:rsid w:val="00430F49"/>
    <w:rsid w:val="00431002"/>
    <w:rsid w:val="004413B5"/>
    <w:rsid w:val="0044342C"/>
    <w:rsid w:val="004606FC"/>
    <w:rsid w:val="00461DE4"/>
    <w:rsid w:val="00467C39"/>
    <w:rsid w:val="00475B31"/>
    <w:rsid w:val="004862FC"/>
    <w:rsid w:val="004A0B61"/>
    <w:rsid w:val="004C2B46"/>
    <w:rsid w:val="004E4951"/>
    <w:rsid w:val="004E701A"/>
    <w:rsid w:val="004E7174"/>
    <w:rsid w:val="0050265E"/>
    <w:rsid w:val="0050709F"/>
    <w:rsid w:val="005117FD"/>
    <w:rsid w:val="005204AC"/>
    <w:rsid w:val="00525050"/>
    <w:rsid w:val="00530502"/>
    <w:rsid w:val="00553E64"/>
    <w:rsid w:val="00566374"/>
    <w:rsid w:val="00573D64"/>
    <w:rsid w:val="00576D1B"/>
    <w:rsid w:val="00597CEF"/>
    <w:rsid w:val="005C0613"/>
    <w:rsid w:val="005C0A0B"/>
    <w:rsid w:val="005D57BF"/>
    <w:rsid w:val="005E1FD2"/>
    <w:rsid w:val="005E3C4E"/>
    <w:rsid w:val="00600207"/>
    <w:rsid w:val="00604358"/>
    <w:rsid w:val="00605AAA"/>
    <w:rsid w:val="006142CC"/>
    <w:rsid w:val="0061501B"/>
    <w:rsid w:val="00616509"/>
    <w:rsid w:val="00617A3D"/>
    <w:rsid w:val="00621A26"/>
    <w:rsid w:val="0062523A"/>
    <w:rsid w:val="00636572"/>
    <w:rsid w:val="006458D4"/>
    <w:rsid w:val="0065202C"/>
    <w:rsid w:val="00657A28"/>
    <w:rsid w:val="00661F68"/>
    <w:rsid w:val="006736C3"/>
    <w:rsid w:val="00681AE0"/>
    <w:rsid w:val="006A3A8D"/>
    <w:rsid w:val="006A6489"/>
    <w:rsid w:val="006A657E"/>
    <w:rsid w:val="006B7A65"/>
    <w:rsid w:val="006C52DC"/>
    <w:rsid w:val="00710F8C"/>
    <w:rsid w:val="00716694"/>
    <w:rsid w:val="007176C9"/>
    <w:rsid w:val="00733FB1"/>
    <w:rsid w:val="00740D92"/>
    <w:rsid w:val="00741C89"/>
    <w:rsid w:val="00746D2F"/>
    <w:rsid w:val="0077067A"/>
    <w:rsid w:val="00770E0F"/>
    <w:rsid w:val="00787D48"/>
    <w:rsid w:val="007910E6"/>
    <w:rsid w:val="00797AEB"/>
    <w:rsid w:val="007A36E1"/>
    <w:rsid w:val="007B1207"/>
    <w:rsid w:val="007C1658"/>
    <w:rsid w:val="007D308D"/>
    <w:rsid w:val="007D4BF4"/>
    <w:rsid w:val="007E4ABC"/>
    <w:rsid w:val="008047B8"/>
    <w:rsid w:val="008238C6"/>
    <w:rsid w:val="008333E0"/>
    <w:rsid w:val="00845103"/>
    <w:rsid w:val="00860D53"/>
    <w:rsid w:val="00862D78"/>
    <w:rsid w:val="008659FB"/>
    <w:rsid w:val="008942C0"/>
    <w:rsid w:val="008A0C07"/>
    <w:rsid w:val="008A173E"/>
    <w:rsid w:val="008A2EA0"/>
    <w:rsid w:val="008B3344"/>
    <w:rsid w:val="008D11FA"/>
    <w:rsid w:val="008D1EA0"/>
    <w:rsid w:val="008E149D"/>
    <w:rsid w:val="008E743F"/>
    <w:rsid w:val="008F05DB"/>
    <w:rsid w:val="008F30B6"/>
    <w:rsid w:val="00912CFC"/>
    <w:rsid w:val="009158C0"/>
    <w:rsid w:val="00937235"/>
    <w:rsid w:val="00957080"/>
    <w:rsid w:val="009631FF"/>
    <w:rsid w:val="009829F8"/>
    <w:rsid w:val="009A224F"/>
    <w:rsid w:val="009A7B8B"/>
    <w:rsid w:val="009D486A"/>
    <w:rsid w:val="009E09B8"/>
    <w:rsid w:val="009E31E4"/>
    <w:rsid w:val="009F1EB5"/>
    <w:rsid w:val="00A01948"/>
    <w:rsid w:val="00A03053"/>
    <w:rsid w:val="00A1519A"/>
    <w:rsid w:val="00A3394B"/>
    <w:rsid w:val="00A50983"/>
    <w:rsid w:val="00A71B0C"/>
    <w:rsid w:val="00A75E3D"/>
    <w:rsid w:val="00A91506"/>
    <w:rsid w:val="00AB562C"/>
    <w:rsid w:val="00AC000D"/>
    <w:rsid w:val="00AC3A39"/>
    <w:rsid w:val="00AD3E30"/>
    <w:rsid w:val="00AD4AE5"/>
    <w:rsid w:val="00B01004"/>
    <w:rsid w:val="00B05A32"/>
    <w:rsid w:val="00B2676A"/>
    <w:rsid w:val="00B431E4"/>
    <w:rsid w:val="00B5031D"/>
    <w:rsid w:val="00B726E1"/>
    <w:rsid w:val="00B80A99"/>
    <w:rsid w:val="00B85566"/>
    <w:rsid w:val="00B954D7"/>
    <w:rsid w:val="00B95C87"/>
    <w:rsid w:val="00BE0C3F"/>
    <w:rsid w:val="00BF0005"/>
    <w:rsid w:val="00BF2572"/>
    <w:rsid w:val="00BF4926"/>
    <w:rsid w:val="00C10AEB"/>
    <w:rsid w:val="00C35E34"/>
    <w:rsid w:val="00C37331"/>
    <w:rsid w:val="00C5308E"/>
    <w:rsid w:val="00C60FDB"/>
    <w:rsid w:val="00C637B4"/>
    <w:rsid w:val="00C770D7"/>
    <w:rsid w:val="00C77A28"/>
    <w:rsid w:val="00C827B4"/>
    <w:rsid w:val="00C9063F"/>
    <w:rsid w:val="00C92889"/>
    <w:rsid w:val="00C93608"/>
    <w:rsid w:val="00CA6D82"/>
    <w:rsid w:val="00CC4A49"/>
    <w:rsid w:val="00CE60E8"/>
    <w:rsid w:val="00CE7B9B"/>
    <w:rsid w:val="00CF47B2"/>
    <w:rsid w:val="00CF7B02"/>
    <w:rsid w:val="00D04688"/>
    <w:rsid w:val="00D24F3F"/>
    <w:rsid w:val="00D308B0"/>
    <w:rsid w:val="00D3382C"/>
    <w:rsid w:val="00D56CA6"/>
    <w:rsid w:val="00D9740C"/>
    <w:rsid w:val="00DA4DD3"/>
    <w:rsid w:val="00DB773E"/>
    <w:rsid w:val="00DD3A32"/>
    <w:rsid w:val="00DD4D94"/>
    <w:rsid w:val="00DE1E1C"/>
    <w:rsid w:val="00DE6DFE"/>
    <w:rsid w:val="00E17DD6"/>
    <w:rsid w:val="00E31135"/>
    <w:rsid w:val="00E3783B"/>
    <w:rsid w:val="00E53DBA"/>
    <w:rsid w:val="00E64118"/>
    <w:rsid w:val="00E66307"/>
    <w:rsid w:val="00E714F5"/>
    <w:rsid w:val="00E82DCE"/>
    <w:rsid w:val="00E86447"/>
    <w:rsid w:val="00E943DC"/>
    <w:rsid w:val="00EA376E"/>
    <w:rsid w:val="00EA4CE4"/>
    <w:rsid w:val="00EB4A8F"/>
    <w:rsid w:val="00EC6A87"/>
    <w:rsid w:val="00EC77E6"/>
    <w:rsid w:val="00EE280E"/>
    <w:rsid w:val="00EF13FC"/>
    <w:rsid w:val="00F01A7F"/>
    <w:rsid w:val="00F06C43"/>
    <w:rsid w:val="00F37857"/>
    <w:rsid w:val="00F433DA"/>
    <w:rsid w:val="00F47540"/>
    <w:rsid w:val="00F51F72"/>
    <w:rsid w:val="00F60D53"/>
    <w:rsid w:val="00F62DCC"/>
    <w:rsid w:val="00F66313"/>
    <w:rsid w:val="00F70073"/>
    <w:rsid w:val="00F74A2B"/>
    <w:rsid w:val="00FA420B"/>
    <w:rsid w:val="00FC2DAA"/>
    <w:rsid w:val="00FC4586"/>
    <w:rsid w:val="00FD77F1"/>
    <w:rsid w:val="00FD7E2A"/>
    <w:rsid w:val="00FE5CC7"/>
    <w:rsid w:val="00FF0BCE"/>
    <w:rsid w:val="00FF40A9"/>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F6AF"/>
  <w15:docId w15:val="{2A8218C6-BA15-4E04-ACA9-3DD42EFD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82C"/>
    <w:pPr>
      <w:spacing w:after="100" w:afterAutospacing="1" w:line="360" w:lineRule="auto"/>
      <w:ind w:firstLine="720"/>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
    <w:name w:val="Stil"/>
    <w:rsid w:val="004606FC"/>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Header">
    <w:name w:val="header"/>
    <w:basedOn w:val="Normal"/>
    <w:link w:val="HeaderChar"/>
    <w:uiPriority w:val="99"/>
    <w:unhideWhenUsed/>
    <w:rsid w:val="00460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06FC"/>
    <w:rPr>
      <w:rFonts w:ascii="Arial" w:eastAsia="Times New Roman" w:hAnsi="Arial" w:cs="Times New Roman"/>
      <w:sz w:val="24"/>
      <w:szCs w:val="24"/>
    </w:rPr>
  </w:style>
  <w:style w:type="paragraph" w:styleId="Footer">
    <w:name w:val="footer"/>
    <w:basedOn w:val="Normal"/>
    <w:link w:val="FooterChar"/>
    <w:uiPriority w:val="99"/>
    <w:unhideWhenUsed/>
    <w:rsid w:val="00460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06FC"/>
    <w:rPr>
      <w:rFonts w:ascii="Arial" w:eastAsia="Times New Roman" w:hAnsi="Arial" w:cs="Times New Roman"/>
      <w:sz w:val="24"/>
      <w:szCs w:val="24"/>
    </w:rPr>
  </w:style>
  <w:style w:type="paragraph" w:styleId="FootnoteText">
    <w:name w:val="footnote text"/>
    <w:basedOn w:val="Normal"/>
    <w:link w:val="FootnoteTextChar"/>
    <w:uiPriority w:val="99"/>
    <w:unhideWhenUsed/>
    <w:rsid w:val="002A62C5"/>
    <w:pPr>
      <w:spacing w:after="0" w:line="240" w:lineRule="auto"/>
    </w:pPr>
    <w:rPr>
      <w:sz w:val="20"/>
      <w:szCs w:val="20"/>
    </w:rPr>
  </w:style>
  <w:style w:type="character" w:customStyle="1" w:styleId="FootnoteTextChar">
    <w:name w:val="Footnote Text Char"/>
    <w:basedOn w:val="DefaultParagraphFont"/>
    <w:link w:val="FootnoteText"/>
    <w:uiPriority w:val="99"/>
    <w:rsid w:val="002A62C5"/>
    <w:rPr>
      <w:rFonts w:ascii="Arial" w:eastAsia="Times New Roman" w:hAnsi="Arial" w:cs="Times New Roman"/>
      <w:sz w:val="20"/>
      <w:szCs w:val="20"/>
    </w:rPr>
  </w:style>
  <w:style w:type="character" w:styleId="FootnoteReference">
    <w:name w:val="footnote reference"/>
    <w:basedOn w:val="DefaultParagraphFont"/>
    <w:uiPriority w:val="99"/>
    <w:unhideWhenUsed/>
    <w:rsid w:val="002A62C5"/>
    <w:rPr>
      <w:vertAlign w:val="superscript"/>
    </w:rPr>
  </w:style>
  <w:style w:type="character" w:customStyle="1" w:styleId="apple-converted-space">
    <w:name w:val="apple-converted-space"/>
    <w:basedOn w:val="DefaultParagraphFont"/>
    <w:rsid w:val="002E25EA"/>
  </w:style>
  <w:style w:type="paragraph" w:customStyle="1" w:styleId="Dipnot">
    <w:name w:val="Dipnot"/>
    <w:basedOn w:val="FootnoteText"/>
    <w:link w:val="DipnotChar"/>
    <w:qFormat/>
    <w:rsid w:val="00740D92"/>
    <w:pPr>
      <w:tabs>
        <w:tab w:val="left" w:pos="397"/>
        <w:tab w:val="left" w:pos="426"/>
      </w:tabs>
      <w:spacing w:afterAutospacing="0" w:line="360" w:lineRule="auto"/>
      <w:ind w:firstLine="0"/>
    </w:pPr>
    <w:rPr>
      <w:rFonts w:ascii="Times New Roman" w:eastAsiaTheme="minorEastAsia" w:hAnsi="Times New Roman"/>
      <w:sz w:val="18"/>
      <w:szCs w:val="24"/>
      <w:lang w:eastAsia="tr-TR"/>
    </w:rPr>
  </w:style>
  <w:style w:type="character" w:customStyle="1" w:styleId="DipnotChar">
    <w:name w:val="Dipnot Char"/>
    <w:basedOn w:val="FootnoteTextChar"/>
    <w:link w:val="Dipnot"/>
    <w:rsid w:val="00740D92"/>
    <w:rPr>
      <w:rFonts w:ascii="Times New Roman" w:eastAsiaTheme="minorEastAsia" w:hAnsi="Times New Roman" w:cs="Times New Roman"/>
      <w:sz w:val="18"/>
      <w:szCs w:val="24"/>
      <w:lang w:eastAsia="tr-TR"/>
    </w:rPr>
  </w:style>
  <w:style w:type="paragraph" w:customStyle="1" w:styleId="Char">
    <w:name w:val="Char"/>
    <w:basedOn w:val="Normal"/>
    <w:rsid w:val="00C93608"/>
    <w:pPr>
      <w:spacing w:after="160" w:afterAutospacing="0" w:line="240" w:lineRule="exact"/>
      <w:ind w:firstLine="0"/>
      <w:jc w:val="left"/>
    </w:pPr>
    <w:rPr>
      <w:kern w:val="16"/>
      <w:sz w:val="20"/>
      <w:szCs w:val="20"/>
      <w:lang w:val="en-US"/>
    </w:rPr>
  </w:style>
  <w:style w:type="paragraph" w:styleId="ListParagraph">
    <w:name w:val="List Paragraph"/>
    <w:basedOn w:val="Normal"/>
    <w:uiPriority w:val="34"/>
    <w:qFormat/>
    <w:rsid w:val="0027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A2356-D19C-5E43-BF63-18310080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5369</Words>
  <Characters>30606</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Çağlar</dc:creator>
  <cp:keywords/>
  <dc:description/>
  <cp:lastModifiedBy>Microsoft Office User</cp:lastModifiedBy>
  <cp:revision>3</cp:revision>
  <cp:lastPrinted>2016-09-05T08:31:00Z</cp:lastPrinted>
  <dcterms:created xsi:type="dcterms:W3CDTF">2017-07-05T21:21:00Z</dcterms:created>
  <dcterms:modified xsi:type="dcterms:W3CDTF">2017-07-05T21:30:00Z</dcterms:modified>
</cp:coreProperties>
</file>