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454E7" w:rsidRDefault="005454E7">
      <w:pPr>
        <w:pStyle w:val="Gvdemetni30"/>
        <w:shd w:val="clear" w:color="auto" w:fill="auto"/>
        <w:jc w:val="center"/>
      </w:pPr>
    </w:p>
    <w:p w:rsidR="005454E7" w:rsidRDefault="00F0298D">
      <w:pPr>
        <w:pStyle w:val="TOC1"/>
        <w:tabs>
          <w:tab w:val="right" w:leader="dot" w:pos="9344"/>
        </w:tabs>
        <w:rPr>
          <w:rFonts w:eastAsiaTheme="minorEastAsia"/>
          <w:lang w:eastAsia="tr-TR"/>
        </w:rPr>
      </w:pPr>
      <w:r>
        <w:fldChar w:fldCharType="begin"/>
      </w:r>
      <w:r>
        <w:instrText>TOC \z \o "1-6" \u \h</w:instrText>
      </w:r>
      <w:r>
        <w:fldChar w:fldCharType="separate"/>
      </w:r>
      <w:hyperlink w:anchor="_Toc483407201">
        <w:r>
          <w:rPr>
            <w:rStyle w:val="DizinBalants"/>
            <w:rFonts w:ascii="Times New Roman" w:hAnsi="Times New Roman" w:cs="Times New Roman"/>
            <w:b/>
            <w:webHidden/>
          </w:rPr>
          <w:t>1. GİRİŞ</w:t>
        </w:r>
        <w:r>
          <w:rPr>
            <w:webHidden/>
          </w:rPr>
          <w:fldChar w:fldCharType="begin"/>
        </w:r>
        <w:r>
          <w:rPr>
            <w:webHidden/>
          </w:rPr>
          <w:instrText>PAGEREF _Toc483407201 \h</w:instrText>
        </w:r>
        <w:r>
          <w:rPr>
            <w:webHidden/>
          </w:rPr>
        </w:r>
        <w:r>
          <w:rPr>
            <w:webHidden/>
          </w:rPr>
          <w:fldChar w:fldCharType="separate"/>
        </w:r>
        <w:r>
          <w:rPr>
            <w:rStyle w:val="DizinBalants"/>
          </w:rPr>
          <w:tab/>
          <w:t>6</w:t>
        </w:r>
        <w:r>
          <w:rPr>
            <w:webHidden/>
          </w:rPr>
          <w:fldChar w:fldCharType="end"/>
        </w:r>
      </w:hyperlink>
    </w:p>
    <w:p w:rsidR="005454E7" w:rsidRDefault="00A55C21">
      <w:pPr>
        <w:pStyle w:val="TOC1"/>
        <w:tabs>
          <w:tab w:val="right" w:leader="dot" w:pos="9344"/>
        </w:tabs>
        <w:rPr>
          <w:rFonts w:eastAsiaTheme="minorEastAsia"/>
          <w:lang w:eastAsia="tr-TR"/>
        </w:rPr>
      </w:pPr>
      <w:hyperlink w:anchor="_Toc483407202">
        <w:r w:rsidR="00F0298D">
          <w:rPr>
            <w:rStyle w:val="DizinBalants"/>
            <w:rFonts w:ascii="Times New Roman" w:eastAsia="Times New Roman" w:hAnsi="Times New Roman" w:cs="Times New Roman"/>
            <w:b/>
            <w:webHidden/>
            <w:lang w:eastAsia="tr-TR"/>
          </w:rPr>
          <w:t>2. İNCELEMENİN KONUSU İLE MÜKELLEF KURUM HAKKINDA GENEL BİLGİLER</w:t>
        </w:r>
        <w:r w:rsidR="00F0298D">
          <w:rPr>
            <w:webHidden/>
          </w:rPr>
          <w:fldChar w:fldCharType="begin"/>
        </w:r>
        <w:r w:rsidR="00F0298D">
          <w:rPr>
            <w:webHidden/>
          </w:rPr>
          <w:instrText>PAGEREF _Toc483407202 \h</w:instrText>
        </w:r>
        <w:r w:rsidR="00F0298D">
          <w:rPr>
            <w:webHidden/>
          </w:rPr>
        </w:r>
        <w:r w:rsidR="00F0298D">
          <w:rPr>
            <w:webHidden/>
          </w:rPr>
          <w:fldChar w:fldCharType="separate"/>
        </w:r>
        <w:r w:rsidR="00F0298D">
          <w:rPr>
            <w:rStyle w:val="DizinBalants"/>
          </w:rPr>
          <w:tab/>
          <w:t>7</w:t>
        </w:r>
        <w:r w:rsidR="00F0298D">
          <w:rPr>
            <w:webHidden/>
          </w:rPr>
          <w:fldChar w:fldCharType="end"/>
        </w:r>
      </w:hyperlink>
    </w:p>
    <w:p w:rsidR="005454E7" w:rsidRDefault="00A55C21">
      <w:pPr>
        <w:pStyle w:val="TOC2"/>
        <w:tabs>
          <w:tab w:val="right" w:leader="dot" w:pos="9344"/>
        </w:tabs>
        <w:rPr>
          <w:rFonts w:eastAsiaTheme="minorEastAsia"/>
          <w:lang w:eastAsia="tr-TR"/>
        </w:rPr>
      </w:pPr>
      <w:hyperlink w:anchor="_Toc483407203">
        <w:r w:rsidR="00F0298D">
          <w:rPr>
            <w:rStyle w:val="DizinBalants"/>
            <w:rFonts w:ascii="Times New Roman" w:eastAsia="Times New Roman" w:hAnsi="Times New Roman" w:cs="Times New Roman"/>
            <w:b/>
            <w:webHidden/>
            <w:lang w:eastAsia="tr-TR"/>
          </w:rPr>
          <w:t>2.1. İş Emri Yazıları</w:t>
        </w:r>
        <w:r w:rsidR="00F0298D">
          <w:rPr>
            <w:webHidden/>
          </w:rPr>
          <w:fldChar w:fldCharType="begin"/>
        </w:r>
        <w:r w:rsidR="00F0298D">
          <w:rPr>
            <w:webHidden/>
          </w:rPr>
          <w:instrText>PAGEREF _Toc483407203 \h</w:instrText>
        </w:r>
        <w:r w:rsidR="00F0298D">
          <w:rPr>
            <w:webHidden/>
          </w:rPr>
        </w:r>
        <w:r w:rsidR="00F0298D">
          <w:rPr>
            <w:webHidden/>
          </w:rPr>
          <w:fldChar w:fldCharType="separate"/>
        </w:r>
        <w:r w:rsidR="00F0298D">
          <w:rPr>
            <w:rStyle w:val="DizinBalants"/>
          </w:rPr>
          <w:tab/>
          <w:t>7</w:t>
        </w:r>
        <w:r w:rsidR="00F0298D">
          <w:rPr>
            <w:webHidden/>
          </w:rPr>
          <w:fldChar w:fldCharType="end"/>
        </w:r>
      </w:hyperlink>
    </w:p>
    <w:p w:rsidR="005454E7" w:rsidRDefault="00A55C21">
      <w:pPr>
        <w:pStyle w:val="TOC3"/>
        <w:rPr>
          <w:rFonts w:eastAsiaTheme="minorEastAsia"/>
          <w:lang w:eastAsia="tr-TR"/>
        </w:rPr>
      </w:pPr>
      <w:hyperlink w:anchor="_Toc483407204">
        <w:r w:rsidR="00F0298D">
          <w:rPr>
            <w:rStyle w:val="DizinBalants"/>
            <w:rFonts w:ascii="Times New Roman" w:eastAsia="Times New Roman" w:hAnsi="Times New Roman" w:cs="Times New Roman"/>
            <w:b/>
            <w:webHidden/>
            <w:lang w:eastAsia="tr-TR"/>
          </w:rPr>
          <w:t>2.1.1. 15.01.2016 Tarih ve [10678]-523 Sayılı İş Emri Yazısı ve Diğer Belgeler</w:t>
        </w:r>
        <w:r w:rsidR="00F0298D">
          <w:rPr>
            <w:webHidden/>
          </w:rPr>
          <w:fldChar w:fldCharType="begin"/>
        </w:r>
        <w:r w:rsidR="00F0298D">
          <w:rPr>
            <w:webHidden/>
          </w:rPr>
          <w:instrText>PAGEREF _Toc483407204 \h</w:instrText>
        </w:r>
        <w:r w:rsidR="00F0298D">
          <w:rPr>
            <w:webHidden/>
          </w:rPr>
        </w:r>
        <w:r w:rsidR="00F0298D">
          <w:rPr>
            <w:webHidden/>
          </w:rPr>
          <w:fldChar w:fldCharType="separate"/>
        </w:r>
        <w:r w:rsidR="00F0298D">
          <w:rPr>
            <w:rStyle w:val="DizinBalants"/>
          </w:rPr>
          <w:tab/>
          <w:t>7</w:t>
        </w:r>
        <w:r w:rsidR="00F0298D">
          <w:rPr>
            <w:webHidden/>
          </w:rPr>
          <w:fldChar w:fldCharType="end"/>
        </w:r>
      </w:hyperlink>
    </w:p>
    <w:p w:rsidR="005454E7" w:rsidRDefault="00A55C21">
      <w:pPr>
        <w:pStyle w:val="TOC3"/>
        <w:rPr>
          <w:rFonts w:eastAsiaTheme="minorEastAsia"/>
          <w:lang w:eastAsia="tr-TR"/>
        </w:rPr>
      </w:pPr>
      <w:hyperlink w:anchor="_Toc483407205">
        <w:r w:rsidR="00F0298D">
          <w:rPr>
            <w:rStyle w:val="DizinBalants"/>
            <w:rFonts w:ascii="Times New Roman" w:eastAsia="Times New Roman" w:hAnsi="Times New Roman" w:cs="Times New Roman"/>
            <w:b/>
            <w:webHidden/>
            <w:lang w:eastAsia="tr-TR"/>
          </w:rPr>
          <w:t>2.1.2. 30.12.2016 Tarih ve [10678]-39.133 Sayılı İş Emri Yazısı</w:t>
        </w:r>
        <w:r w:rsidR="00F0298D">
          <w:rPr>
            <w:webHidden/>
          </w:rPr>
          <w:fldChar w:fldCharType="begin"/>
        </w:r>
        <w:r w:rsidR="00F0298D">
          <w:rPr>
            <w:webHidden/>
          </w:rPr>
          <w:instrText>PAGEREF _Toc483407205 \h</w:instrText>
        </w:r>
        <w:r w:rsidR="00F0298D">
          <w:rPr>
            <w:webHidden/>
          </w:rPr>
        </w:r>
        <w:r w:rsidR="00F0298D">
          <w:rPr>
            <w:webHidden/>
          </w:rPr>
          <w:fldChar w:fldCharType="separate"/>
        </w:r>
        <w:r w:rsidR="00F0298D">
          <w:rPr>
            <w:rStyle w:val="DizinBalants"/>
          </w:rPr>
          <w:tab/>
          <w:t>8</w:t>
        </w:r>
        <w:r w:rsidR="00F0298D">
          <w:rPr>
            <w:webHidden/>
          </w:rPr>
          <w:fldChar w:fldCharType="end"/>
        </w:r>
      </w:hyperlink>
    </w:p>
    <w:p w:rsidR="005454E7" w:rsidRDefault="00A55C21">
      <w:pPr>
        <w:pStyle w:val="TOC2"/>
        <w:tabs>
          <w:tab w:val="right" w:leader="dot" w:pos="9344"/>
        </w:tabs>
        <w:rPr>
          <w:rFonts w:eastAsiaTheme="minorEastAsia"/>
          <w:lang w:eastAsia="tr-TR"/>
        </w:rPr>
      </w:pPr>
      <w:hyperlink w:anchor="_Toc483407206">
        <w:r w:rsidR="00F0298D">
          <w:rPr>
            <w:rStyle w:val="DizinBalants"/>
            <w:rFonts w:ascii="Times New Roman" w:eastAsia="Times New Roman" w:hAnsi="Times New Roman" w:cs="Times New Roman"/>
            <w:b/>
            <w:webHidden/>
            <w:lang w:eastAsia="tr-TR"/>
          </w:rPr>
          <w:t>2.3. Mükellef Kurumun Sermayesinde Pay Sahibi Olduğu Şirketler İle Mükellef Kurumun Sermayesinde Payı Olan Şirketler</w:t>
        </w:r>
        <w:r w:rsidR="00F0298D">
          <w:rPr>
            <w:webHidden/>
          </w:rPr>
          <w:fldChar w:fldCharType="begin"/>
        </w:r>
        <w:r w:rsidR="00F0298D">
          <w:rPr>
            <w:webHidden/>
          </w:rPr>
          <w:instrText>PAGEREF _Toc483407206 \h</w:instrText>
        </w:r>
        <w:r w:rsidR="00F0298D">
          <w:rPr>
            <w:webHidden/>
          </w:rPr>
        </w:r>
        <w:r w:rsidR="00F0298D">
          <w:rPr>
            <w:webHidden/>
          </w:rPr>
          <w:fldChar w:fldCharType="separate"/>
        </w:r>
        <w:r w:rsidR="00F0298D">
          <w:rPr>
            <w:rStyle w:val="DizinBalants"/>
          </w:rPr>
          <w:tab/>
          <w:t>10</w:t>
        </w:r>
        <w:r w:rsidR="00F0298D">
          <w:rPr>
            <w:webHidden/>
          </w:rPr>
          <w:fldChar w:fldCharType="end"/>
        </w:r>
      </w:hyperlink>
    </w:p>
    <w:p w:rsidR="005454E7" w:rsidRDefault="00A55C21">
      <w:pPr>
        <w:pStyle w:val="TOC2"/>
        <w:tabs>
          <w:tab w:val="right" w:leader="dot" w:pos="9344"/>
        </w:tabs>
        <w:rPr>
          <w:rFonts w:eastAsiaTheme="minorEastAsia"/>
          <w:lang w:eastAsia="tr-TR"/>
        </w:rPr>
      </w:pPr>
      <w:hyperlink w:anchor="_Toc483407207">
        <w:r w:rsidR="00F0298D">
          <w:rPr>
            <w:rStyle w:val="DizinBalants"/>
            <w:rFonts w:ascii="Times New Roman" w:hAnsi="Times New Roman" w:cs="Times New Roman"/>
            <w:b/>
            <w:webHidden/>
          </w:rPr>
          <w:t>2.4. Mükellef Kurumun Faaliyet Konusu</w:t>
        </w:r>
        <w:r w:rsidR="00F0298D">
          <w:rPr>
            <w:webHidden/>
          </w:rPr>
          <w:fldChar w:fldCharType="begin"/>
        </w:r>
        <w:r w:rsidR="00F0298D">
          <w:rPr>
            <w:webHidden/>
          </w:rPr>
          <w:instrText>PAGEREF _Toc483407207 \h</w:instrText>
        </w:r>
        <w:r w:rsidR="00F0298D">
          <w:rPr>
            <w:webHidden/>
          </w:rPr>
        </w:r>
        <w:r w:rsidR="00F0298D">
          <w:rPr>
            <w:webHidden/>
          </w:rPr>
          <w:fldChar w:fldCharType="separate"/>
        </w:r>
        <w:r w:rsidR="00F0298D">
          <w:rPr>
            <w:rStyle w:val="DizinBalants"/>
          </w:rPr>
          <w:tab/>
          <w:t>12</w:t>
        </w:r>
        <w:r w:rsidR="00F0298D">
          <w:rPr>
            <w:webHidden/>
          </w:rPr>
          <w:fldChar w:fldCharType="end"/>
        </w:r>
      </w:hyperlink>
    </w:p>
    <w:p w:rsidR="005454E7" w:rsidRDefault="00A55C21">
      <w:pPr>
        <w:pStyle w:val="TOC2"/>
        <w:tabs>
          <w:tab w:val="right" w:leader="dot" w:pos="9344"/>
        </w:tabs>
        <w:rPr>
          <w:rFonts w:eastAsiaTheme="minorEastAsia"/>
          <w:lang w:eastAsia="tr-TR"/>
        </w:rPr>
      </w:pPr>
      <w:hyperlink w:anchor="_Toc483407208">
        <w:r w:rsidR="00F0298D">
          <w:rPr>
            <w:rStyle w:val="DizinBalants"/>
            <w:rFonts w:ascii="Times New Roman" w:hAnsi="Times New Roman" w:cs="Times New Roman"/>
            <w:b/>
            <w:webHidden/>
          </w:rPr>
          <w:t>2.5. İncelemeye İbraz Edilen Defter ve Belgeler</w:t>
        </w:r>
        <w:r w:rsidR="00F0298D">
          <w:rPr>
            <w:webHidden/>
          </w:rPr>
          <w:fldChar w:fldCharType="begin"/>
        </w:r>
        <w:r w:rsidR="00F0298D">
          <w:rPr>
            <w:webHidden/>
          </w:rPr>
          <w:instrText>PAGEREF _Toc483407208 \h</w:instrText>
        </w:r>
        <w:r w:rsidR="00F0298D">
          <w:rPr>
            <w:webHidden/>
          </w:rPr>
        </w:r>
        <w:r w:rsidR="00F0298D">
          <w:rPr>
            <w:webHidden/>
          </w:rPr>
          <w:fldChar w:fldCharType="separate"/>
        </w:r>
        <w:r w:rsidR="00F0298D">
          <w:rPr>
            <w:rStyle w:val="DizinBalants"/>
          </w:rPr>
          <w:tab/>
          <w:t>12</w:t>
        </w:r>
        <w:r w:rsidR="00F0298D">
          <w:rPr>
            <w:webHidden/>
          </w:rPr>
          <w:fldChar w:fldCharType="end"/>
        </w:r>
      </w:hyperlink>
    </w:p>
    <w:p w:rsidR="005454E7" w:rsidRDefault="00A55C21">
      <w:pPr>
        <w:pStyle w:val="TOC2"/>
        <w:tabs>
          <w:tab w:val="right" w:leader="dot" w:pos="9344"/>
        </w:tabs>
        <w:rPr>
          <w:rFonts w:eastAsiaTheme="minorEastAsia"/>
          <w:lang w:eastAsia="tr-TR"/>
        </w:rPr>
      </w:pPr>
      <w:hyperlink w:anchor="_Toc483407209">
        <w:r w:rsidR="00F0298D">
          <w:rPr>
            <w:rStyle w:val="DizinBalants"/>
            <w:rFonts w:ascii="Times New Roman" w:hAnsi="Times New Roman" w:cs="Times New Roman"/>
            <w:b/>
            <w:webHidden/>
          </w:rPr>
          <w:t>2.6. Mükellef Kurumun Beyannameleri</w:t>
        </w:r>
        <w:r w:rsidR="00F0298D">
          <w:rPr>
            <w:webHidden/>
          </w:rPr>
          <w:fldChar w:fldCharType="begin"/>
        </w:r>
        <w:r w:rsidR="00F0298D">
          <w:rPr>
            <w:webHidden/>
          </w:rPr>
          <w:instrText>PAGEREF _Toc483407209 \h</w:instrText>
        </w:r>
        <w:r w:rsidR="00F0298D">
          <w:rPr>
            <w:webHidden/>
          </w:rPr>
        </w:r>
        <w:r w:rsidR="00F0298D">
          <w:rPr>
            <w:webHidden/>
          </w:rPr>
          <w:fldChar w:fldCharType="separate"/>
        </w:r>
        <w:r w:rsidR="00F0298D">
          <w:rPr>
            <w:rStyle w:val="DizinBalants"/>
          </w:rPr>
          <w:tab/>
          <w:t>13</w:t>
        </w:r>
        <w:r w:rsidR="00F0298D">
          <w:rPr>
            <w:webHidden/>
          </w:rPr>
          <w:fldChar w:fldCharType="end"/>
        </w:r>
      </w:hyperlink>
    </w:p>
    <w:p w:rsidR="005454E7" w:rsidRDefault="00A55C21">
      <w:pPr>
        <w:pStyle w:val="TOC3"/>
        <w:rPr>
          <w:rFonts w:eastAsiaTheme="minorEastAsia"/>
          <w:lang w:eastAsia="tr-TR"/>
        </w:rPr>
      </w:pPr>
      <w:hyperlink w:anchor="_Toc483407210">
        <w:r w:rsidR="00F0298D">
          <w:rPr>
            <w:rStyle w:val="DizinBalants"/>
            <w:rFonts w:ascii="Times New Roman" w:hAnsi="Times New Roman" w:cs="Times New Roman"/>
            <w:b/>
            <w:webHidden/>
          </w:rPr>
          <w:t>2.6.1. Kurumlar Vergisi Beyannameleri ve Gelir Tabloları</w:t>
        </w:r>
        <w:r w:rsidR="00F0298D">
          <w:rPr>
            <w:webHidden/>
          </w:rPr>
          <w:fldChar w:fldCharType="begin"/>
        </w:r>
        <w:r w:rsidR="00F0298D">
          <w:rPr>
            <w:webHidden/>
          </w:rPr>
          <w:instrText>PAGEREF _Toc483407210 \h</w:instrText>
        </w:r>
        <w:r w:rsidR="00F0298D">
          <w:rPr>
            <w:webHidden/>
          </w:rPr>
        </w:r>
        <w:r w:rsidR="00F0298D">
          <w:rPr>
            <w:webHidden/>
          </w:rPr>
          <w:fldChar w:fldCharType="separate"/>
        </w:r>
        <w:r w:rsidR="00F0298D">
          <w:rPr>
            <w:rStyle w:val="DizinBalants"/>
          </w:rPr>
          <w:tab/>
          <w:t>13</w:t>
        </w:r>
        <w:r w:rsidR="00F0298D">
          <w:rPr>
            <w:webHidden/>
          </w:rPr>
          <w:fldChar w:fldCharType="end"/>
        </w:r>
      </w:hyperlink>
    </w:p>
    <w:p w:rsidR="005454E7" w:rsidRDefault="00A55C21">
      <w:pPr>
        <w:pStyle w:val="TOC3"/>
        <w:rPr>
          <w:rFonts w:eastAsiaTheme="minorEastAsia"/>
          <w:lang w:eastAsia="tr-TR"/>
        </w:rPr>
      </w:pPr>
      <w:hyperlink w:anchor="_Toc483407211">
        <w:r w:rsidR="00F0298D">
          <w:rPr>
            <w:rStyle w:val="DizinBalants"/>
            <w:rFonts w:ascii="Times New Roman" w:hAnsi="Times New Roman" w:cs="Times New Roman"/>
            <w:b/>
            <w:webHidden/>
          </w:rPr>
          <w:t>2.6.2. Kurum Geçici Vergi Beyannameleri</w:t>
        </w:r>
        <w:r w:rsidR="00F0298D">
          <w:rPr>
            <w:webHidden/>
          </w:rPr>
          <w:fldChar w:fldCharType="begin"/>
        </w:r>
        <w:r w:rsidR="00F0298D">
          <w:rPr>
            <w:webHidden/>
          </w:rPr>
          <w:instrText>PAGEREF _Toc483407211 \h</w:instrText>
        </w:r>
        <w:r w:rsidR="00F0298D">
          <w:rPr>
            <w:webHidden/>
          </w:rPr>
        </w:r>
        <w:r w:rsidR="00F0298D">
          <w:rPr>
            <w:webHidden/>
          </w:rPr>
          <w:fldChar w:fldCharType="separate"/>
        </w:r>
        <w:r w:rsidR="00F0298D">
          <w:rPr>
            <w:rStyle w:val="DizinBalants"/>
          </w:rPr>
          <w:tab/>
          <w:t>15</w:t>
        </w:r>
        <w:r w:rsidR="00F0298D">
          <w:rPr>
            <w:webHidden/>
          </w:rPr>
          <w:fldChar w:fldCharType="end"/>
        </w:r>
      </w:hyperlink>
    </w:p>
    <w:p w:rsidR="005454E7" w:rsidRDefault="00A55C21">
      <w:pPr>
        <w:pStyle w:val="TOC3"/>
        <w:rPr>
          <w:rFonts w:eastAsiaTheme="minorEastAsia"/>
          <w:lang w:eastAsia="tr-TR"/>
        </w:rPr>
      </w:pPr>
      <w:hyperlink w:anchor="_Toc483407212">
        <w:r w:rsidR="00F0298D">
          <w:rPr>
            <w:rStyle w:val="DizinBalants"/>
            <w:rFonts w:ascii="Times New Roman" w:hAnsi="Times New Roman" w:cs="Times New Roman"/>
            <w:b/>
            <w:webHidden/>
          </w:rPr>
          <w:t>2.6.3. KDV Beyannameleri (1 nolu Beyanname)</w:t>
        </w:r>
        <w:r w:rsidR="00F0298D">
          <w:rPr>
            <w:webHidden/>
          </w:rPr>
          <w:fldChar w:fldCharType="begin"/>
        </w:r>
        <w:r w:rsidR="00F0298D">
          <w:rPr>
            <w:webHidden/>
          </w:rPr>
          <w:instrText>PAGEREF _Toc483407212 \h</w:instrText>
        </w:r>
        <w:r w:rsidR="00F0298D">
          <w:rPr>
            <w:webHidden/>
          </w:rPr>
        </w:r>
        <w:r w:rsidR="00F0298D">
          <w:rPr>
            <w:webHidden/>
          </w:rPr>
          <w:fldChar w:fldCharType="separate"/>
        </w:r>
        <w:r w:rsidR="00F0298D">
          <w:rPr>
            <w:rStyle w:val="DizinBalants"/>
          </w:rPr>
          <w:tab/>
          <w:t>17</w:t>
        </w:r>
        <w:r w:rsidR="00F0298D">
          <w:rPr>
            <w:webHidden/>
          </w:rPr>
          <w:fldChar w:fldCharType="end"/>
        </w:r>
      </w:hyperlink>
    </w:p>
    <w:p w:rsidR="005454E7" w:rsidRDefault="00A55C21">
      <w:pPr>
        <w:pStyle w:val="TOC3"/>
        <w:rPr>
          <w:rFonts w:eastAsiaTheme="minorEastAsia"/>
          <w:lang w:eastAsia="tr-TR"/>
        </w:rPr>
      </w:pPr>
      <w:hyperlink w:anchor="_Toc483407213">
        <w:r w:rsidR="00F0298D">
          <w:rPr>
            <w:rStyle w:val="DizinBalants"/>
            <w:rFonts w:ascii="Times New Roman" w:hAnsi="Times New Roman" w:cs="Times New Roman"/>
            <w:b/>
            <w:webHidden/>
          </w:rPr>
          <w:t>2.6.4. Muhtasar Beyannameler</w:t>
        </w:r>
        <w:r w:rsidR="00F0298D">
          <w:rPr>
            <w:webHidden/>
          </w:rPr>
          <w:fldChar w:fldCharType="begin"/>
        </w:r>
        <w:r w:rsidR="00F0298D">
          <w:rPr>
            <w:webHidden/>
          </w:rPr>
          <w:instrText>PAGEREF _Toc483407213 \h</w:instrText>
        </w:r>
        <w:r w:rsidR="00F0298D">
          <w:rPr>
            <w:webHidden/>
          </w:rPr>
        </w:r>
        <w:r w:rsidR="00F0298D">
          <w:rPr>
            <w:webHidden/>
          </w:rPr>
          <w:fldChar w:fldCharType="separate"/>
        </w:r>
        <w:r w:rsidR="00F0298D">
          <w:rPr>
            <w:rStyle w:val="DizinBalants"/>
          </w:rPr>
          <w:tab/>
          <w:t>19</w:t>
        </w:r>
        <w:r w:rsidR="00F0298D">
          <w:rPr>
            <w:webHidden/>
          </w:rPr>
          <w:fldChar w:fldCharType="end"/>
        </w:r>
      </w:hyperlink>
    </w:p>
    <w:p w:rsidR="005454E7" w:rsidRDefault="00A55C21">
      <w:pPr>
        <w:pStyle w:val="TOC1"/>
        <w:tabs>
          <w:tab w:val="right" w:leader="dot" w:pos="9344"/>
        </w:tabs>
        <w:rPr>
          <w:rFonts w:eastAsiaTheme="minorEastAsia"/>
          <w:lang w:eastAsia="tr-TR"/>
        </w:rPr>
      </w:pPr>
      <w:hyperlink w:anchor="_Toc483407214">
        <w:r w:rsidR="00F0298D">
          <w:rPr>
            <w:rStyle w:val="DizinBalants"/>
            <w:rFonts w:ascii="Times New Roman" w:hAnsi="Times New Roman" w:cs="Times New Roman"/>
            <w:b/>
            <w:webHidden/>
          </w:rPr>
          <w:t>3. TESPİT EDİLEN HUSUSLAR, YASAL DÜZENLEMELER, DEĞERLENDİRMELER VE YAPILACAK İŞLEMLER</w:t>
        </w:r>
        <w:r w:rsidR="00F0298D">
          <w:rPr>
            <w:webHidden/>
          </w:rPr>
          <w:fldChar w:fldCharType="begin"/>
        </w:r>
        <w:r w:rsidR="00F0298D">
          <w:rPr>
            <w:webHidden/>
          </w:rPr>
          <w:instrText>PAGEREF _Toc483407214 \h</w:instrText>
        </w:r>
        <w:r w:rsidR="00F0298D">
          <w:rPr>
            <w:webHidden/>
          </w:rPr>
        </w:r>
        <w:r w:rsidR="00F0298D">
          <w:rPr>
            <w:webHidden/>
          </w:rPr>
          <w:fldChar w:fldCharType="separate"/>
        </w:r>
        <w:r w:rsidR="00F0298D">
          <w:rPr>
            <w:rStyle w:val="DizinBalants"/>
          </w:rPr>
          <w:tab/>
          <w:t>22</w:t>
        </w:r>
        <w:r w:rsidR="00F0298D">
          <w:rPr>
            <w:webHidden/>
          </w:rPr>
          <w:fldChar w:fldCharType="end"/>
        </w:r>
      </w:hyperlink>
    </w:p>
    <w:p w:rsidR="005454E7" w:rsidRDefault="00A55C21">
      <w:pPr>
        <w:pStyle w:val="TOC2"/>
        <w:tabs>
          <w:tab w:val="right" w:leader="dot" w:pos="9344"/>
        </w:tabs>
        <w:rPr>
          <w:rFonts w:eastAsiaTheme="minorEastAsia"/>
          <w:lang w:eastAsia="tr-TR"/>
        </w:rPr>
      </w:pPr>
      <w:hyperlink w:anchor="_Toc483407215">
        <w:r w:rsidR="00F0298D">
          <w:rPr>
            <w:rStyle w:val="DizinBalants"/>
            <w:rFonts w:ascii="Times New Roman" w:hAnsi="Times New Roman"/>
            <w:b/>
            <w:webHidden/>
          </w:rPr>
          <w:t>3.1.</w:t>
        </w:r>
        <w:r w:rsidR="00F0298D">
          <w:rPr>
            <w:rStyle w:val="DizinBalants"/>
            <w:rFonts w:ascii="Times New Roman" w:hAnsi="Times New Roman"/>
          </w:rPr>
          <w:t xml:space="preserve"> </w:t>
        </w:r>
        <w:r w:rsidR="00F0298D">
          <w:rPr>
            <w:rStyle w:val="DizinBalants"/>
            <w:rFonts w:ascii="Times New Roman" w:hAnsi="Times New Roman"/>
            <w:b/>
          </w:rPr>
          <w:t>Mükellef Kurum Binek Otomobiller İçin Kıst Amortisman Uygulamamış, Madencilik Faaliyetinde Kullanılan İktisadi Kıymetlerden Bazıları İle İşletmede Kullanılan İktisadi Kıymetlerin Bazıları İçin Yüksek Oranlarda Amortisman Ayırmış, Özel Tükenmeye Tabi Varlıklar İçin Sabit Bir Oran Dikkate Alarak Amortisman Ayırmış, Ayrıca Himmetdede Altın Madeni Tesisine Ait İktisadi Kıymetlerin Değeri İK Akademi İnşaat A.Ş. Tarafından Düzenlenen Sahte Faturaların Kullanılması Sonucunda Olması Gereken Tutardan Daha Yüksek Tutarda Aktife Alınması Suretiyle Amortisman Uygulamasına Tabi Tutulmuştur.</w:t>
        </w:r>
        <w:r w:rsidR="00F0298D">
          <w:rPr>
            <w:webHidden/>
          </w:rPr>
          <w:fldChar w:fldCharType="begin"/>
        </w:r>
        <w:r w:rsidR="00F0298D">
          <w:rPr>
            <w:webHidden/>
          </w:rPr>
          <w:instrText>PAGEREF _Toc483407215 \h</w:instrText>
        </w:r>
        <w:r w:rsidR="00F0298D">
          <w:rPr>
            <w:webHidden/>
          </w:rPr>
        </w:r>
        <w:r w:rsidR="00F0298D">
          <w:rPr>
            <w:webHidden/>
          </w:rPr>
          <w:fldChar w:fldCharType="separate"/>
        </w:r>
        <w:r w:rsidR="00F0298D">
          <w:rPr>
            <w:rStyle w:val="DizinBalants"/>
          </w:rPr>
          <w:tab/>
          <w:t>23</w:t>
        </w:r>
        <w:r w:rsidR="00F0298D">
          <w:rPr>
            <w:webHidden/>
          </w:rPr>
          <w:fldChar w:fldCharType="end"/>
        </w:r>
      </w:hyperlink>
    </w:p>
    <w:p w:rsidR="005454E7" w:rsidRDefault="00A55C21">
      <w:pPr>
        <w:pStyle w:val="TOC3"/>
        <w:rPr>
          <w:rFonts w:eastAsiaTheme="minorEastAsia"/>
          <w:lang w:eastAsia="tr-TR"/>
        </w:rPr>
      </w:pPr>
      <w:hyperlink w:anchor="_Toc483407216">
        <w:r w:rsidR="00F0298D">
          <w:rPr>
            <w:rStyle w:val="DizinBalants"/>
            <w:rFonts w:ascii="Times New Roman" w:hAnsi="Times New Roman"/>
            <w:b/>
            <w:webHidden/>
          </w:rPr>
          <w:t>3.1.1. Tespit Edilen Hususlar</w:t>
        </w:r>
        <w:r w:rsidR="00F0298D">
          <w:rPr>
            <w:webHidden/>
          </w:rPr>
          <w:fldChar w:fldCharType="begin"/>
        </w:r>
        <w:r w:rsidR="00F0298D">
          <w:rPr>
            <w:webHidden/>
          </w:rPr>
          <w:instrText>PAGEREF _Toc483407216 \h</w:instrText>
        </w:r>
        <w:r w:rsidR="00F0298D">
          <w:rPr>
            <w:webHidden/>
          </w:rPr>
        </w:r>
        <w:r w:rsidR="00F0298D">
          <w:rPr>
            <w:webHidden/>
          </w:rPr>
          <w:fldChar w:fldCharType="separate"/>
        </w:r>
        <w:r w:rsidR="00F0298D">
          <w:rPr>
            <w:rStyle w:val="DizinBalants"/>
          </w:rPr>
          <w:tab/>
          <w:t>23</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17">
        <w:r w:rsidR="00F0298D">
          <w:rPr>
            <w:rStyle w:val="DizinBalants"/>
            <w:rFonts w:ascii="Times New Roman" w:hAnsi="Times New Roman"/>
            <w:b/>
            <w:webHidden/>
          </w:rPr>
          <w:t>3.1.1.1. Binek Otomobillerle İlgili Tespitler</w:t>
        </w:r>
        <w:r w:rsidR="00F0298D">
          <w:rPr>
            <w:webHidden/>
          </w:rPr>
          <w:fldChar w:fldCharType="begin"/>
        </w:r>
        <w:r w:rsidR="00F0298D">
          <w:rPr>
            <w:webHidden/>
          </w:rPr>
          <w:instrText>PAGEREF _Toc483407217 \h</w:instrText>
        </w:r>
        <w:r w:rsidR="00F0298D">
          <w:rPr>
            <w:webHidden/>
          </w:rPr>
        </w:r>
        <w:r w:rsidR="00F0298D">
          <w:rPr>
            <w:webHidden/>
          </w:rPr>
          <w:fldChar w:fldCharType="separate"/>
        </w:r>
        <w:r w:rsidR="00F0298D">
          <w:rPr>
            <w:rStyle w:val="DizinBalants"/>
          </w:rPr>
          <w:tab/>
          <w:t>23</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18">
        <w:r w:rsidR="00F0298D">
          <w:rPr>
            <w:rStyle w:val="DizinBalants"/>
            <w:rFonts w:ascii="Times New Roman" w:hAnsi="Times New Roman"/>
            <w:b/>
            <w:webHidden/>
          </w:rPr>
          <w:t>3.1.1.2. Diğer Maddi Duran Varlıklarla İlgili Tespitler</w:t>
        </w:r>
        <w:r w:rsidR="00F0298D">
          <w:rPr>
            <w:webHidden/>
          </w:rPr>
          <w:fldChar w:fldCharType="begin"/>
        </w:r>
        <w:r w:rsidR="00F0298D">
          <w:rPr>
            <w:webHidden/>
          </w:rPr>
          <w:instrText>PAGEREF _Toc483407218 \h</w:instrText>
        </w:r>
        <w:r w:rsidR="00F0298D">
          <w:rPr>
            <w:webHidden/>
          </w:rPr>
        </w:r>
        <w:r w:rsidR="00F0298D">
          <w:rPr>
            <w:webHidden/>
          </w:rPr>
          <w:fldChar w:fldCharType="separate"/>
        </w:r>
        <w:r w:rsidR="00F0298D">
          <w:rPr>
            <w:rStyle w:val="DizinBalants"/>
          </w:rPr>
          <w:tab/>
          <w:t>23</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19">
        <w:r w:rsidR="00F0298D">
          <w:rPr>
            <w:rStyle w:val="DizinBalants"/>
            <w:rFonts w:ascii="Times New Roman" w:hAnsi="Times New Roman"/>
            <w:b/>
            <w:webHidden/>
          </w:rPr>
          <w:t>3.1.1.3. Özel Tükenmeye Tabi Varlıklarla İlgili Tespitler</w:t>
        </w:r>
        <w:r w:rsidR="00F0298D">
          <w:rPr>
            <w:webHidden/>
          </w:rPr>
          <w:fldChar w:fldCharType="begin"/>
        </w:r>
        <w:r w:rsidR="00F0298D">
          <w:rPr>
            <w:webHidden/>
          </w:rPr>
          <w:instrText>PAGEREF _Toc483407219 \h</w:instrText>
        </w:r>
        <w:r w:rsidR="00F0298D">
          <w:rPr>
            <w:webHidden/>
          </w:rPr>
        </w:r>
        <w:r w:rsidR="00F0298D">
          <w:rPr>
            <w:webHidden/>
          </w:rPr>
          <w:fldChar w:fldCharType="separate"/>
        </w:r>
        <w:r w:rsidR="00F0298D">
          <w:rPr>
            <w:rStyle w:val="DizinBalants"/>
          </w:rPr>
          <w:tab/>
          <w:t>25</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20">
        <w:r w:rsidR="00F0298D">
          <w:rPr>
            <w:rStyle w:val="DizinBalants"/>
            <w:rFonts w:ascii="Times New Roman" w:hAnsi="Times New Roman"/>
            <w:b/>
            <w:webHidden/>
          </w:rPr>
          <w:t>3.1.1.4. Himmetdede Altın Madeni Tesisi İktisadi Kıymetleri İle İlgili Tespitler</w:t>
        </w:r>
        <w:r w:rsidR="00F0298D">
          <w:rPr>
            <w:webHidden/>
          </w:rPr>
          <w:fldChar w:fldCharType="begin"/>
        </w:r>
        <w:r w:rsidR="00F0298D">
          <w:rPr>
            <w:webHidden/>
          </w:rPr>
          <w:instrText>PAGEREF _Toc483407220 \h</w:instrText>
        </w:r>
        <w:r w:rsidR="00F0298D">
          <w:rPr>
            <w:webHidden/>
          </w:rPr>
        </w:r>
        <w:r w:rsidR="00F0298D">
          <w:rPr>
            <w:webHidden/>
          </w:rPr>
          <w:fldChar w:fldCharType="separate"/>
        </w:r>
        <w:r w:rsidR="00F0298D">
          <w:rPr>
            <w:rStyle w:val="DizinBalants"/>
          </w:rPr>
          <w:tab/>
          <w:t>29</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21">
        <w:r w:rsidR="00F0298D">
          <w:rPr>
            <w:rStyle w:val="DizinBalants"/>
            <w:rFonts w:ascii="Times New Roman" w:hAnsi="Times New Roman"/>
            <w:b/>
            <w:webHidden/>
          </w:rPr>
          <w:t>3.1.1.5. Amortismanlarla İlgili Diğer Tespitler</w:t>
        </w:r>
        <w:r w:rsidR="00F0298D">
          <w:rPr>
            <w:webHidden/>
          </w:rPr>
          <w:fldChar w:fldCharType="begin"/>
        </w:r>
        <w:r w:rsidR="00F0298D">
          <w:rPr>
            <w:webHidden/>
          </w:rPr>
          <w:instrText>PAGEREF _Toc483407221 \h</w:instrText>
        </w:r>
        <w:r w:rsidR="00F0298D">
          <w:rPr>
            <w:webHidden/>
          </w:rPr>
        </w:r>
        <w:r w:rsidR="00F0298D">
          <w:rPr>
            <w:webHidden/>
          </w:rPr>
          <w:fldChar w:fldCharType="separate"/>
        </w:r>
        <w:r w:rsidR="00F0298D">
          <w:rPr>
            <w:rStyle w:val="DizinBalants"/>
          </w:rPr>
          <w:tab/>
          <w:t>31</w:t>
        </w:r>
        <w:r w:rsidR="00F0298D">
          <w:rPr>
            <w:webHidden/>
          </w:rPr>
          <w:fldChar w:fldCharType="end"/>
        </w:r>
      </w:hyperlink>
    </w:p>
    <w:p w:rsidR="005454E7" w:rsidRDefault="00A55C21">
      <w:pPr>
        <w:pStyle w:val="TOC3"/>
        <w:rPr>
          <w:rFonts w:eastAsiaTheme="minorEastAsia"/>
          <w:lang w:eastAsia="tr-TR"/>
        </w:rPr>
      </w:pPr>
      <w:hyperlink w:anchor="_Toc483407222">
        <w:r w:rsidR="00F0298D">
          <w:rPr>
            <w:rStyle w:val="DizinBalants"/>
            <w:rFonts w:ascii="Times New Roman" w:hAnsi="Times New Roman"/>
            <w:b/>
            <w:webHidden/>
          </w:rPr>
          <w:t>3.1.2. Konu İle İlgili Yasal Açıklamalar</w:t>
        </w:r>
        <w:r w:rsidR="00F0298D">
          <w:rPr>
            <w:webHidden/>
          </w:rPr>
          <w:fldChar w:fldCharType="begin"/>
        </w:r>
        <w:r w:rsidR="00F0298D">
          <w:rPr>
            <w:webHidden/>
          </w:rPr>
          <w:instrText>PAGEREF _Toc483407222 \h</w:instrText>
        </w:r>
        <w:r w:rsidR="00F0298D">
          <w:rPr>
            <w:webHidden/>
          </w:rPr>
        </w:r>
        <w:r w:rsidR="00F0298D">
          <w:rPr>
            <w:webHidden/>
          </w:rPr>
          <w:fldChar w:fldCharType="separate"/>
        </w:r>
        <w:r w:rsidR="00F0298D">
          <w:rPr>
            <w:rStyle w:val="DizinBalants"/>
          </w:rPr>
          <w:tab/>
          <w:t>32</w:t>
        </w:r>
        <w:r w:rsidR="00F0298D">
          <w:rPr>
            <w:webHidden/>
          </w:rPr>
          <w:fldChar w:fldCharType="end"/>
        </w:r>
      </w:hyperlink>
    </w:p>
    <w:p w:rsidR="005454E7" w:rsidRDefault="00A55C21">
      <w:pPr>
        <w:pStyle w:val="TOC3"/>
        <w:rPr>
          <w:rFonts w:eastAsiaTheme="minorEastAsia"/>
          <w:lang w:eastAsia="tr-TR"/>
        </w:rPr>
      </w:pPr>
      <w:hyperlink w:anchor="_Toc483407223">
        <w:r w:rsidR="00F0298D">
          <w:rPr>
            <w:rStyle w:val="DizinBalants"/>
            <w:rFonts w:ascii="Times New Roman" w:hAnsi="Times New Roman"/>
            <w:b/>
            <w:webHidden/>
          </w:rPr>
          <w:t>3.1.3. Tespit Edilen Hususların Yasal Mevzuat Açısından Değerlendirilmesi</w:t>
        </w:r>
        <w:r w:rsidR="00F0298D">
          <w:rPr>
            <w:webHidden/>
          </w:rPr>
          <w:fldChar w:fldCharType="begin"/>
        </w:r>
        <w:r w:rsidR="00F0298D">
          <w:rPr>
            <w:webHidden/>
          </w:rPr>
          <w:instrText>PAGEREF _Toc483407223 \h</w:instrText>
        </w:r>
        <w:r w:rsidR="00F0298D">
          <w:rPr>
            <w:webHidden/>
          </w:rPr>
        </w:r>
        <w:r w:rsidR="00F0298D">
          <w:rPr>
            <w:webHidden/>
          </w:rPr>
          <w:fldChar w:fldCharType="separate"/>
        </w:r>
        <w:r w:rsidR="00F0298D">
          <w:rPr>
            <w:rStyle w:val="DizinBalants"/>
          </w:rPr>
          <w:tab/>
          <w:t>36</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24">
        <w:r w:rsidR="00F0298D">
          <w:rPr>
            <w:rStyle w:val="DizinBalants"/>
            <w:rFonts w:ascii="Times New Roman" w:hAnsi="Times New Roman"/>
            <w:b/>
            <w:webHidden/>
          </w:rPr>
          <w:t>3.1.3.1. Binek Otomobillerle İlgili Değerlendirme</w:t>
        </w:r>
        <w:r w:rsidR="00F0298D">
          <w:rPr>
            <w:webHidden/>
          </w:rPr>
          <w:fldChar w:fldCharType="begin"/>
        </w:r>
        <w:r w:rsidR="00F0298D">
          <w:rPr>
            <w:webHidden/>
          </w:rPr>
          <w:instrText>PAGEREF _Toc483407224 \h</w:instrText>
        </w:r>
        <w:r w:rsidR="00F0298D">
          <w:rPr>
            <w:webHidden/>
          </w:rPr>
        </w:r>
        <w:r w:rsidR="00F0298D">
          <w:rPr>
            <w:webHidden/>
          </w:rPr>
          <w:fldChar w:fldCharType="separate"/>
        </w:r>
        <w:r w:rsidR="00F0298D">
          <w:rPr>
            <w:rStyle w:val="DizinBalants"/>
          </w:rPr>
          <w:tab/>
          <w:t>36</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25">
        <w:r w:rsidR="00F0298D">
          <w:rPr>
            <w:rStyle w:val="DizinBalants"/>
            <w:rFonts w:ascii="Times New Roman" w:hAnsi="Times New Roman"/>
            <w:b/>
            <w:webHidden/>
          </w:rPr>
          <w:t>3.1.3.2. Diğer Maddi Duran Varlıklarla İlgili Değerlendirme</w:t>
        </w:r>
        <w:r w:rsidR="00F0298D">
          <w:rPr>
            <w:webHidden/>
          </w:rPr>
          <w:fldChar w:fldCharType="begin"/>
        </w:r>
        <w:r w:rsidR="00F0298D">
          <w:rPr>
            <w:webHidden/>
          </w:rPr>
          <w:instrText>PAGEREF _Toc483407225 \h</w:instrText>
        </w:r>
        <w:r w:rsidR="00F0298D">
          <w:rPr>
            <w:webHidden/>
          </w:rPr>
        </w:r>
        <w:r w:rsidR="00F0298D">
          <w:rPr>
            <w:webHidden/>
          </w:rPr>
          <w:fldChar w:fldCharType="separate"/>
        </w:r>
        <w:r w:rsidR="00F0298D">
          <w:rPr>
            <w:rStyle w:val="DizinBalants"/>
          </w:rPr>
          <w:tab/>
          <w:t>38</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26">
        <w:r w:rsidR="00F0298D">
          <w:rPr>
            <w:rStyle w:val="DizinBalants"/>
            <w:rFonts w:ascii="Times New Roman" w:hAnsi="Times New Roman"/>
            <w:b/>
            <w:webHidden/>
          </w:rPr>
          <w:t>3.1.3.3. Özel Tükenmeye Tabi Varlıklarla İlgili Değerlendirme</w:t>
        </w:r>
        <w:r w:rsidR="00F0298D">
          <w:rPr>
            <w:webHidden/>
          </w:rPr>
          <w:fldChar w:fldCharType="begin"/>
        </w:r>
        <w:r w:rsidR="00F0298D">
          <w:rPr>
            <w:webHidden/>
          </w:rPr>
          <w:instrText>PAGEREF _Toc483407226 \h</w:instrText>
        </w:r>
        <w:r w:rsidR="00F0298D">
          <w:rPr>
            <w:webHidden/>
          </w:rPr>
        </w:r>
        <w:r w:rsidR="00F0298D">
          <w:rPr>
            <w:webHidden/>
          </w:rPr>
          <w:fldChar w:fldCharType="separate"/>
        </w:r>
        <w:r w:rsidR="00F0298D">
          <w:rPr>
            <w:rStyle w:val="DizinBalants"/>
          </w:rPr>
          <w:tab/>
          <w:t>48</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27">
        <w:r w:rsidR="00F0298D">
          <w:rPr>
            <w:rStyle w:val="DizinBalants"/>
            <w:rFonts w:ascii="Times New Roman" w:hAnsi="Times New Roman"/>
            <w:b/>
            <w:webHidden/>
          </w:rPr>
          <w:t>3.1.3.4. Himmetdede Altın Madeni Tesisi İktisadi Kıymetleri İle İlgili Değerlendirme</w:t>
        </w:r>
        <w:r w:rsidR="00F0298D">
          <w:rPr>
            <w:webHidden/>
          </w:rPr>
          <w:fldChar w:fldCharType="begin"/>
        </w:r>
        <w:r w:rsidR="00F0298D">
          <w:rPr>
            <w:webHidden/>
          </w:rPr>
          <w:instrText>PAGEREF _Toc483407227 \h</w:instrText>
        </w:r>
        <w:r w:rsidR="00F0298D">
          <w:rPr>
            <w:webHidden/>
          </w:rPr>
        </w:r>
        <w:r w:rsidR="00F0298D">
          <w:rPr>
            <w:webHidden/>
          </w:rPr>
          <w:fldChar w:fldCharType="separate"/>
        </w:r>
        <w:r w:rsidR="00F0298D">
          <w:rPr>
            <w:rStyle w:val="DizinBalants"/>
          </w:rPr>
          <w:tab/>
          <w:t>55</w:t>
        </w:r>
        <w:r w:rsidR="00F0298D">
          <w:rPr>
            <w:webHidden/>
          </w:rPr>
          <w:fldChar w:fldCharType="end"/>
        </w:r>
      </w:hyperlink>
    </w:p>
    <w:p w:rsidR="005454E7" w:rsidRDefault="00A55C21">
      <w:pPr>
        <w:pStyle w:val="TOC3"/>
        <w:rPr>
          <w:rFonts w:eastAsiaTheme="minorEastAsia"/>
          <w:lang w:eastAsia="tr-TR"/>
        </w:rPr>
      </w:pPr>
      <w:hyperlink w:anchor="_Toc483407228">
        <w:r w:rsidR="00F0298D">
          <w:rPr>
            <w:rStyle w:val="DizinBalants"/>
            <w:rFonts w:ascii="Times New Roman" w:hAnsi="Times New Roman"/>
            <w:b/>
            <w:webHidden/>
          </w:rPr>
          <w:t>3.1.4. Yapılacak İşlemler</w:t>
        </w:r>
        <w:r w:rsidR="00F0298D">
          <w:rPr>
            <w:webHidden/>
          </w:rPr>
          <w:fldChar w:fldCharType="begin"/>
        </w:r>
        <w:r w:rsidR="00F0298D">
          <w:rPr>
            <w:webHidden/>
          </w:rPr>
          <w:instrText>PAGEREF _Toc483407228 \h</w:instrText>
        </w:r>
        <w:r w:rsidR="00F0298D">
          <w:rPr>
            <w:webHidden/>
          </w:rPr>
        </w:r>
        <w:r w:rsidR="00F0298D">
          <w:rPr>
            <w:webHidden/>
          </w:rPr>
          <w:fldChar w:fldCharType="separate"/>
        </w:r>
        <w:r w:rsidR="00F0298D">
          <w:rPr>
            <w:rStyle w:val="DizinBalants"/>
          </w:rPr>
          <w:tab/>
          <w:t>61</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29">
        <w:r w:rsidR="00F0298D">
          <w:rPr>
            <w:rStyle w:val="DizinBalants"/>
            <w:rFonts w:ascii="Times New Roman" w:hAnsi="Times New Roman"/>
            <w:b/>
            <w:webHidden/>
          </w:rPr>
          <w:t>3.1.4.1. Kurumlar Vergisi ve Geçici Vergi Yönünden Yapılacak İşlemler</w:t>
        </w:r>
        <w:r w:rsidR="00F0298D">
          <w:rPr>
            <w:webHidden/>
          </w:rPr>
          <w:fldChar w:fldCharType="begin"/>
        </w:r>
        <w:r w:rsidR="00F0298D">
          <w:rPr>
            <w:webHidden/>
          </w:rPr>
          <w:instrText>PAGEREF _Toc483407229 \h</w:instrText>
        </w:r>
        <w:r w:rsidR="00F0298D">
          <w:rPr>
            <w:webHidden/>
          </w:rPr>
        </w:r>
        <w:r w:rsidR="00F0298D">
          <w:rPr>
            <w:webHidden/>
          </w:rPr>
          <w:fldChar w:fldCharType="separate"/>
        </w:r>
        <w:r w:rsidR="00F0298D">
          <w:rPr>
            <w:rStyle w:val="DizinBalants"/>
          </w:rPr>
          <w:tab/>
          <w:t>61</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30">
        <w:r w:rsidR="00F0298D">
          <w:rPr>
            <w:rStyle w:val="DizinBalants"/>
            <w:rFonts w:ascii="Times New Roman" w:hAnsi="Times New Roman"/>
            <w:b/>
            <w:webHidden/>
          </w:rPr>
          <w:t>3.1.4.2. 2015 Dönemi ile İlgili Olarak Yapılacak İşlemler</w:t>
        </w:r>
        <w:r w:rsidR="00F0298D">
          <w:rPr>
            <w:webHidden/>
          </w:rPr>
          <w:fldChar w:fldCharType="begin"/>
        </w:r>
        <w:r w:rsidR="00F0298D">
          <w:rPr>
            <w:webHidden/>
          </w:rPr>
          <w:instrText>PAGEREF _Toc483407230 \h</w:instrText>
        </w:r>
        <w:r w:rsidR="00F0298D">
          <w:rPr>
            <w:webHidden/>
          </w:rPr>
        </w:r>
        <w:r w:rsidR="00F0298D">
          <w:rPr>
            <w:webHidden/>
          </w:rPr>
          <w:fldChar w:fldCharType="separate"/>
        </w:r>
        <w:r w:rsidR="00F0298D">
          <w:rPr>
            <w:rStyle w:val="DizinBalants"/>
          </w:rPr>
          <w:tab/>
          <w:t>62</w:t>
        </w:r>
        <w:r w:rsidR="00F0298D">
          <w:rPr>
            <w:webHidden/>
          </w:rPr>
          <w:fldChar w:fldCharType="end"/>
        </w:r>
      </w:hyperlink>
    </w:p>
    <w:p w:rsidR="005454E7" w:rsidRDefault="00A55C21">
      <w:pPr>
        <w:pStyle w:val="TOC2"/>
        <w:tabs>
          <w:tab w:val="right" w:leader="dot" w:pos="9344"/>
        </w:tabs>
        <w:rPr>
          <w:rFonts w:eastAsiaTheme="minorEastAsia"/>
          <w:lang w:eastAsia="tr-TR"/>
        </w:rPr>
      </w:pPr>
      <w:hyperlink w:anchor="_Toc483407231">
        <w:r w:rsidR="00F0298D">
          <w:rPr>
            <w:rStyle w:val="DizinBalants"/>
            <w:rFonts w:ascii="Times New Roman" w:hAnsi="Times New Roman"/>
            <w:b/>
            <w:webHidden/>
          </w:rPr>
          <w:t>3.2. Mükellef Kurumun Kayseri İlindeki Himmetdede Altın Madeni Tesisine ait 17.12.2013 tarih ve 112946 Nolu Yatırım Teşvik Belgesi Ekonomi Bakanlığı Tarafından Re´sen İptal Edilmiş olup Kurum, İptal Edilen Yatırım Teşvik Belgesi Kapsamındaki Yatırımlarla İlgili Olarak Diğer Kazançlarına İndirimli Kurumlar Vergisi Uygulamak Suretiyle Daha Az Kurumlar Vergisi Ödemiştir.</w:t>
        </w:r>
        <w:r w:rsidR="00F0298D">
          <w:rPr>
            <w:webHidden/>
          </w:rPr>
          <w:fldChar w:fldCharType="begin"/>
        </w:r>
        <w:r w:rsidR="00F0298D">
          <w:rPr>
            <w:webHidden/>
          </w:rPr>
          <w:instrText>PAGEREF _Toc483407231 \h</w:instrText>
        </w:r>
        <w:r w:rsidR="00F0298D">
          <w:rPr>
            <w:webHidden/>
          </w:rPr>
        </w:r>
        <w:r w:rsidR="00F0298D">
          <w:rPr>
            <w:webHidden/>
          </w:rPr>
          <w:fldChar w:fldCharType="separate"/>
        </w:r>
        <w:r w:rsidR="00F0298D">
          <w:rPr>
            <w:rStyle w:val="DizinBalants"/>
          </w:rPr>
          <w:tab/>
          <w:t>62</w:t>
        </w:r>
        <w:r w:rsidR="00F0298D">
          <w:rPr>
            <w:webHidden/>
          </w:rPr>
          <w:fldChar w:fldCharType="end"/>
        </w:r>
      </w:hyperlink>
    </w:p>
    <w:p w:rsidR="005454E7" w:rsidRDefault="00A55C21">
      <w:pPr>
        <w:pStyle w:val="TOC3"/>
        <w:rPr>
          <w:rFonts w:eastAsiaTheme="minorEastAsia"/>
          <w:lang w:eastAsia="tr-TR"/>
        </w:rPr>
      </w:pPr>
      <w:hyperlink w:anchor="_Toc483407232">
        <w:r w:rsidR="00F0298D">
          <w:rPr>
            <w:rStyle w:val="DizinBalants"/>
            <w:rFonts w:ascii="Times New Roman" w:hAnsi="Times New Roman"/>
            <w:b/>
            <w:webHidden/>
          </w:rPr>
          <w:t>3.2.1. Tespit Edilen Hususlar</w:t>
        </w:r>
        <w:r w:rsidR="00F0298D">
          <w:rPr>
            <w:webHidden/>
          </w:rPr>
          <w:fldChar w:fldCharType="begin"/>
        </w:r>
        <w:r w:rsidR="00F0298D">
          <w:rPr>
            <w:webHidden/>
          </w:rPr>
          <w:instrText>PAGEREF _Toc483407232 \h</w:instrText>
        </w:r>
        <w:r w:rsidR="00F0298D">
          <w:rPr>
            <w:webHidden/>
          </w:rPr>
        </w:r>
        <w:r w:rsidR="00F0298D">
          <w:rPr>
            <w:webHidden/>
          </w:rPr>
          <w:fldChar w:fldCharType="separate"/>
        </w:r>
        <w:r w:rsidR="00F0298D">
          <w:rPr>
            <w:rStyle w:val="DizinBalants"/>
          </w:rPr>
          <w:tab/>
          <w:t>62</w:t>
        </w:r>
        <w:r w:rsidR="00F0298D">
          <w:rPr>
            <w:webHidden/>
          </w:rPr>
          <w:fldChar w:fldCharType="end"/>
        </w:r>
      </w:hyperlink>
    </w:p>
    <w:p w:rsidR="005454E7" w:rsidRDefault="00A55C21">
      <w:pPr>
        <w:pStyle w:val="TOC3"/>
        <w:rPr>
          <w:rFonts w:eastAsiaTheme="minorEastAsia"/>
          <w:lang w:eastAsia="tr-TR"/>
        </w:rPr>
      </w:pPr>
      <w:hyperlink w:anchor="_Toc483407233">
        <w:r w:rsidR="00F0298D">
          <w:rPr>
            <w:rStyle w:val="DizinBalants"/>
            <w:rFonts w:ascii="Times New Roman" w:hAnsi="Times New Roman"/>
            <w:b/>
            <w:webHidden/>
          </w:rPr>
          <w:t>3.2.2.  Konu İle İlgili Yasal Açıklamalar</w:t>
        </w:r>
        <w:r w:rsidR="00F0298D">
          <w:rPr>
            <w:webHidden/>
          </w:rPr>
          <w:fldChar w:fldCharType="begin"/>
        </w:r>
        <w:r w:rsidR="00F0298D">
          <w:rPr>
            <w:webHidden/>
          </w:rPr>
          <w:instrText>PAGEREF _Toc483407233 \h</w:instrText>
        </w:r>
        <w:r w:rsidR="00F0298D">
          <w:rPr>
            <w:webHidden/>
          </w:rPr>
        </w:r>
        <w:r w:rsidR="00F0298D">
          <w:rPr>
            <w:webHidden/>
          </w:rPr>
          <w:fldChar w:fldCharType="separate"/>
        </w:r>
        <w:r w:rsidR="00F0298D">
          <w:rPr>
            <w:rStyle w:val="DizinBalants"/>
          </w:rPr>
          <w:tab/>
          <w:t>65</w:t>
        </w:r>
        <w:r w:rsidR="00F0298D">
          <w:rPr>
            <w:webHidden/>
          </w:rPr>
          <w:fldChar w:fldCharType="end"/>
        </w:r>
      </w:hyperlink>
    </w:p>
    <w:p w:rsidR="005454E7" w:rsidRDefault="00A55C21">
      <w:pPr>
        <w:pStyle w:val="TOC3"/>
        <w:rPr>
          <w:rFonts w:eastAsiaTheme="minorEastAsia"/>
          <w:lang w:eastAsia="tr-TR"/>
        </w:rPr>
      </w:pPr>
      <w:hyperlink w:anchor="_Toc483407234">
        <w:r w:rsidR="00F0298D">
          <w:rPr>
            <w:rStyle w:val="DizinBalants"/>
            <w:rFonts w:ascii="Times New Roman" w:hAnsi="Times New Roman"/>
            <w:b/>
            <w:webHidden/>
          </w:rPr>
          <w:t>3.2.3. Tespit Edilen Hususların Yasal Mevzuat Açısından Değerlendirilmesi</w:t>
        </w:r>
        <w:r w:rsidR="00F0298D">
          <w:rPr>
            <w:webHidden/>
          </w:rPr>
          <w:fldChar w:fldCharType="begin"/>
        </w:r>
        <w:r w:rsidR="00F0298D">
          <w:rPr>
            <w:webHidden/>
          </w:rPr>
          <w:instrText>PAGEREF _Toc483407234 \h</w:instrText>
        </w:r>
        <w:r w:rsidR="00F0298D">
          <w:rPr>
            <w:webHidden/>
          </w:rPr>
        </w:r>
        <w:r w:rsidR="00F0298D">
          <w:rPr>
            <w:webHidden/>
          </w:rPr>
          <w:fldChar w:fldCharType="separate"/>
        </w:r>
        <w:r w:rsidR="00F0298D">
          <w:rPr>
            <w:rStyle w:val="DizinBalants"/>
          </w:rPr>
          <w:tab/>
          <w:t>75</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35">
        <w:r w:rsidR="00F0298D">
          <w:rPr>
            <w:rStyle w:val="DizinBalants"/>
            <w:rFonts w:ascii="Times New Roman" w:hAnsi="Times New Roman"/>
            <w:b/>
            <w:webHidden/>
          </w:rPr>
          <w:t>3.2.3.1. Vergi İndirimi (İndirimli Kurumlar Vergisi) Desteği</w:t>
        </w:r>
        <w:r w:rsidR="00F0298D">
          <w:rPr>
            <w:webHidden/>
          </w:rPr>
          <w:fldChar w:fldCharType="begin"/>
        </w:r>
        <w:r w:rsidR="00F0298D">
          <w:rPr>
            <w:webHidden/>
          </w:rPr>
          <w:instrText>PAGEREF _Toc483407235 \h</w:instrText>
        </w:r>
        <w:r w:rsidR="00F0298D">
          <w:rPr>
            <w:webHidden/>
          </w:rPr>
        </w:r>
        <w:r w:rsidR="00F0298D">
          <w:rPr>
            <w:webHidden/>
          </w:rPr>
          <w:fldChar w:fldCharType="separate"/>
        </w:r>
        <w:r w:rsidR="00F0298D">
          <w:rPr>
            <w:rStyle w:val="DizinBalants"/>
          </w:rPr>
          <w:tab/>
          <w:t>76</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36">
        <w:r w:rsidR="00F0298D">
          <w:rPr>
            <w:rStyle w:val="DizinBalants"/>
            <w:rFonts w:ascii="Times New Roman" w:hAnsi="Times New Roman"/>
            <w:b/>
            <w:webHidden/>
          </w:rPr>
          <w:t>3.2.3.2. Gümrük Vergisi Muafiyeti Desteği</w:t>
        </w:r>
        <w:r w:rsidR="00F0298D">
          <w:rPr>
            <w:webHidden/>
          </w:rPr>
          <w:fldChar w:fldCharType="begin"/>
        </w:r>
        <w:r w:rsidR="00F0298D">
          <w:rPr>
            <w:webHidden/>
          </w:rPr>
          <w:instrText>PAGEREF _Toc483407236 \h</w:instrText>
        </w:r>
        <w:r w:rsidR="00F0298D">
          <w:rPr>
            <w:webHidden/>
          </w:rPr>
        </w:r>
        <w:r w:rsidR="00F0298D">
          <w:rPr>
            <w:webHidden/>
          </w:rPr>
          <w:fldChar w:fldCharType="separate"/>
        </w:r>
        <w:r w:rsidR="00F0298D">
          <w:rPr>
            <w:rStyle w:val="DizinBalants"/>
          </w:rPr>
          <w:tab/>
          <w:t>82</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37">
        <w:r w:rsidR="00F0298D">
          <w:rPr>
            <w:rStyle w:val="DizinBalants"/>
            <w:rFonts w:ascii="Times New Roman" w:hAnsi="Times New Roman"/>
            <w:b/>
            <w:webHidden/>
          </w:rPr>
          <w:t>3.2.3.3. Gelir Vergisi Stopajı Desteği, Sigorta Primi Desteği, Sigorta Primi İşveren Hissesi Desteği</w:t>
        </w:r>
        <w:r w:rsidR="00F0298D">
          <w:rPr>
            <w:webHidden/>
          </w:rPr>
          <w:fldChar w:fldCharType="begin"/>
        </w:r>
        <w:r w:rsidR="00F0298D">
          <w:rPr>
            <w:webHidden/>
          </w:rPr>
          <w:instrText>PAGEREF _Toc483407237 \h</w:instrText>
        </w:r>
        <w:r w:rsidR="00F0298D">
          <w:rPr>
            <w:webHidden/>
          </w:rPr>
        </w:r>
        <w:r w:rsidR="00F0298D">
          <w:rPr>
            <w:webHidden/>
          </w:rPr>
          <w:fldChar w:fldCharType="separate"/>
        </w:r>
        <w:r w:rsidR="00F0298D">
          <w:rPr>
            <w:rStyle w:val="DizinBalants"/>
          </w:rPr>
          <w:tab/>
          <w:t>82</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38">
        <w:r w:rsidR="00F0298D">
          <w:rPr>
            <w:rStyle w:val="DizinBalants"/>
            <w:rFonts w:ascii="Times New Roman" w:eastAsia="Times New Roman" w:hAnsi="Times New Roman" w:cs="Times New Roman"/>
            <w:b/>
            <w:webHidden/>
            <w:lang w:eastAsia="tr-TR"/>
          </w:rPr>
          <w:t>3.2.3.4. KDV İstisnası ve İadesi Desteği</w:t>
        </w:r>
        <w:r w:rsidR="00F0298D">
          <w:rPr>
            <w:webHidden/>
          </w:rPr>
          <w:fldChar w:fldCharType="begin"/>
        </w:r>
        <w:r w:rsidR="00F0298D">
          <w:rPr>
            <w:webHidden/>
          </w:rPr>
          <w:instrText>PAGEREF _Toc483407238 \h</w:instrText>
        </w:r>
        <w:r w:rsidR="00F0298D">
          <w:rPr>
            <w:webHidden/>
          </w:rPr>
        </w:r>
        <w:r w:rsidR="00F0298D">
          <w:rPr>
            <w:webHidden/>
          </w:rPr>
          <w:fldChar w:fldCharType="separate"/>
        </w:r>
        <w:r w:rsidR="00F0298D">
          <w:rPr>
            <w:rStyle w:val="DizinBalants"/>
          </w:rPr>
          <w:tab/>
          <w:t>83</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39">
        <w:r w:rsidR="00F0298D">
          <w:rPr>
            <w:rStyle w:val="DizinBalants"/>
            <w:rFonts w:ascii="Times New Roman" w:hAnsi="Times New Roman"/>
            <w:b/>
            <w:webHidden/>
          </w:rPr>
          <w:t>3.2.3.5. Yatırım Yeri Tahsisi ve Faiz Desteği</w:t>
        </w:r>
        <w:r w:rsidR="00F0298D">
          <w:rPr>
            <w:webHidden/>
          </w:rPr>
          <w:fldChar w:fldCharType="begin"/>
        </w:r>
        <w:r w:rsidR="00F0298D">
          <w:rPr>
            <w:webHidden/>
          </w:rPr>
          <w:instrText>PAGEREF _Toc483407239 \h</w:instrText>
        </w:r>
        <w:r w:rsidR="00F0298D">
          <w:rPr>
            <w:webHidden/>
          </w:rPr>
        </w:r>
        <w:r w:rsidR="00F0298D">
          <w:rPr>
            <w:webHidden/>
          </w:rPr>
          <w:fldChar w:fldCharType="separate"/>
        </w:r>
        <w:r w:rsidR="00F0298D">
          <w:rPr>
            <w:rStyle w:val="DizinBalants"/>
          </w:rPr>
          <w:tab/>
          <w:t>85</w:t>
        </w:r>
        <w:r w:rsidR="00F0298D">
          <w:rPr>
            <w:webHidden/>
          </w:rPr>
          <w:fldChar w:fldCharType="end"/>
        </w:r>
      </w:hyperlink>
    </w:p>
    <w:p w:rsidR="005454E7" w:rsidRDefault="00A55C21">
      <w:pPr>
        <w:pStyle w:val="TOC3"/>
        <w:rPr>
          <w:rFonts w:eastAsiaTheme="minorEastAsia"/>
          <w:lang w:eastAsia="tr-TR"/>
        </w:rPr>
      </w:pPr>
      <w:hyperlink w:anchor="_Toc483407240">
        <w:r w:rsidR="00F0298D">
          <w:rPr>
            <w:rStyle w:val="DizinBalants"/>
            <w:rFonts w:ascii="Times New Roman" w:hAnsi="Times New Roman"/>
            <w:b/>
            <w:webHidden/>
          </w:rPr>
          <w:t>3.2.4. Yapılacak İşlemler</w:t>
        </w:r>
        <w:r w:rsidR="00F0298D">
          <w:rPr>
            <w:webHidden/>
          </w:rPr>
          <w:fldChar w:fldCharType="begin"/>
        </w:r>
        <w:r w:rsidR="00F0298D">
          <w:rPr>
            <w:webHidden/>
          </w:rPr>
          <w:instrText>PAGEREF _Toc483407240 \h</w:instrText>
        </w:r>
        <w:r w:rsidR="00F0298D">
          <w:rPr>
            <w:webHidden/>
          </w:rPr>
        </w:r>
        <w:r w:rsidR="00F0298D">
          <w:rPr>
            <w:webHidden/>
          </w:rPr>
          <w:fldChar w:fldCharType="separate"/>
        </w:r>
        <w:r w:rsidR="00F0298D">
          <w:rPr>
            <w:rStyle w:val="DizinBalants"/>
          </w:rPr>
          <w:tab/>
          <w:t>86</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41">
        <w:r w:rsidR="00F0298D">
          <w:rPr>
            <w:rStyle w:val="DizinBalants"/>
            <w:rFonts w:ascii="Times New Roman" w:hAnsi="Times New Roman"/>
            <w:b/>
            <w:webHidden/>
          </w:rPr>
          <w:t>3.2.4.1. İndirimli Kurumlar Vergisi Yönünden Yapılacak İşlemler</w:t>
        </w:r>
        <w:r w:rsidR="00F0298D">
          <w:rPr>
            <w:webHidden/>
          </w:rPr>
          <w:fldChar w:fldCharType="begin"/>
        </w:r>
        <w:r w:rsidR="00F0298D">
          <w:rPr>
            <w:webHidden/>
          </w:rPr>
          <w:instrText>PAGEREF _Toc483407241 \h</w:instrText>
        </w:r>
        <w:r w:rsidR="00F0298D">
          <w:rPr>
            <w:webHidden/>
          </w:rPr>
        </w:r>
        <w:r w:rsidR="00F0298D">
          <w:rPr>
            <w:webHidden/>
          </w:rPr>
          <w:fldChar w:fldCharType="separate"/>
        </w:r>
        <w:r w:rsidR="00F0298D">
          <w:rPr>
            <w:rStyle w:val="DizinBalants"/>
          </w:rPr>
          <w:tab/>
          <w:t>86</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42">
        <w:r w:rsidR="00F0298D">
          <w:rPr>
            <w:rStyle w:val="DizinBalants"/>
            <w:rFonts w:ascii="Times New Roman" w:hAnsi="Times New Roman"/>
            <w:b/>
            <w:webHidden/>
          </w:rPr>
          <w:t>3.2.4.2. Diğer Destek Unsurları Yönünden Yapılacak İşlemler</w:t>
        </w:r>
        <w:r w:rsidR="00F0298D">
          <w:rPr>
            <w:webHidden/>
          </w:rPr>
          <w:fldChar w:fldCharType="begin"/>
        </w:r>
        <w:r w:rsidR="00F0298D">
          <w:rPr>
            <w:webHidden/>
          </w:rPr>
          <w:instrText>PAGEREF _Toc483407242 \h</w:instrText>
        </w:r>
        <w:r w:rsidR="00F0298D">
          <w:rPr>
            <w:webHidden/>
          </w:rPr>
        </w:r>
        <w:r w:rsidR="00F0298D">
          <w:rPr>
            <w:webHidden/>
          </w:rPr>
          <w:fldChar w:fldCharType="separate"/>
        </w:r>
        <w:r w:rsidR="00F0298D">
          <w:rPr>
            <w:rStyle w:val="DizinBalants"/>
          </w:rPr>
          <w:tab/>
          <w:t>88</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43">
        <w:r w:rsidR="00F0298D">
          <w:rPr>
            <w:rStyle w:val="DizinBalants"/>
            <w:rFonts w:ascii="Times New Roman" w:hAnsi="Times New Roman"/>
            <w:b/>
            <w:webHidden/>
          </w:rPr>
          <w:t>3.2.4.3. 2015 Hesap Dönemi ile ilgili olarak yapılacak işlemler</w:t>
        </w:r>
        <w:r w:rsidR="00F0298D">
          <w:rPr>
            <w:webHidden/>
          </w:rPr>
          <w:fldChar w:fldCharType="begin"/>
        </w:r>
        <w:r w:rsidR="00F0298D">
          <w:rPr>
            <w:webHidden/>
          </w:rPr>
          <w:instrText>PAGEREF _Toc483407243 \h</w:instrText>
        </w:r>
        <w:r w:rsidR="00F0298D">
          <w:rPr>
            <w:webHidden/>
          </w:rPr>
        </w:r>
        <w:r w:rsidR="00F0298D">
          <w:rPr>
            <w:webHidden/>
          </w:rPr>
          <w:fldChar w:fldCharType="separate"/>
        </w:r>
        <w:r w:rsidR="00F0298D">
          <w:rPr>
            <w:rStyle w:val="DizinBalants"/>
          </w:rPr>
          <w:tab/>
          <w:t>89</w:t>
        </w:r>
        <w:r w:rsidR="00F0298D">
          <w:rPr>
            <w:webHidden/>
          </w:rPr>
          <w:fldChar w:fldCharType="end"/>
        </w:r>
      </w:hyperlink>
    </w:p>
    <w:p w:rsidR="005454E7" w:rsidRDefault="00A55C21">
      <w:pPr>
        <w:pStyle w:val="TOC5"/>
        <w:tabs>
          <w:tab w:val="right" w:leader="dot" w:pos="9344"/>
        </w:tabs>
        <w:rPr>
          <w:rFonts w:eastAsiaTheme="minorEastAsia"/>
          <w:lang w:eastAsia="tr-TR"/>
        </w:rPr>
      </w:pPr>
      <w:hyperlink w:anchor="_Toc483407244">
        <w:r w:rsidR="00F0298D">
          <w:rPr>
            <w:rStyle w:val="DizinBalants"/>
            <w:rFonts w:ascii="Times New Roman" w:hAnsi="Times New Roman"/>
            <w:b/>
            <w:webHidden/>
          </w:rPr>
          <w:t>3.2.4.3.1. 26.06.2015 Tarih 98880 Nolu Yatırım Teşvik Belgesi</w:t>
        </w:r>
        <w:r w:rsidR="00F0298D">
          <w:rPr>
            <w:webHidden/>
          </w:rPr>
          <w:fldChar w:fldCharType="begin"/>
        </w:r>
        <w:r w:rsidR="00F0298D">
          <w:rPr>
            <w:webHidden/>
          </w:rPr>
          <w:instrText>PAGEREF _Toc483407244 \h</w:instrText>
        </w:r>
        <w:r w:rsidR="00F0298D">
          <w:rPr>
            <w:webHidden/>
          </w:rPr>
        </w:r>
        <w:r w:rsidR="00F0298D">
          <w:rPr>
            <w:webHidden/>
          </w:rPr>
          <w:fldChar w:fldCharType="separate"/>
        </w:r>
        <w:r w:rsidR="00F0298D">
          <w:rPr>
            <w:rStyle w:val="DizinBalants"/>
          </w:rPr>
          <w:tab/>
          <w:t>89</w:t>
        </w:r>
        <w:r w:rsidR="00F0298D">
          <w:rPr>
            <w:webHidden/>
          </w:rPr>
          <w:fldChar w:fldCharType="end"/>
        </w:r>
      </w:hyperlink>
    </w:p>
    <w:p w:rsidR="005454E7" w:rsidRDefault="00A55C21">
      <w:pPr>
        <w:pStyle w:val="TOC5"/>
        <w:tabs>
          <w:tab w:val="right" w:leader="dot" w:pos="9344"/>
        </w:tabs>
        <w:rPr>
          <w:rFonts w:eastAsiaTheme="minorEastAsia"/>
          <w:lang w:eastAsia="tr-TR"/>
        </w:rPr>
      </w:pPr>
      <w:hyperlink w:anchor="_Toc483407245">
        <w:r w:rsidR="00F0298D">
          <w:rPr>
            <w:rStyle w:val="DizinBalants"/>
            <w:rFonts w:ascii="Times New Roman" w:hAnsi="Times New Roman"/>
            <w:b/>
            <w:webHidden/>
          </w:rPr>
          <w:t>3.2.4.3.2. 17.12.2013 tarih ve 112946 nolu Yatırım Teşvik Belgesi</w:t>
        </w:r>
        <w:r w:rsidR="00F0298D">
          <w:rPr>
            <w:webHidden/>
          </w:rPr>
          <w:fldChar w:fldCharType="begin"/>
        </w:r>
        <w:r w:rsidR="00F0298D">
          <w:rPr>
            <w:webHidden/>
          </w:rPr>
          <w:instrText>PAGEREF _Toc483407245 \h</w:instrText>
        </w:r>
        <w:r w:rsidR="00F0298D">
          <w:rPr>
            <w:webHidden/>
          </w:rPr>
        </w:r>
        <w:r w:rsidR="00F0298D">
          <w:rPr>
            <w:webHidden/>
          </w:rPr>
          <w:fldChar w:fldCharType="separate"/>
        </w:r>
        <w:r w:rsidR="00F0298D">
          <w:rPr>
            <w:rStyle w:val="DizinBalants"/>
          </w:rPr>
          <w:tab/>
          <w:t>90</w:t>
        </w:r>
        <w:r w:rsidR="00F0298D">
          <w:rPr>
            <w:webHidden/>
          </w:rPr>
          <w:fldChar w:fldCharType="end"/>
        </w:r>
      </w:hyperlink>
    </w:p>
    <w:p w:rsidR="005454E7" w:rsidRDefault="00A55C21">
      <w:pPr>
        <w:pStyle w:val="TOC5"/>
        <w:tabs>
          <w:tab w:val="right" w:leader="dot" w:pos="9344"/>
        </w:tabs>
        <w:rPr>
          <w:rFonts w:eastAsiaTheme="minorEastAsia"/>
          <w:lang w:eastAsia="tr-TR"/>
        </w:rPr>
      </w:pPr>
      <w:hyperlink w:anchor="_Toc483407246">
        <w:r w:rsidR="00F0298D">
          <w:rPr>
            <w:rStyle w:val="DizinBalants"/>
            <w:rFonts w:ascii="Times New Roman" w:hAnsi="Times New Roman"/>
            <w:b/>
            <w:webHidden/>
          </w:rPr>
          <w:t>3.2.4.3.3. Mükellef Kurum Hakkında Yapılması Gereken İnceleme</w:t>
        </w:r>
        <w:r w:rsidR="00F0298D">
          <w:rPr>
            <w:webHidden/>
          </w:rPr>
          <w:fldChar w:fldCharType="begin"/>
        </w:r>
        <w:r w:rsidR="00F0298D">
          <w:rPr>
            <w:webHidden/>
          </w:rPr>
          <w:instrText>PAGEREF _Toc483407246 \h</w:instrText>
        </w:r>
        <w:r w:rsidR="00F0298D">
          <w:rPr>
            <w:webHidden/>
          </w:rPr>
        </w:r>
        <w:r w:rsidR="00F0298D">
          <w:rPr>
            <w:webHidden/>
          </w:rPr>
          <w:fldChar w:fldCharType="separate"/>
        </w:r>
        <w:r w:rsidR="00F0298D">
          <w:rPr>
            <w:rStyle w:val="DizinBalants"/>
          </w:rPr>
          <w:tab/>
          <w:t>91</w:t>
        </w:r>
        <w:r w:rsidR="00F0298D">
          <w:rPr>
            <w:webHidden/>
          </w:rPr>
          <w:fldChar w:fldCharType="end"/>
        </w:r>
      </w:hyperlink>
    </w:p>
    <w:p w:rsidR="005454E7" w:rsidRDefault="00A55C21">
      <w:pPr>
        <w:pStyle w:val="TOC2"/>
        <w:tabs>
          <w:tab w:val="right" w:leader="dot" w:pos="9344"/>
        </w:tabs>
        <w:rPr>
          <w:rFonts w:eastAsiaTheme="minorEastAsia"/>
          <w:lang w:eastAsia="tr-TR"/>
        </w:rPr>
      </w:pPr>
      <w:hyperlink w:anchor="_Toc483407247">
        <w:r w:rsidR="00F0298D">
          <w:rPr>
            <w:rStyle w:val="DizinBalants"/>
            <w:rFonts w:ascii="Times New Roman" w:hAnsi="Times New Roman"/>
            <w:b/>
            <w:webHidden/>
          </w:rPr>
          <w:t>3.3. Mükellef Kurum Tarafından Defter Kayıtları ve Beyanlara Yansıtılan Özel Uçak Kira Bedeli, Konaklama, Ekstra Harcama Bedeli ve Rezervasyon Bedeli Gibi Giderlerden Bazıları Ticari Kazancın Elde Edilmesi ve İdamesi İle İlgili Olmadığı Gibi, Genel Örf ve Adetlere de Uygun Nitelik ve Tutarda Değildir. Ayrıca Bu Giderlerin Yönetim Kurulu Üyeleri ile Şirket Ortaklarının Kişisel Nitelikteki Tercihleri Kapsamında Yapılan Harcamalar Olduğu Tespit Edilmiştir.</w:t>
        </w:r>
        <w:r w:rsidR="00F0298D">
          <w:rPr>
            <w:webHidden/>
          </w:rPr>
          <w:fldChar w:fldCharType="begin"/>
        </w:r>
        <w:r w:rsidR="00F0298D">
          <w:rPr>
            <w:webHidden/>
          </w:rPr>
          <w:instrText>PAGEREF _Toc483407247 \h</w:instrText>
        </w:r>
        <w:r w:rsidR="00F0298D">
          <w:rPr>
            <w:webHidden/>
          </w:rPr>
        </w:r>
        <w:r w:rsidR="00F0298D">
          <w:rPr>
            <w:webHidden/>
          </w:rPr>
          <w:fldChar w:fldCharType="separate"/>
        </w:r>
        <w:r w:rsidR="00F0298D">
          <w:rPr>
            <w:rStyle w:val="DizinBalants"/>
          </w:rPr>
          <w:tab/>
          <w:t>92</w:t>
        </w:r>
        <w:r w:rsidR="00F0298D">
          <w:rPr>
            <w:webHidden/>
          </w:rPr>
          <w:fldChar w:fldCharType="end"/>
        </w:r>
      </w:hyperlink>
    </w:p>
    <w:p w:rsidR="005454E7" w:rsidRDefault="00A55C21">
      <w:pPr>
        <w:pStyle w:val="TOC3"/>
        <w:rPr>
          <w:rFonts w:eastAsiaTheme="minorEastAsia"/>
          <w:lang w:eastAsia="tr-TR"/>
        </w:rPr>
      </w:pPr>
      <w:hyperlink w:anchor="_Toc483407248">
        <w:r w:rsidR="00F0298D">
          <w:rPr>
            <w:rStyle w:val="DizinBalants"/>
            <w:rFonts w:ascii="Times New Roman" w:hAnsi="Times New Roman"/>
            <w:b/>
            <w:webHidden/>
          </w:rPr>
          <w:t>3.3.1. Tespit Edilen Hususlar</w:t>
        </w:r>
        <w:r w:rsidR="00F0298D">
          <w:rPr>
            <w:webHidden/>
          </w:rPr>
          <w:fldChar w:fldCharType="begin"/>
        </w:r>
        <w:r w:rsidR="00F0298D">
          <w:rPr>
            <w:webHidden/>
          </w:rPr>
          <w:instrText>PAGEREF _Toc483407248 \h</w:instrText>
        </w:r>
        <w:r w:rsidR="00F0298D">
          <w:rPr>
            <w:webHidden/>
          </w:rPr>
        </w:r>
        <w:r w:rsidR="00F0298D">
          <w:rPr>
            <w:webHidden/>
          </w:rPr>
          <w:fldChar w:fldCharType="separate"/>
        </w:r>
        <w:r w:rsidR="00F0298D">
          <w:rPr>
            <w:rStyle w:val="DizinBalants"/>
          </w:rPr>
          <w:tab/>
          <w:t>92</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49">
        <w:r w:rsidR="00F0298D">
          <w:rPr>
            <w:rStyle w:val="DizinBalants"/>
            <w:rFonts w:ascii="Times New Roman" w:hAnsi="Times New Roman"/>
            <w:b/>
            <w:webHidden/>
          </w:rPr>
          <w:t>3.3.1.1. ATP Havacılık Ticaret A.Ş. Tarafından Düzenlenen Faturalarla İlgili Tespitler</w:t>
        </w:r>
        <w:r w:rsidR="00F0298D">
          <w:rPr>
            <w:webHidden/>
          </w:rPr>
          <w:fldChar w:fldCharType="begin"/>
        </w:r>
        <w:r w:rsidR="00F0298D">
          <w:rPr>
            <w:webHidden/>
          </w:rPr>
          <w:instrText>PAGEREF _Toc483407249 \h</w:instrText>
        </w:r>
        <w:r w:rsidR="00F0298D">
          <w:rPr>
            <w:webHidden/>
          </w:rPr>
        </w:r>
        <w:r w:rsidR="00F0298D">
          <w:rPr>
            <w:webHidden/>
          </w:rPr>
          <w:fldChar w:fldCharType="separate"/>
        </w:r>
        <w:r w:rsidR="00F0298D">
          <w:rPr>
            <w:rStyle w:val="DizinBalants"/>
          </w:rPr>
          <w:tab/>
          <w:t>92</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50">
        <w:r w:rsidR="00F0298D">
          <w:rPr>
            <w:rStyle w:val="DizinBalants"/>
            <w:rFonts w:ascii="Times New Roman" w:hAnsi="Times New Roman"/>
            <w:b/>
            <w:webHidden/>
          </w:rPr>
          <w:t>3.3.1.2. ATP Koza Turizm A.Ş. Tarafından Düzenlenen Faturalarla ilgili Tespitler</w:t>
        </w:r>
        <w:r w:rsidR="00F0298D">
          <w:rPr>
            <w:webHidden/>
          </w:rPr>
          <w:fldChar w:fldCharType="begin"/>
        </w:r>
        <w:r w:rsidR="00F0298D">
          <w:rPr>
            <w:webHidden/>
          </w:rPr>
          <w:instrText>PAGEREF _Toc483407250 \h</w:instrText>
        </w:r>
        <w:r w:rsidR="00F0298D">
          <w:rPr>
            <w:webHidden/>
          </w:rPr>
        </w:r>
        <w:r w:rsidR="00F0298D">
          <w:rPr>
            <w:webHidden/>
          </w:rPr>
          <w:fldChar w:fldCharType="separate"/>
        </w:r>
        <w:r w:rsidR="00F0298D">
          <w:rPr>
            <w:rStyle w:val="DizinBalants"/>
          </w:rPr>
          <w:tab/>
          <w:t>93</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51">
        <w:r w:rsidR="00F0298D">
          <w:rPr>
            <w:rStyle w:val="DizinBalants"/>
            <w:rFonts w:ascii="Times New Roman" w:hAnsi="Times New Roman"/>
            <w:b/>
            <w:webHidden/>
          </w:rPr>
          <w:t>3.3.1.3.  Bosfor Turizm A.Ş. Tarafından Düzenlenen Faturalarla İlgili Tespitler</w:t>
        </w:r>
        <w:r w:rsidR="00F0298D">
          <w:rPr>
            <w:webHidden/>
          </w:rPr>
          <w:fldChar w:fldCharType="begin"/>
        </w:r>
        <w:r w:rsidR="00F0298D">
          <w:rPr>
            <w:webHidden/>
          </w:rPr>
          <w:instrText>PAGEREF _Toc483407251 \h</w:instrText>
        </w:r>
        <w:r w:rsidR="00F0298D">
          <w:rPr>
            <w:webHidden/>
          </w:rPr>
        </w:r>
        <w:r w:rsidR="00F0298D">
          <w:rPr>
            <w:webHidden/>
          </w:rPr>
          <w:fldChar w:fldCharType="separate"/>
        </w:r>
        <w:r w:rsidR="00F0298D">
          <w:rPr>
            <w:rStyle w:val="DizinBalants"/>
          </w:rPr>
          <w:tab/>
          <w:t>95</w:t>
        </w:r>
        <w:r w:rsidR="00F0298D">
          <w:rPr>
            <w:webHidden/>
          </w:rPr>
          <w:fldChar w:fldCharType="end"/>
        </w:r>
      </w:hyperlink>
    </w:p>
    <w:p w:rsidR="005454E7" w:rsidRDefault="00A55C21">
      <w:pPr>
        <w:pStyle w:val="TOC3"/>
        <w:rPr>
          <w:rFonts w:eastAsiaTheme="minorEastAsia"/>
          <w:lang w:eastAsia="tr-TR"/>
        </w:rPr>
      </w:pPr>
      <w:hyperlink w:anchor="_Toc483407252">
        <w:r w:rsidR="00F0298D">
          <w:rPr>
            <w:rStyle w:val="DizinBalants"/>
            <w:rFonts w:ascii="Times New Roman" w:hAnsi="Times New Roman"/>
            <w:b/>
            <w:webHidden/>
          </w:rPr>
          <w:t>3.3.2. Konu İle İlgili Yasal Açıklamalar</w:t>
        </w:r>
        <w:r w:rsidR="00F0298D">
          <w:rPr>
            <w:webHidden/>
          </w:rPr>
          <w:fldChar w:fldCharType="begin"/>
        </w:r>
        <w:r w:rsidR="00F0298D">
          <w:rPr>
            <w:webHidden/>
          </w:rPr>
          <w:instrText>PAGEREF _Toc483407252 \h</w:instrText>
        </w:r>
        <w:r w:rsidR="00F0298D">
          <w:rPr>
            <w:webHidden/>
          </w:rPr>
        </w:r>
        <w:r w:rsidR="00F0298D">
          <w:rPr>
            <w:webHidden/>
          </w:rPr>
          <w:fldChar w:fldCharType="separate"/>
        </w:r>
        <w:r w:rsidR="00F0298D">
          <w:rPr>
            <w:rStyle w:val="DizinBalants"/>
          </w:rPr>
          <w:tab/>
          <w:t>97</w:t>
        </w:r>
        <w:r w:rsidR="00F0298D">
          <w:rPr>
            <w:webHidden/>
          </w:rPr>
          <w:fldChar w:fldCharType="end"/>
        </w:r>
      </w:hyperlink>
    </w:p>
    <w:p w:rsidR="005454E7" w:rsidRDefault="00A55C21">
      <w:pPr>
        <w:pStyle w:val="TOC3"/>
        <w:rPr>
          <w:rFonts w:eastAsiaTheme="minorEastAsia"/>
          <w:lang w:eastAsia="tr-TR"/>
        </w:rPr>
      </w:pPr>
      <w:hyperlink w:anchor="_Toc483407253">
        <w:r w:rsidR="00F0298D">
          <w:rPr>
            <w:rStyle w:val="DizinBalants"/>
            <w:rFonts w:ascii="Times New Roman" w:hAnsi="Times New Roman"/>
            <w:b/>
            <w:webHidden/>
          </w:rPr>
          <w:t>3.3.3. Tespit Edilen Hususların Yasal Mevzuat Açısından Değerlendirilmesi</w:t>
        </w:r>
        <w:r w:rsidR="00F0298D">
          <w:rPr>
            <w:webHidden/>
          </w:rPr>
          <w:fldChar w:fldCharType="begin"/>
        </w:r>
        <w:r w:rsidR="00F0298D">
          <w:rPr>
            <w:webHidden/>
          </w:rPr>
          <w:instrText>PAGEREF _Toc483407253 \h</w:instrText>
        </w:r>
        <w:r w:rsidR="00F0298D">
          <w:rPr>
            <w:webHidden/>
          </w:rPr>
        </w:r>
        <w:r w:rsidR="00F0298D">
          <w:rPr>
            <w:webHidden/>
          </w:rPr>
          <w:fldChar w:fldCharType="separate"/>
        </w:r>
        <w:r w:rsidR="00F0298D">
          <w:rPr>
            <w:rStyle w:val="DizinBalants"/>
          </w:rPr>
          <w:tab/>
          <w:t>98</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54">
        <w:r w:rsidR="00F0298D">
          <w:rPr>
            <w:rStyle w:val="DizinBalants"/>
            <w:rFonts w:ascii="Times New Roman" w:hAnsi="Times New Roman"/>
            <w:b/>
            <w:webHidden/>
          </w:rPr>
          <w:t>3.3.3.1. ATP Havacılık Ticaret A.Ş. Tarafından Düzenlenen Faturalar</w:t>
        </w:r>
        <w:r w:rsidR="00F0298D">
          <w:rPr>
            <w:webHidden/>
          </w:rPr>
          <w:fldChar w:fldCharType="begin"/>
        </w:r>
        <w:r w:rsidR="00F0298D">
          <w:rPr>
            <w:webHidden/>
          </w:rPr>
          <w:instrText>PAGEREF _Toc483407254 \h</w:instrText>
        </w:r>
        <w:r w:rsidR="00F0298D">
          <w:rPr>
            <w:webHidden/>
          </w:rPr>
        </w:r>
        <w:r w:rsidR="00F0298D">
          <w:rPr>
            <w:webHidden/>
          </w:rPr>
          <w:fldChar w:fldCharType="separate"/>
        </w:r>
        <w:r w:rsidR="00F0298D">
          <w:rPr>
            <w:rStyle w:val="DizinBalants"/>
          </w:rPr>
          <w:tab/>
          <w:t>98</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55">
        <w:r w:rsidR="00F0298D">
          <w:rPr>
            <w:rStyle w:val="DizinBalants"/>
            <w:rFonts w:ascii="Times New Roman" w:hAnsi="Times New Roman"/>
            <w:b/>
            <w:webHidden/>
          </w:rPr>
          <w:t>3.3.3.2.  ATP Koza Turizm A.Ş. Tarafından Düzenlenen Faturalar</w:t>
        </w:r>
        <w:r w:rsidR="00F0298D">
          <w:rPr>
            <w:webHidden/>
          </w:rPr>
          <w:fldChar w:fldCharType="begin"/>
        </w:r>
        <w:r w:rsidR="00F0298D">
          <w:rPr>
            <w:webHidden/>
          </w:rPr>
          <w:instrText>PAGEREF _Toc483407255 \h</w:instrText>
        </w:r>
        <w:r w:rsidR="00F0298D">
          <w:rPr>
            <w:webHidden/>
          </w:rPr>
        </w:r>
        <w:r w:rsidR="00F0298D">
          <w:rPr>
            <w:webHidden/>
          </w:rPr>
          <w:fldChar w:fldCharType="separate"/>
        </w:r>
        <w:r w:rsidR="00F0298D">
          <w:rPr>
            <w:rStyle w:val="DizinBalants"/>
          </w:rPr>
          <w:tab/>
          <w:t>101</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56">
        <w:r w:rsidR="00F0298D">
          <w:rPr>
            <w:rStyle w:val="DizinBalants"/>
            <w:rFonts w:ascii="Times New Roman" w:hAnsi="Times New Roman"/>
            <w:b/>
            <w:webHidden/>
          </w:rPr>
          <w:t>3.3.3.3. Bosfor Turizm A.Ş. Tarafından Düzenlenen Faturalar</w:t>
        </w:r>
        <w:r w:rsidR="00F0298D">
          <w:rPr>
            <w:webHidden/>
          </w:rPr>
          <w:fldChar w:fldCharType="begin"/>
        </w:r>
        <w:r w:rsidR="00F0298D">
          <w:rPr>
            <w:webHidden/>
          </w:rPr>
          <w:instrText>PAGEREF _Toc483407256 \h</w:instrText>
        </w:r>
        <w:r w:rsidR="00F0298D">
          <w:rPr>
            <w:webHidden/>
          </w:rPr>
        </w:r>
        <w:r w:rsidR="00F0298D">
          <w:rPr>
            <w:webHidden/>
          </w:rPr>
          <w:fldChar w:fldCharType="separate"/>
        </w:r>
        <w:r w:rsidR="00F0298D">
          <w:rPr>
            <w:rStyle w:val="DizinBalants"/>
          </w:rPr>
          <w:tab/>
          <w:t>105</w:t>
        </w:r>
        <w:r w:rsidR="00F0298D">
          <w:rPr>
            <w:webHidden/>
          </w:rPr>
          <w:fldChar w:fldCharType="end"/>
        </w:r>
      </w:hyperlink>
    </w:p>
    <w:p w:rsidR="005454E7" w:rsidRDefault="00A55C21">
      <w:pPr>
        <w:pStyle w:val="TOC3"/>
        <w:rPr>
          <w:rFonts w:eastAsiaTheme="minorEastAsia"/>
          <w:lang w:eastAsia="tr-TR"/>
        </w:rPr>
      </w:pPr>
      <w:hyperlink w:anchor="_Toc483407257">
        <w:r w:rsidR="00F0298D">
          <w:rPr>
            <w:rStyle w:val="DizinBalants"/>
            <w:rFonts w:ascii="Times New Roman" w:hAnsi="Times New Roman"/>
            <w:b/>
            <w:webHidden/>
          </w:rPr>
          <w:t>3.3.4. Yapılacak İşlemler</w:t>
        </w:r>
        <w:r w:rsidR="00F0298D">
          <w:rPr>
            <w:webHidden/>
          </w:rPr>
          <w:fldChar w:fldCharType="begin"/>
        </w:r>
        <w:r w:rsidR="00F0298D">
          <w:rPr>
            <w:webHidden/>
          </w:rPr>
          <w:instrText>PAGEREF _Toc483407257 \h</w:instrText>
        </w:r>
        <w:r w:rsidR="00F0298D">
          <w:rPr>
            <w:webHidden/>
          </w:rPr>
        </w:r>
        <w:r w:rsidR="00F0298D">
          <w:rPr>
            <w:webHidden/>
          </w:rPr>
          <w:fldChar w:fldCharType="separate"/>
        </w:r>
        <w:r w:rsidR="00F0298D">
          <w:rPr>
            <w:rStyle w:val="DizinBalants"/>
          </w:rPr>
          <w:tab/>
          <w:t>108</w:t>
        </w:r>
        <w:r w:rsidR="00F0298D">
          <w:rPr>
            <w:webHidden/>
          </w:rPr>
          <w:fldChar w:fldCharType="end"/>
        </w:r>
      </w:hyperlink>
    </w:p>
    <w:p w:rsidR="005454E7" w:rsidRDefault="00A55C21">
      <w:pPr>
        <w:pStyle w:val="TOC2"/>
        <w:tabs>
          <w:tab w:val="right" w:leader="dot" w:pos="9344"/>
        </w:tabs>
        <w:rPr>
          <w:rFonts w:eastAsiaTheme="minorEastAsia"/>
          <w:lang w:eastAsia="tr-TR"/>
        </w:rPr>
      </w:pPr>
      <w:hyperlink w:anchor="_Toc483407258">
        <w:r w:rsidR="00F0298D">
          <w:rPr>
            <w:rStyle w:val="DizinBalants"/>
            <w:rFonts w:ascii="Times New Roman" w:eastAsia="Calibri" w:hAnsi="Times New Roman" w:cs="Times New Roman"/>
            <w:b/>
            <w:webHidden/>
          </w:rPr>
          <w:t>3.4. Mükellef Kurumun Küçükbaş Hayvan Alımına İlişkin Olarak Tanzim Etmiş Olduğu Bir Kısım Gider Pusulalarının Sahte Olduğu ve Bu Belgeler İle Herhangi Bir Mal veya Hizmet Alımında Bulunulmadığı Tespit Edilmiştir.</w:t>
        </w:r>
        <w:r w:rsidR="00F0298D">
          <w:rPr>
            <w:webHidden/>
          </w:rPr>
          <w:fldChar w:fldCharType="begin"/>
        </w:r>
        <w:r w:rsidR="00F0298D">
          <w:rPr>
            <w:webHidden/>
          </w:rPr>
          <w:instrText>PAGEREF _Toc483407258 \h</w:instrText>
        </w:r>
        <w:r w:rsidR="00F0298D">
          <w:rPr>
            <w:webHidden/>
          </w:rPr>
        </w:r>
        <w:r w:rsidR="00F0298D">
          <w:rPr>
            <w:webHidden/>
          </w:rPr>
          <w:fldChar w:fldCharType="separate"/>
        </w:r>
        <w:r w:rsidR="00F0298D">
          <w:rPr>
            <w:rStyle w:val="DizinBalants"/>
          </w:rPr>
          <w:tab/>
          <w:t>110</w:t>
        </w:r>
        <w:r w:rsidR="00F0298D">
          <w:rPr>
            <w:webHidden/>
          </w:rPr>
          <w:fldChar w:fldCharType="end"/>
        </w:r>
      </w:hyperlink>
    </w:p>
    <w:p w:rsidR="005454E7" w:rsidRDefault="00A55C21">
      <w:pPr>
        <w:pStyle w:val="TOC3"/>
        <w:rPr>
          <w:rFonts w:eastAsiaTheme="minorEastAsia"/>
          <w:lang w:eastAsia="tr-TR"/>
        </w:rPr>
      </w:pPr>
      <w:hyperlink w:anchor="_Toc483407259">
        <w:r w:rsidR="00F0298D">
          <w:rPr>
            <w:rStyle w:val="DizinBalants"/>
            <w:rFonts w:ascii="Times New Roman" w:eastAsia="Calibri" w:hAnsi="Times New Roman" w:cs="Times New Roman"/>
            <w:b/>
            <w:webHidden/>
          </w:rPr>
          <w:t>3.4.1.Tespit Edilen Hususlar</w:t>
        </w:r>
        <w:r w:rsidR="00F0298D">
          <w:rPr>
            <w:webHidden/>
          </w:rPr>
          <w:fldChar w:fldCharType="begin"/>
        </w:r>
        <w:r w:rsidR="00F0298D">
          <w:rPr>
            <w:webHidden/>
          </w:rPr>
          <w:instrText>PAGEREF _Toc483407259 \h</w:instrText>
        </w:r>
        <w:r w:rsidR="00F0298D">
          <w:rPr>
            <w:webHidden/>
          </w:rPr>
        </w:r>
        <w:r w:rsidR="00F0298D">
          <w:rPr>
            <w:webHidden/>
          </w:rPr>
          <w:fldChar w:fldCharType="separate"/>
        </w:r>
        <w:r w:rsidR="00F0298D">
          <w:rPr>
            <w:rStyle w:val="DizinBalants"/>
          </w:rPr>
          <w:tab/>
          <w:t>110</w:t>
        </w:r>
        <w:r w:rsidR="00F0298D">
          <w:rPr>
            <w:webHidden/>
          </w:rPr>
          <w:fldChar w:fldCharType="end"/>
        </w:r>
      </w:hyperlink>
    </w:p>
    <w:p w:rsidR="005454E7" w:rsidRDefault="00A55C21">
      <w:pPr>
        <w:pStyle w:val="TOC4"/>
        <w:tabs>
          <w:tab w:val="left" w:pos="1760"/>
          <w:tab w:val="right" w:leader="dot" w:pos="9344"/>
        </w:tabs>
        <w:rPr>
          <w:rFonts w:eastAsiaTheme="minorEastAsia"/>
          <w:lang w:eastAsia="tr-TR"/>
        </w:rPr>
      </w:pPr>
      <w:hyperlink w:anchor="_Toc483407260">
        <w:r w:rsidR="00F0298D">
          <w:rPr>
            <w:rStyle w:val="DizinBalants"/>
            <w:rFonts w:ascii="Times New Roman" w:eastAsia="Calibri" w:hAnsi="Times New Roman" w:cs="Times New Roman"/>
            <w:b/>
            <w:webHidden/>
          </w:rPr>
          <w:t>3.4.1.1.</w:t>
        </w:r>
        <w:r w:rsidR="00F0298D">
          <w:rPr>
            <w:rStyle w:val="DizinBalants"/>
            <w:rFonts w:eastAsiaTheme="minorEastAsia"/>
            <w:lang w:eastAsia="tr-TR"/>
          </w:rPr>
          <w:tab/>
        </w:r>
        <w:r w:rsidR="00F0298D">
          <w:rPr>
            <w:rStyle w:val="DizinBalants"/>
            <w:rFonts w:ascii="Times New Roman" w:eastAsia="Calibri" w:hAnsi="Times New Roman" w:cs="Times New Roman"/>
            <w:b/>
          </w:rPr>
          <w:t>Metin KARDAŞCAN’a İlişkin Tespitler</w:t>
        </w:r>
        <w:r w:rsidR="00F0298D">
          <w:rPr>
            <w:webHidden/>
          </w:rPr>
          <w:fldChar w:fldCharType="begin"/>
        </w:r>
        <w:r w:rsidR="00F0298D">
          <w:rPr>
            <w:webHidden/>
          </w:rPr>
          <w:instrText>PAGEREF _Toc483407260 \h</w:instrText>
        </w:r>
        <w:r w:rsidR="00F0298D">
          <w:rPr>
            <w:webHidden/>
          </w:rPr>
        </w:r>
        <w:r w:rsidR="00F0298D">
          <w:rPr>
            <w:webHidden/>
          </w:rPr>
          <w:fldChar w:fldCharType="separate"/>
        </w:r>
        <w:r w:rsidR="00F0298D">
          <w:rPr>
            <w:rStyle w:val="DizinBalants"/>
          </w:rPr>
          <w:tab/>
          <w:t>111</w:t>
        </w:r>
        <w:r w:rsidR="00F0298D">
          <w:rPr>
            <w:webHidden/>
          </w:rPr>
          <w:fldChar w:fldCharType="end"/>
        </w:r>
      </w:hyperlink>
    </w:p>
    <w:p w:rsidR="005454E7" w:rsidRDefault="00A55C21">
      <w:pPr>
        <w:pStyle w:val="TOC4"/>
        <w:tabs>
          <w:tab w:val="left" w:pos="1760"/>
          <w:tab w:val="right" w:leader="dot" w:pos="9344"/>
        </w:tabs>
        <w:rPr>
          <w:rFonts w:eastAsiaTheme="minorEastAsia"/>
          <w:lang w:eastAsia="tr-TR"/>
        </w:rPr>
      </w:pPr>
      <w:hyperlink w:anchor="_Toc483407261">
        <w:r w:rsidR="00F0298D">
          <w:rPr>
            <w:rStyle w:val="DizinBalants"/>
            <w:rFonts w:ascii="Times New Roman" w:eastAsia="Calibri" w:hAnsi="Times New Roman" w:cs="Times New Roman"/>
            <w:b/>
            <w:webHidden/>
          </w:rPr>
          <w:t>3.4.1.2.</w:t>
        </w:r>
        <w:r w:rsidR="00F0298D">
          <w:rPr>
            <w:rStyle w:val="DizinBalants"/>
            <w:rFonts w:eastAsiaTheme="minorEastAsia"/>
            <w:lang w:eastAsia="tr-TR"/>
          </w:rPr>
          <w:tab/>
        </w:r>
        <w:r w:rsidR="00F0298D">
          <w:rPr>
            <w:rStyle w:val="DizinBalants"/>
            <w:rFonts w:ascii="Times New Roman" w:eastAsia="Calibri" w:hAnsi="Times New Roman" w:cs="Times New Roman"/>
            <w:b/>
          </w:rPr>
          <w:t>Aysun KARDAŞCAN’a İlişkin Tespitler</w:t>
        </w:r>
        <w:r w:rsidR="00F0298D">
          <w:rPr>
            <w:webHidden/>
          </w:rPr>
          <w:fldChar w:fldCharType="begin"/>
        </w:r>
        <w:r w:rsidR="00F0298D">
          <w:rPr>
            <w:webHidden/>
          </w:rPr>
          <w:instrText>PAGEREF _Toc483407261 \h</w:instrText>
        </w:r>
        <w:r w:rsidR="00F0298D">
          <w:rPr>
            <w:webHidden/>
          </w:rPr>
        </w:r>
        <w:r w:rsidR="00F0298D">
          <w:rPr>
            <w:webHidden/>
          </w:rPr>
          <w:fldChar w:fldCharType="separate"/>
        </w:r>
        <w:r w:rsidR="00F0298D">
          <w:rPr>
            <w:rStyle w:val="DizinBalants"/>
          </w:rPr>
          <w:tab/>
          <w:t>113</w:t>
        </w:r>
        <w:r w:rsidR="00F0298D">
          <w:rPr>
            <w:webHidden/>
          </w:rPr>
          <w:fldChar w:fldCharType="end"/>
        </w:r>
      </w:hyperlink>
    </w:p>
    <w:p w:rsidR="005454E7" w:rsidRDefault="00A55C21">
      <w:pPr>
        <w:pStyle w:val="TOC4"/>
        <w:tabs>
          <w:tab w:val="left" w:pos="1760"/>
          <w:tab w:val="right" w:leader="dot" w:pos="9344"/>
        </w:tabs>
        <w:rPr>
          <w:rFonts w:eastAsiaTheme="minorEastAsia"/>
          <w:lang w:eastAsia="tr-TR"/>
        </w:rPr>
      </w:pPr>
      <w:hyperlink w:anchor="_Toc483407262">
        <w:r w:rsidR="00F0298D">
          <w:rPr>
            <w:rStyle w:val="DizinBalants"/>
            <w:rFonts w:ascii="Times New Roman" w:eastAsia="Calibri" w:hAnsi="Times New Roman" w:cs="Times New Roman"/>
            <w:b/>
            <w:webHidden/>
          </w:rPr>
          <w:t>3.4.1.3.</w:t>
        </w:r>
        <w:r w:rsidR="00F0298D">
          <w:rPr>
            <w:rStyle w:val="DizinBalants"/>
            <w:rFonts w:eastAsiaTheme="minorEastAsia"/>
            <w:lang w:eastAsia="tr-TR"/>
          </w:rPr>
          <w:tab/>
        </w:r>
        <w:r w:rsidR="00F0298D">
          <w:rPr>
            <w:rStyle w:val="DizinBalants"/>
            <w:rFonts w:ascii="Times New Roman" w:eastAsia="Calibri" w:hAnsi="Times New Roman" w:cs="Times New Roman"/>
            <w:b/>
          </w:rPr>
          <w:t>Ali KARDAŞCAN’a İlişkin Tespitler</w:t>
        </w:r>
        <w:r w:rsidR="00F0298D">
          <w:rPr>
            <w:webHidden/>
          </w:rPr>
          <w:fldChar w:fldCharType="begin"/>
        </w:r>
        <w:r w:rsidR="00F0298D">
          <w:rPr>
            <w:webHidden/>
          </w:rPr>
          <w:instrText>PAGEREF _Toc483407262 \h</w:instrText>
        </w:r>
        <w:r w:rsidR="00F0298D">
          <w:rPr>
            <w:webHidden/>
          </w:rPr>
        </w:r>
        <w:r w:rsidR="00F0298D">
          <w:rPr>
            <w:webHidden/>
          </w:rPr>
          <w:fldChar w:fldCharType="separate"/>
        </w:r>
        <w:r w:rsidR="00F0298D">
          <w:rPr>
            <w:rStyle w:val="DizinBalants"/>
          </w:rPr>
          <w:tab/>
          <w:t>114</w:t>
        </w:r>
        <w:r w:rsidR="00F0298D">
          <w:rPr>
            <w:webHidden/>
          </w:rPr>
          <w:fldChar w:fldCharType="end"/>
        </w:r>
      </w:hyperlink>
    </w:p>
    <w:p w:rsidR="005454E7" w:rsidRDefault="00A55C21">
      <w:pPr>
        <w:pStyle w:val="TOC4"/>
        <w:tabs>
          <w:tab w:val="left" w:pos="1760"/>
          <w:tab w:val="right" w:leader="dot" w:pos="9344"/>
        </w:tabs>
        <w:rPr>
          <w:rFonts w:eastAsiaTheme="minorEastAsia"/>
          <w:lang w:eastAsia="tr-TR"/>
        </w:rPr>
      </w:pPr>
      <w:hyperlink w:anchor="_Toc483407263">
        <w:r w:rsidR="00F0298D">
          <w:rPr>
            <w:rStyle w:val="DizinBalants"/>
            <w:rFonts w:ascii="Times New Roman" w:eastAsia="Calibri" w:hAnsi="Times New Roman" w:cs="Times New Roman"/>
            <w:b/>
            <w:webHidden/>
          </w:rPr>
          <w:t>3.4.1.4.</w:t>
        </w:r>
        <w:r w:rsidR="00F0298D">
          <w:rPr>
            <w:rStyle w:val="DizinBalants"/>
            <w:rFonts w:eastAsiaTheme="minorEastAsia"/>
            <w:lang w:eastAsia="tr-TR"/>
          </w:rPr>
          <w:tab/>
        </w:r>
        <w:r w:rsidR="00F0298D">
          <w:rPr>
            <w:rStyle w:val="DizinBalants"/>
            <w:rFonts w:ascii="Times New Roman" w:eastAsia="Calibri" w:hAnsi="Times New Roman" w:cs="Times New Roman"/>
            <w:b/>
          </w:rPr>
          <w:t>Hüsnü ERMİŞ’e İlişkin Tespitler</w:t>
        </w:r>
        <w:r w:rsidR="00F0298D">
          <w:rPr>
            <w:webHidden/>
          </w:rPr>
          <w:fldChar w:fldCharType="begin"/>
        </w:r>
        <w:r w:rsidR="00F0298D">
          <w:rPr>
            <w:webHidden/>
          </w:rPr>
          <w:instrText>PAGEREF _Toc483407263 \h</w:instrText>
        </w:r>
        <w:r w:rsidR="00F0298D">
          <w:rPr>
            <w:webHidden/>
          </w:rPr>
        </w:r>
        <w:r w:rsidR="00F0298D">
          <w:rPr>
            <w:webHidden/>
          </w:rPr>
          <w:fldChar w:fldCharType="separate"/>
        </w:r>
        <w:r w:rsidR="00F0298D">
          <w:rPr>
            <w:rStyle w:val="DizinBalants"/>
          </w:rPr>
          <w:tab/>
          <w:t>114</w:t>
        </w:r>
        <w:r w:rsidR="00F0298D">
          <w:rPr>
            <w:webHidden/>
          </w:rPr>
          <w:fldChar w:fldCharType="end"/>
        </w:r>
      </w:hyperlink>
    </w:p>
    <w:p w:rsidR="005454E7" w:rsidRDefault="00A55C21">
      <w:pPr>
        <w:pStyle w:val="TOC4"/>
        <w:tabs>
          <w:tab w:val="left" w:pos="1760"/>
          <w:tab w:val="right" w:leader="dot" w:pos="9344"/>
        </w:tabs>
        <w:rPr>
          <w:rFonts w:eastAsiaTheme="minorEastAsia"/>
          <w:lang w:eastAsia="tr-TR"/>
        </w:rPr>
      </w:pPr>
      <w:hyperlink w:anchor="_Toc483407264">
        <w:r w:rsidR="00F0298D">
          <w:rPr>
            <w:rStyle w:val="DizinBalants"/>
            <w:rFonts w:ascii="Times New Roman" w:eastAsia="Calibri" w:hAnsi="Times New Roman" w:cs="Times New Roman"/>
            <w:b/>
            <w:webHidden/>
          </w:rPr>
          <w:t>3.4.1.5.</w:t>
        </w:r>
        <w:r w:rsidR="00F0298D">
          <w:rPr>
            <w:rStyle w:val="DizinBalants"/>
            <w:rFonts w:eastAsiaTheme="minorEastAsia"/>
            <w:lang w:eastAsia="tr-TR"/>
          </w:rPr>
          <w:tab/>
        </w:r>
        <w:r w:rsidR="00F0298D">
          <w:rPr>
            <w:rStyle w:val="DizinBalants"/>
            <w:rFonts w:ascii="Times New Roman" w:eastAsia="Calibri" w:hAnsi="Times New Roman" w:cs="Times New Roman"/>
            <w:b/>
          </w:rPr>
          <w:t>Halil GEZER’e İlişkin Tespitler</w:t>
        </w:r>
        <w:r w:rsidR="00F0298D">
          <w:rPr>
            <w:webHidden/>
          </w:rPr>
          <w:fldChar w:fldCharType="begin"/>
        </w:r>
        <w:r w:rsidR="00F0298D">
          <w:rPr>
            <w:webHidden/>
          </w:rPr>
          <w:instrText>PAGEREF _Toc483407264 \h</w:instrText>
        </w:r>
        <w:r w:rsidR="00F0298D">
          <w:rPr>
            <w:webHidden/>
          </w:rPr>
        </w:r>
        <w:r w:rsidR="00F0298D">
          <w:rPr>
            <w:webHidden/>
          </w:rPr>
          <w:fldChar w:fldCharType="separate"/>
        </w:r>
        <w:r w:rsidR="00F0298D">
          <w:rPr>
            <w:rStyle w:val="DizinBalants"/>
          </w:rPr>
          <w:tab/>
          <w:t>115</w:t>
        </w:r>
        <w:r w:rsidR="00F0298D">
          <w:rPr>
            <w:webHidden/>
          </w:rPr>
          <w:fldChar w:fldCharType="end"/>
        </w:r>
      </w:hyperlink>
    </w:p>
    <w:p w:rsidR="005454E7" w:rsidRDefault="00A55C21">
      <w:pPr>
        <w:pStyle w:val="TOC4"/>
        <w:tabs>
          <w:tab w:val="left" w:pos="1760"/>
          <w:tab w:val="right" w:leader="dot" w:pos="9344"/>
        </w:tabs>
        <w:rPr>
          <w:rFonts w:eastAsiaTheme="minorEastAsia"/>
          <w:lang w:eastAsia="tr-TR"/>
        </w:rPr>
      </w:pPr>
      <w:hyperlink w:anchor="_Toc483407265">
        <w:r w:rsidR="00F0298D">
          <w:rPr>
            <w:rStyle w:val="DizinBalants"/>
            <w:rFonts w:ascii="Times New Roman" w:eastAsia="Calibri" w:hAnsi="Times New Roman" w:cs="Times New Roman"/>
            <w:b/>
            <w:webHidden/>
          </w:rPr>
          <w:t>3.4.1.6.</w:t>
        </w:r>
        <w:r w:rsidR="00F0298D">
          <w:rPr>
            <w:rStyle w:val="DizinBalants"/>
            <w:rFonts w:eastAsiaTheme="minorEastAsia"/>
            <w:lang w:eastAsia="tr-TR"/>
          </w:rPr>
          <w:tab/>
        </w:r>
        <w:r w:rsidR="00F0298D">
          <w:rPr>
            <w:rStyle w:val="DizinBalants"/>
            <w:rFonts w:ascii="Times New Roman" w:eastAsia="Calibri" w:hAnsi="Times New Roman" w:cs="Times New Roman"/>
            <w:b/>
          </w:rPr>
          <w:t>Hasan CEYLAN’a İlişkin Tespitler</w:t>
        </w:r>
        <w:r w:rsidR="00F0298D">
          <w:rPr>
            <w:webHidden/>
          </w:rPr>
          <w:fldChar w:fldCharType="begin"/>
        </w:r>
        <w:r w:rsidR="00F0298D">
          <w:rPr>
            <w:webHidden/>
          </w:rPr>
          <w:instrText>PAGEREF _Toc483407265 \h</w:instrText>
        </w:r>
        <w:r w:rsidR="00F0298D">
          <w:rPr>
            <w:webHidden/>
          </w:rPr>
        </w:r>
        <w:r w:rsidR="00F0298D">
          <w:rPr>
            <w:webHidden/>
          </w:rPr>
          <w:fldChar w:fldCharType="separate"/>
        </w:r>
        <w:r w:rsidR="00F0298D">
          <w:rPr>
            <w:rStyle w:val="DizinBalants"/>
          </w:rPr>
          <w:tab/>
          <w:t>116</w:t>
        </w:r>
        <w:r w:rsidR="00F0298D">
          <w:rPr>
            <w:webHidden/>
          </w:rPr>
          <w:fldChar w:fldCharType="end"/>
        </w:r>
      </w:hyperlink>
    </w:p>
    <w:p w:rsidR="005454E7" w:rsidRDefault="00A55C21">
      <w:pPr>
        <w:pStyle w:val="TOC4"/>
        <w:tabs>
          <w:tab w:val="left" w:pos="1760"/>
          <w:tab w:val="right" w:leader="dot" w:pos="9344"/>
        </w:tabs>
        <w:rPr>
          <w:rFonts w:eastAsiaTheme="minorEastAsia"/>
          <w:lang w:eastAsia="tr-TR"/>
        </w:rPr>
      </w:pPr>
      <w:hyperlink w:anchor="_Toc483407266">
        <w:r w:rsidR="00F0298D">
          <w:rPr>
            <w:rStyle w:val="DizinBalants"/>
            <w:rFonts w:ascii="Times New Roman" w:eastAsia="Calibri" w:hAnsi="Times New Roman" w:cs="Times New Roman"/>
            <w:b/>
            <w:webHidden/>
          </w:rPr>
          <w:t>3.4.1.7.</w:t>
        </w:r>
        <w:r w:rsidR="00F0298D">
          <w:rPr>
            <w:rStyle w:val="DizinBalants"/>
            <w:rFonts w:eastAsiaTheme="minorEastAsia"/>
            <w:lang w:eastAsia="tr-TR"/>
          </w:rPr>
          <w:tab/>
        </w:r>
        <w:r w:rsidR="00F0298D">
          <w:rPr>
            <w:rStyle w:val="DizinBalants"/>
            <w:rFonts w:ascii="Times New Roman" w:eastAsia="Calibri" w:hAnsi="Times New Roman" w:cs="Times New Roman"/>
            <w:b/>
          </w:rPr>
          <w:t>Gören ALTINTAŞ’a İlişkin Tespitler</w:t>
        </w:r>
        <w:r w:rsidR="00F0298D">
          <w:rPr>
            <w:webHidden/>
          </w:rPr>
          <w:fldChar w:fldCharType="begin"/>
        </w:r>
        <w:r w:rsidR="00F0298D">
          <w:rPr>
            <w:webHidden/>
          </w:rPr>
          <w:instrText>PAGEREF _Toc483407266 \h</w:instrText>
        </w:r>
        <w:r w:rsidR="00F0298D">
          <w:rPr>
            <w:webHidden/>
          </w:rPr>
        </w:r>
        <w:r w:rsidR="00F0298D">
          <w:rPr>
            <w:webHidden/>
          </w:rPr>
          <w:fldChar w:fldCharType="separate"/>
        </w:r>
        <w:r w:rsidR="00F0298D">
          <w:rPr>
            <w:rStyle w:val="DizinBalants"/>
          </w:rPr>
          <w:tab/>
          <w:t>117</w:t>
        </w:r>
        <w:r w:rsidR="00F0298D">
          <w:rPr>
            <w:webHidden/>
          </w:rPr>
          <w:fldChar w:fldCharType="end"/>
        </w:r>
      </w:hyperlink>
    </w:p>
    <w:p w:rsidR="005454E7" w:rsidRDefault="00A55C21">
      <w:pPr>
        <w:pStyle w:val="TOC4"/>
        <w:tabs>
          <w:tab w:val="left" w:pos="1760"/>
          <w:tab w:val="right" w:leader="dot" w:pos="9344"/>
        </w:tabs>
        <w:rPr>
          <w:rFonts w:eastAsiaTheme="minorEastAsia"/>
          <w:lang w:eastAsia="tr-TR"/>
        </w:rPr>
      </w:pPr>
      <w:hyperlink w:anchor="_Toc483407267">
        <w:r w:rsidR="00F0298D">
          <w:rPr>
            <w:rStyle w:val="DizinBalants"/>
            <w:rFonts w:ascii="Times New Roman" w:eastAsia="Calibri" w:hAnsi="Times New Roman" w:cs="Times New Roman"/>
            <w:b/>
            <w:webHidden/>
          </w:rPr>
          <w:t>3.4.1.8.</w:t>
        </w:r>
        <w:r w:rsidR="00F0298D">
          <w:rPr>
            <w:rStyle w:val="DizinBalants"/>
            <w:rFonts w:eastAsiaTheme="minorEastAsia"/>
            <w:lang w:eastAsia="tr-TR"/>
          </w:rPr>
          <w:tab/>
        </w:r>
        <w:r w:rsidR="00F0298D">
          <w:rPr>
            <w:rStyle w:val="DizinBalants"/>
            <w:rFonts w:ascii="Times New Roman" w:eastAsia="Calibri" w:hAnsi="Times New Roman" w:cs="Times New Roman"/>
            <w:b/>
          </w:rPr>
          <w:t>Yakup KARATAŞ’a İlişkin Tespitler</w:t>
        </w:r>
        <w:r w:rsidR="00F0298D">
          <w:rPr>
            <w:webHidden/>
          </w:rPr>
          <w:fldChar w:fldCharType="begin"/>
        </w:r>
        <w:r w:rsidR="00F0298D">
          <w:rPr>
            <w:webHidden/>
          </w:rPr>
          <w:instrText>PAGEREF _Toc483407267 \h</w:instrText>
        </w:r>
        <w:r w:rsidR="00F0298D">
          <w:rPr>
            <w:webHidden/>
          </w:rPr>
        </w:r>
        <w:r w:rsidR="00F0298D">
          <w:rPr>
            <w:webHidden/>
          </w:rPr>
          <w:fldChar w:fldCharType="separate"/>
        </w:r>
        <w:r w:rsidR="00F0298D">
          <w:rPr>
            <w:rStyle w:val="DizinBalants"/>
          </w:rPr>
          <w:tab/>
          <w:t>117</w:t>
        </w:r>
        <w:r w:rsidR="00F0298D">
          <w:rPr>
            <w:webHidden/>
          </w:rPr>
          <w:fldChar w:fldCharType="end"/>
        </w:r>
      </w:hyperlink>
    </w:p>
    <w:p w:rsidR="005454E7" w:rsidRDefault="00A55C21">
      <w:pPr>
        <w:pStyle w:val="TOC4"/>
        <w:tabs>
          <w:tab w:val="left" w:pos="1760"/>
          <w:tab w:val="right" w:leader="dot" w:pos="9344"/>
        </w:tabs>
        <w:rPr>
          <w:rFonts w:eastAsiaTheme="minorEastAsia"/>
          <w:lang w:eastAsia="tr-TR"/>
        </w:rPr>
      </w:pPr>
      <w:hyperlink w:anchor="_Toc483407268">
        <w:r w:rsidR="00F0298D">
          <w:rPr>
            <w:rStyle w:val="DizinBalants"/>
            <w:rFonts w:ascii="Times New Roman" w:eastAsia="Calibri" w:hAnsi="Times New Roman" w:cs="Times New Roman"/>
            <w:b/>
            <w:webHidden/>
          </w:rPr>
          <w:t>3.4.1.9.</w:t>
        </w:r>
        <w:r w:rsidR="00F0298D">
          <w:rPr>
            <w:rStyle w:val="DizinBalants"/>
            <w:rFonts w:eastAsiaTheme="minorEastAsia"/>
            <w:lang w:eastAsia="tr-TR"/>
          </w:rPr>
          <w:tab/>
        </w:r>
        <w:r w:rsidR="00F0298D">
          <w:rPr>
            <w:rStyle w:val="DizinBalants"/>
            <w:rFonts w:ascii="Times New Roman" w:eastAsia="Calibri" w:hAnsi="Times New Roman" w:cs="Times New Roman"/>
            <w:b/>
          </w:rPr>
          <w:t>Aysel TIRNOVA’ya İlişkin Tespitler</w:t>
        </w:r>
        <w:r w:rsidR="00F0298D">
          <w:rPr>
            <w:webHidden/>
          </w:rPr>
          <w:fldChar w:fldCharType="begin"/>
        </w:r>
        <w:r w:rsidR="00F0298D">
          <w:rPr>
            <w:webHidden/>
          </w:rPr>
          <w:instrText>PAGEREF _Toc483407268 \h</w:instrText>
        </w:r>
        <w:r w:rsidR="00F0298D">
          <w:rPr>
            <w:webHidden/>
          </w:rPr>
        </w:r>
        <w:r w:rsidR="00F0298D">
          <w:rPr>
            <w:webHidden/>
          </w:rPr>
          <w:fldChar w:fldCharType="separate"/>
        </w:r>
        <w:r w:rsidR="00F0298D">
          <w:rPr>
            <w:rStyle w:val="DizinBalants"/>
          </w:rPr>
          <w:tab/>
          <w:t>118</w:t>
        </w:r>
        <w:r w:rsidR="00F0298D">
          <w:rPr>
            <w:webHidden/>
          </w:rPr>
          <w:fldChar w:fldCharType="end"/>
        </w:r>
      </w:hyperlink>
    </w:p>
    <w:p w:rsidR="005454E7" w:rsidRDefault="00A55C21">
      <w:pPr>
        <w:pStyle w:val="TOC3"/>
        <w:tabs>
          <w:tab w:val="left" w:pos="1320"/>
        </w:tabs>
        <w:rPr>
          <w:rFonts w:eastAsiaTheme="minorEastAsia"/>
          <w:lang w:eastAsia="tr-TR"/>
        </w:rPr>
      </w:pPr>
      <w:hyperlink w:anchor="_Toc483407269">
        <w:r w:rsidR="00F0298D">
          <w:rPr>
            <w:rStyle w:val="DizinBalants"/>
            <w:rFonts w:ascii="Times New Roman" w:eastAsia="Calibri" w:hAnsi="Times New Roman" w:cs="Times New Roman"/>
            <w:b/>
            <w:webHidden/>
          </w:rPr>
          <w:t>3.4.2.</w:t>
        </w:r>
        <w:r w:rsidR="00F0298D">
          <w:rPr>
            <w:rStyle w:val="DizinBalants"/>
            <w:rFonts w:eastAsiaTheme="minorEastAsia"/>
            <w:lang w:eastAsia="tr-TR"/>
          </w:rPr>
          <w:tab/>
        </w:r>
        <w:r w:rsidR="00F0298D">
          <w:rPr>
            <w:rStyle w:val="DizinBalants"/>
            <w:rFonts w:ascii="Times New Roman" w:eastAsia="Calibri" w:hAnsi="Times New Roman" w:cs="Times New Roman"/>
            <w:b/>
          </w:rPr>
          <w:t>Konu İle İlgili Yasal Açıklamalar:</w:t>
        </w:r>
        <w:r w:rsidR="00F0298D">
          <w:rPr>
            <w:webHidden/>
          </w:rPr>
          <w:fldChar w:fldCharType="begin"/>
        </w:r>
        <w:r w:rsidR="00F0298D">
          <w:rPr>
            <w:webHidden/>
          </w:rPr>
          <w:instrText>PAGEREF _Toc483407269 \h</w:instrText>
        </w:r>
        <w:r w:rsidR="00F0298D">
          <w:rPr>
            <w:webHidden/>
          </w:rPr>
        </w:r>
        <w:r w:rsidR="00F0298D">
          <w:rPr>
            <w:webHidden/>
          </w:rPr>
          <w:fldChar w:fldCharType="separate"/>
        </w:r>
        <w:r w:rsidR="00F0298D">
          <w:rPr>
            <w:rStyle w:val="DizinBalants"/>
          </w:rPr>
          <w:tab/>
          <w:t>119</w:t>
        </w:r>
        <w:r w:rsidR="00F0298D">
          <w:rPr>
            <w:webHidden/>
          </w:rPr>
          <w:fldChar w:fldCharType="end"/>
        </w:r>
      </w:hyperlink>
    </w:p>
    <w:p w:rsidR="005454E7" w:rsidRDefault="00A55C21">
      <w:pPr>
        <w:pStyle w:val="TOC3"/>
        <w:tabs>
          <w:tab w:val="left" w:pos="1320"/>
        </w:tabs>
        <w:rPr>
          <w:rFonts w:eastAsiaTheme="minorEastAsia"/>
          <w:lang w:eastAsia="tr-TR"/>
        </w:rPr>
      </w:pPr>
      <w:hyperlink w:anchor="_Toc483407270">
        <w:r w:rsidR="00F0298D">
          <w:rPr>
            <w:rStyle w:val="DizinBalants"/>
            <w:rFonts w:ascii="Times New Roman" w:eastAsia="Calibri" w:hAnsi="Times New Roman" w:cs="Times New Roman"/>
            <w:b/>
            <w:webHidden/>
          </w:rPr>
          <w:t>3.4.3.</w:t>
        </w:r>
        <w:r w:rsidR="00F0298D">
          <w:rPr>
            <w:rStyle w:val="DizinBalants"/>
            <w:rFonts w:eastAsiaTheme="minorEastAsia"/>
            <w:lang w:eastAsia="tr-TR"/>
          </w:rPr>
          <w:tab/>
        </w:r>
        <w:r w:rsidR="00F0298D">
          <w:rPr>
            <w:rStyle w:val="DizinBalants"/>
            <w:rFonts w:ascii="Times New Roman" w:eastAsia="Calibri" w:hAnsi="Times New Roman" w:cs="Times New Roman"/>
            <w:b/>
          </w:rPr>
          <w:t>Tespit Edilen Hususların Yasal Mevzuat Çerçevesinde Değerlendirilmesi</w:t>
        </w:r>
        <w:r w:rsidR="00F0298D">
          <w:rPr>
            <w:webHidden/>
          </w:rPr>
          <w:fldChar w:fldCharType="begin"/>
        </w:r>
        <w:r w:rsidR="00F0298D">
          <w:rPr>
            <w:webHidden/>
          </w:rPr>
          <w:instrText>PAGEREF _Toc483407270 \h</w:instrText>
        </w:r>
        <w:r w:rsidR="00F0298D">
          <w:rPr>
            <w:webHidden/>
          </w:rPr>
        </w:r>
        <w:r w:rsidR="00F0298D">
          <w:rPr>
            <w:webHidden/>
          </w:rPr>
          <w:fldChar w:fldCharType="separate"/>
        </w:r>
        <w:r w:rsidR="00F0298D">
          <w:rPr>
            <w:rStyle w:val="DizinBalants"/>
          </w:rPr>
          <w:tab/>
          <w:t>120</w:t>
        </w:r>
        <w:r w:rsidR="00F0298D">
          <w:rPr>
            <w:webHidden/>
          </w:rPr>
          <w:fldChar w:fldCharType="end"/>
        </w:r>
      </w:hyperlink>
    </w:p>
    <w:p w:rsidR="005454E7" w:rsidRDefault="00A55C21">
      <w:pPr>
        <w:pStyle w:val="TOC3"/>
        <w:rPr>
          <w:rFonts w:eastAsiaTheme="minorEastAsia"/>
          <w:lang w:eastAsia="tr-TR"/>
        </w:rPr>
      </w:pPr>
      <w:hyperlink w:anchor="_Toc483407271">
        <w:r w:rsidR="00F0298D">
          <w:rPr>
            <w:rStyle w:val="DizinBalants"/>
            <w:rFonts w:ascii="Times New Roman" w:hAnsi="Times New Roman"/>
            <w:b/>
            <w:webHidden/>
          </w:rPr>
          <w:t>3.4.4. Yapılacak İşlemler</w:t>
        </w:r>
        <w:r w:rsidR="00F0298D">
          <w:rPr>
            <w:webHidden/>
          </w:rPr>
          <w:fldChar w:fldCharType="begin"/>
        </w:r>
        <w:r w:rsidR="00F0298D">
          <w:rPr>
            <w:webHidden/>
          </w:rPr>
          <w:instrText>PAGEREF _Toc483407271 \h</w:instrText>
        </w:r>
        <w:r w:rsidR="00F0298D">
          <w:rPr>
            <w:webHidden/>
          </w:rPr>
        </w:r>
        <w:r w:rsidR="00F0298D">
          <w:rPr>
            <w:webHidden/>
          </w:rPr>
          <w:fldChar w:fldCharType="separate"/>
        </w:r>
        <w:r w:rsidR="00F0298D">
          <w:rPr>
            <w:rStyle w:val="DizinBalants"/>
          </w:rPr>
          <w:tab/>
          <w:t>125</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72">
        <w:r w:rsidR="00F0298D">
          <w:rPr>
            <w:rStyle w:val="DizinBalants"/>
            <w:rFonts w:ascii="Times New Roman" w:hAnsi="Times New Roman"/>
            <w:b/>
            <w:webHidden/>
          </w:rPr>
          <w:t>3.4.4.1. Kurumlar Vergisi ve Geçici Vergi Yönünden Yapılacak İşlemler</w:t>
        </w:r>
        <w:r w:rsidR="00F0298D">
          <w:rPr>
            <w:webHidden/>
          </w:rPr>
          <w:fldChar w:fldCharType="begin"/>
        </w:r>
        <w:r w:rsidR="00F0298D">
          <w:rPr>
            <w:webHidden/>
          </w:rPr>
          <w:instrText>PAGEREF _Toc483407272 \h</w:instrText>
        </w:r>
        <w:r w:rsidR="00F0298D">
          <w:rPr>
            <w:webHidden/>
          </w:rPr>
        </w:r>
        <w:r w:rsidR="00F0298D">
          <w:rPr>
            <w:webHidden/>
          </w:rPr>
          <w:fldChar w:fldCharType="separate"/>
        </w:r>
        <w:r w:rsidR="00F0298D">
          <w:rPr>
            <w:rStyle w:val="DizinBalants"/>
          </w:rPr>
          <w:tab/>
          <w:t>125</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73">
        <w:r w:rsidR="00F0298D">
          <w:rPr>
            <w:rStyle w:val="DizinBalants"/>
            <w:rFonts w:ascii="Times New Roman" w:hAnsi="Times New Roman"/>
            <w:b/>
            <w:webHidden/>
          </w:rPr>
          <w:t xml:space="preserve">3.4.4.2. </w:t>
        </w:r>
        <w:r w:rsidR="00F0298D">
          <w:rPr>
            <w:rStyle w:val="DizinBalants"/>
            <w:rFonts w:ascii="Times New Roman" w:hAnsi="Times New Roman" w:cs="Times New Roman"/>
            <w:b/>
          </w:rPr>
          <w:t>Sahte Fatura Düzenlenmesi ve Bilerek Kullanılması Yönünden Yapılacak İşlemler</w:t>
        </w:r>
        <w:r w:rsidR="00F0298D">
          <w:rPr>
            <w:webHidden/>
          </w:rPr>
          <w:fldChar w:fldCharType="begin"/>
        </w:r>
        <w:r w:rsidR="00F0298D">
          <w:rPr>
            <w:webHidden/>
          </w:rPr>
          <w:instrText>PAGEREF _Toc483407273 \h</w:instrText>
        </w:r>
        <w:r w:rsidR="00F0298D">
          <w:rPr>
            <w:webHidden/>
          </w:rPr>
        </w:r>
        <w:r w:rsidR="00F0298D">
          <w:rPr>
            <w:webHidden/>
          </w:rPr>
          <w:fldChar w:fldCharType="separate"/>
        </w:r>
        <w:r w:rsidR="00F0298D">
          <w:rPr>
            <w:rStyle w:val="DizinBalants"/>
          </w:rPr>
          <w:tab/>
          <w:t>126</w:t>
        </w:r>
        <w:r w:rsidR="00F0298D">
          <w:rPr>
            <w:webHidden/>
          </w:rPr>
          <w:fldChar w:fldCharType="end"/>
        </w:r>
      </w:hyperlink>
    </w:p>
    <w:p w:rsidR="005454E7" w:rsidRDefault="00A55C21">
      <w:pPr>
        <w:pStyle w:val="TOC2"/>
        <w:tabs>
          <w:tab w:val="right" w:leader="dot" w:pos="9344"/>
        </w:tabs>
        <w:rPr>
          <w:rFonts w:eastAsiaTheme="minorEastAsia"/>
          <w:lang w:eastAsia="tr-TR"/>
        </w:rPr>
      </w:pPr>
      <w:hyperlink w:anchor="_Toc483407274">
        <w:r w:rsidR="00F0298D">
          <w:rPr>
            <w:rStyle w:val="DizinBalants"/>
            <w:rFonts w:ascii="Times New Roman" w:hAnsi="Times New Roman" w:cs="Times New Roman"/>
            <w:b/>
            <w:webHidden/>
          </w:rPr>
          <w:t>3.5. Mükellef Kurumun İlişkili Kurumu Konumundaki İpek Üniversitesine Yaptığı Bağışlar Kurum Kazancından İndirilebilecek Nitelikte Olmadığı gibi Aynı Zamanda Gerçekte Gizli Kar Dağıtımıdır.</w:t>
        </w:r>
        <w:r w:rsidR="00F0298D">
          <w:rPr>
            <w:webHidden/>
          </w:rPr>
          <w:fldChar w:fldCharType="begin"/>
        </w:r>
        <w:r w:rsidR="00F0298D">
          <w:rPr>
            <w:webHidden/>
          </w:rPr>
          <w:instrText>PAGEREF _Toc483407274 \h</w:instrText>
        </w:r>
        <w:r w:rsidR="00F0298D">
          <w:rPr>
            <w:webHidden/>
          </w:rPr>
        </w:r>
        <w:r w:rsidR="00F0298D">
          <w:rPr>
            <w:webHidden/>
          </w:rPr>
          <w:fldChar w:fldCharType="separate"/>
        </w:r>
        <w:r w:rsidR="00F0298D">
          <w:rPr>
            <w:rStyle w:val="DizinBalants"/>
          </w:rPr>
          <w:tab/>
          <w:t>126</w:t>
        </w:r>
        <w:r w:rsidR="00F0298D">
          <w:rPr>
            <w:webHidden/>
          </w:rPr>
          <w:fldChar w:fldCharType="end"/>
        </w:r>
      </w:hyperlink>
    </w:p>
    <w:p w:rsidR="005454E7" w:rsidRDefault="00A55C21">
      <w:pPr>
        <w:pStyle w:val="TOC3"/>
        <w:rPr>
          <w:rFonts w:eastAsiaTheme="minorEastAsia"/>
          <w:lang w:eastAsia="tr-TR"/>
        </w:rPr>
      </w:pPr>
      <w:hyperlink w:anchor="_Toc483407275">
        <w:r w:rsidR="00F0298D">
          <w:rPr>
            <w:rStyle w:val="DizinBalants"/>
            <w:rFonts w:ascii="Times New Roman" w:hAnsi="Times New Roman" w:cs="Times New Roman"/>
            <w:b/>
            <w:webHidden/>
          </w:rPr>
          <w:t>3.5.1 Tespit Edilen Hususlar</w:t>
        </w:r>
        <w:r w:rsidR="00F0298D">
          <w:rPr>
            <w:webHidden/>
          </w:rPr>
          <w:fldChar w:fldCharType="begin"/>
        </w:r>
        <w:r w:rsidR="00F0298D">
          <w:rPr>
            <w:webHidden/>
          </w:rPr>
          <w:instrText>PAGEREF _Toc483407275 \h</w:instrText>
        </w:r>
        <w:r w:rsidR="00F0298D">
          <w:rPr>
            <w:webHidden/>
          </w:rPr>
        </w:r>
        <w:r w:rsidR="00F0298D">
          <w:rPr>
            <w:webHidden/>
          </w:rPr>
          <w:fldChar w:fldCharType="separate"/>
        </w:r>
        <w:r w:rsidR="00F0298D">
          <w:rPr>
            <w:rStyle w:val="DizinBalants"/>
          </w:rPr>
          <w:tab/>
          <w:t>127</w:t>
        </w:r>
        <w:r w:rsidR="00F0298D">
          <w:rPr>
            <w:webHidden/>
          </w:rPr>
          <w:fldChar w:fldCharType="end"/>
        </w:r>
      </w:hyperlink>
    </w:p>
    <w:p w:rsidR="005454E7" w:rsidRDefault="00A55C21">
      <w:pPr>
        <w:pStyle w:val="TOC3"/>
        <w:rPr>
          <w:rFonts w:eastAsiaTheme="minorEastAsia"/>
          <w:lang w:eastAsia="tr-TR"/>
        </w:rPr>
      </w:pPr>
      <w:hyperlink w:anchor="_Toc483407276">
        <w:r w:rsidR="00F0298D">
          <w:rPr>
            <w:rStyle w:val="DizinBalants"/>
            <w:rFonts w:ascii="Times New Roman" w:hAnsi="Times New Roman" w:cs="Times New Roman"/>
            <w:b/>
            <w:webHidden/>
          </w:rPr>
          <w:t>3.5.1.1. Defter Kayıtları ve Belgelerden Tespit Edilen Hususlar</w:t>
        </w:r>
        <w:r w:rsidR="00F0298D">
          <w:rPr>
            <w:webHidden/>
          </w:rPr>
          <w:fldChar w:fldCharType="begin"/>
        </w:r>
        <w:r w:rsidR="00F0298D">
          <w:rPr>
            <w:webHidden/>
          </w:rPr>
          <w:instrText>PAGEREF _Toc483407276 \h</w:instrText>
        </w:r>
        <w:r w:rsidR="00F0298D">
          <w:rPr>
            <w:webHidden/>
          </w:rPr>
        </w:r>
        <w:r w:rsidR="00F0298D">
          <w:rPr>
            <w:webHidden/>
          </w:rPr>
          <w:fldChar w:fldCharType="separate"/>
        </w:r>
        <w:r w:rsidR="00F0298D">
          <w:rPr>
            <w:rStyle w:val="DizinBalants"/>
          </w:rPr>
          <w:tab/>
          <w:t>127</w:t>
        </w:r>
        <w:r w:rsidR="00F0298D">
          <w:rPr>
            <w:webHidden/>
          </w:rPr>
          <w:fldChar w:fldCharType="end"/>
        </w:r>
      </w:hyperlink>
    </w:p>
    <w:p w:rsidR="005454E7" w:rsidRDefault="00A55C21">
      <w:pPr>
        <w:pStyle w:val="TOC3"/>
        <w:rPr>
          <w:rFonts w:eastAsiaTheme="minorEastAsia"/>
          <w:lang w:eastAsia="tr-TR"/>
        </w:rPr>
      </w:pPr>
      <w:hyperlink w:anchor="_Toc483407277">
        <w:r w:rsidR="00F0298D">
          <w:rPr>
            <w:rStyle w:val="DizinBalants"/>
            <w:rFonts w:ascii="Times New Roman" w:hAnsi="Times New Roman" w:cs="Times New Roman"/>
            <w:b/>
            <w:webHidden/>
          </w:rPr>
          <w:t>3.5.1.2. Sermeye Piyasası Kurulu´nun Raporlarından Tespit Edilen Hususlar</w:t>
        </w:r>
        <w:r w:rsidR="00F0298D">
          <w:rPr>
            <w:webHidden/>
          </w:rPr>
          <w:fldChar w:fldCharType="begin"/>
        </w:r>
        <w:r w:rsidR="00F0298D">
          <w:rPr>
            <w:webHidden/>
          </w:rPr>
          <w:instrText>PAGEREF _Toc483407277 \h</w:instrText>
        </w:r>
        <w:r w:rsidR="00F0298D">
          <w:rPr>
            <w:webHidden/>
          </w:rPr>
        </w:r>
        <w:r w:rsidR="00F0298D">
          <w:rPr>
            <w:webHidden/>
          </w:rPr>
          <w:fldChar w:fldCharType="separate"/>
        </w:r>
        <w:r w:rsidR="00F0298D">
          <w:rPr>
            <w:rStyle w:val="DizinBalants"/>
          </w:rPr>
          <w:tab/>
          <w:t>130</w:t>
        </w:r>
        <w:r w:rsidR="00F0298D">
          <w:rPr>
            <w:webHidden/>
          </w:rPr>
          <w:fldChar w:fldCharType="end"/>
        </w:r>
      </w:hyperlink>
    </w:p>
    <w:p w:rsidR="005454E7" w:rsidRDefault="00A55C21">
      <w:pPr>
        <w:pStyle w:val="TOC3"/>
        <w:rPr>
          <w:rFonts w:eastAsiaTheme="minorEastAsia"/>
          <w:lang w:eastAsia="tr-TR"/>
        </w:rPr>
      </w:pPr>
      <w:hyperlink w:anchor="_Toc483407278">
        <w:r w:rsidR="00F0298D">
          <w:rPr>
            <w:rStyle w:val="DizinBalants"/>
            <w:rFonts w:ascii="Times New Roman" w:hAnsi="Times New Roman" w:cs="Times New Roman"/>
            <w:b/>
            <w:webHidden/>
          </w:rPr>
          <w:t>3.5.2.  Konu İle İlgili Yasal Açıklamalar</w:t>
        </w:r>
        <w:r w:rsidR="00F0298D">
          <w:rPr>
            <w:webHidden/>
          </w:rPr>
          <w:fldChar w:fldCharType="begin"/>
        </w:r>
        <w:r w:rsidR="00F0298D">
          <w:rPr>
            <w:webHidden/>
          </w:rPr>
          <w:instrText>PAGEREF _Toc483407278 \h</w:instrText>
        </w:r>
        <w:r w:rsidR="00F0298D">
          <w:rPr>
            <w:webHidden/>
          </w:rPr>
        </w:r>
        <w:r w:rsidR="00F0298D">
          <w:rPr>
            <w:webHidden/>
          </w:rPr>
          <w:fldChar w:fldCharType="separate"/>
        </w:r>
        <w:r w:rsidR="00F0298D">
          <w:rPr>
            <w:rStyle w:val="DizinBalants"/>
          </w:rPr>
          <w:tab/>
          <w:t>131</w:t>
        </w:r>
        <w:r w:rsidR="00F0298D">
          <w:rPr>
            <w:webHidden/>
          </w:rPr>
          <w:fldChar w:fldCharType="end"/>
        </w:r>
      </w:hyperlink>
    </w:p>
    <w:p w:rsidR="005454E7" w:rsidRDefault="00A55C21">
      <w:pPr>
        <w:pStyle w:val="TOC3"/>
        <w:rPr>
          <w:rFonts w:eastAsiaTheme="minorEastAsia"/>
          <w:lang w:eastAsia="tr-TR"/>
        </w:rPr>
      </w:pPr>
      <w:hyperlink w:anchor="_Toc483407279">
        <w:r w:rsidR="00F0298D">
          <w:rPr>
            <w:rStyle w:val="DizinBalants"/>
            <w:rFonts w:ascii="Times New Roman" w:hAnsi="Times New Roman" w:cs="Times New Roman"/>
            <w:b/>
            <w:webHidden/>
          </w:rPr>
          <w:t>3.5.3. Tespit Edilen Hususların Yasal Mevzuat Çerçevesinde Değerlendirilmesi</w:t>
        </w:r>
        <w:r w:rsidR="00F0298D">
          <w:rPr>
            <w:webHidden/>
          </w:rPr>
          <w:fldChar w:fldCharType="begin"/>
        </w:r>
        <w:r w:rsidR="00F0298D">
          <w:rPr>
            <w:webHidden/>
          </w:rPr>
          <w:instrText>PAGEREF _Toc483407279 \h</w:instrText>
        </w:r>
        <w:r w:rsidR="00F0298D">
          <w:rPr>
            <w:webHidden/>
          </w:rPr>
        </w:r>
        <w:r w:rsidR="00F0298D">
          <w:rPr>
            <w:webHidden/>
          </w:rPr>
          <w:fldChar w:fldCharType="separate"/>
        </w:r>
        <w:r w:rsidR="00F0298D">
          <w:rPr>
            <w:rStyle w:val="DizinBalants"/>
          </w:rPr>
          <w:tab/>
          <w:t>131</w:t>
        </w:r>
        <w:r w:rsidR="00F0298D">
          <w:rPr>
            <w:webHidden/>
          </w:rPr>
          <w:fldChar w:fldCharType="end"/>
        </w:r>
      </w:hyperlink>
    </w:p>
    <w:p w:rsidR="005454E7" w:rsidRDefault="00A55C21">
      <w:pPr>
        <w:pStyle w:val="TOC3"/>
        <w:rPr>
          <w:rFonts w:eastAsiaTheme="minorEastAsia"/>
          <w:lang w:eastAsia="tr-TR"/>
        </w:rPr>
      </w:pPr>
      <w:hyperlink w:anchor="_Toc483407280">
        <w:r w:rsidR="00F0298D">
          <w:rPr>
            <w:rStyle w:val="DizinBalants"/>
            <w:rFonts w:ascii="Times New Roman" w:hAnsi="Times New Roman" w:cs="Times New Roman"/>
            <w:b/>
            <w:webHidden/>
          </w:rPr>
          <w:t>3.5.4. Yapılacak İşlemler</w:t>
        </w:r>
        <w:r w:rsidR="00F0298D">
          <w:rPr>
            <w:webHidden/>
          </w:rPr>
          <w:fldChar w:fldCharType="begin"/>
        </w:r>
        <w:r w:rsidR="00F0298D">
          <w:rPr>
            <w:webHidden/>
          </w:rPr>
          <w:instrText>PAGEREF _Toc483407280 \h</w:instrText>
        </w:r>
        <w:r w:rsidR="00F0298D">
          <w:rPr>
            <w:webHidden/>
          </w:rPr>
        </w:r>
        <w:r w:rsidR="00F0298D">
          <w:rPr>
            <w:webHidden/>
          </w:rPr>
          <w:fldChar w:fldCharType="separate"/>
        </w:r>
        <w:r w:rsidR="00F0298D">
          <w:rPr>
            <w:rStyle w:val="DizinBalants"/>
          </w:rPr>
          <w:tab/>
          <w:t>135</w:t>
        </w:r>
        <w:r w:rsidR="00F0298D">
          <w:rPr>
            <w:webHidden/>
          </w:rPr>
          <w:fldChar w:fldCharType="end"/>
        </w:r>
      </w:hyperlink>
    </w:p>
    <w:p w:rsidR="005454E7" w:rsidRDefault="00A55C21">
      <w:pPr>
        <w:pStyle w:val="TOC2"/>
        <w:tabs>
          <w:tab w:val="right" w:leader="dot" w:pos="9344"/>
        </w:tabs>
        <w:rPr>
          <w:rFonts w:eastAsiaTheme="minorEastAsia"/>
          <w:lang w:eastAsia="tr-TR"/>
        </w:rPr>
      </w:pPr>
      <w:hyperlink w:anchor="_Toc483407281">
        <w:r w:rsidR="00F0298D">
          <w:rPr>
            <w:rStyle w:val="DizinBalants"/>
            <w:rFonts w:ascii="Times New Roman" w:hAnsi="Times New Roman"/>
            <w:b/>
            <w:webHidden/>
          </w:rPr>
          <w:t>3.6. Mükellef Kurumun Altın Üretim Faaliyetine İlişkin Genel Açıklamalar</w:t>
        </w:r>
        <w:r w:rsidR="00F0298D">
          <w:rPr>
            <w:webHidden/>
          </w:rPr>
          <w:fldChar w:fldCharType="begin"/>
        </w:r>
        <w:r w:rsidR="00F0298D">
          <w:rPr>
            <w:webHidden/>
          </w:rPr>
          <w:instrText>PAGEREF _Toc483407281 \h</w:instrText>
        </w:r>
        <w:r w:rsidR="00F0298D">
          <w:rPr>
            <w:webHidden/>
          </w:rPr>
        </w:r>
        <w:r w:rsidR="00F0298D">
          <w:rPr>
            <w:webHidden/>
          </w:rPr>
          <w:fldChar w:fldCharType="separate"/>
        </w:r>
        <w:r w:rsidR="00F0298D">
          <w:rPr>
            <w:rStyle w:val="DizinBalants"/>
          </w:rPr>
          <w:tab/>
          <w:t>136</w:t>
        </w:r>
        <w:r w:rsidR="00F0298D">
          <w:rPr>
            <w:webHidden/>
          </w:rPr>
          <w:fldChar w:fldCharType="end"/>
        </w:r>
      </w:hyperlink>
    </w:p>
    <w:p w:rsidR="005454E7" w:rsidRDefault="00A55C21">
      <w:pPr>
        <w:pStyle w:val="TOC2"/>
        <w:tabs>
          <w:tab w:val="right" w:leader="dot" w:pos="9344"/>
        </w:tabs>
        <w:rPr>
          <w:rFonts w:eastAsiaTheme="minorEastAsia"/>
          <w:lang w:eastAsia="tr-TR"/>
        </w:rPr>
      </w:pPr>
      <w:hyperlink w:anchor="_Toc483407282">
        <w:r w:rsidR="00F0298D">
          <w:rPr>
            <w:rStyle w:val="DizinBalants"/>
            <w:rFonts w:ascii="Times New Roman" w:hAnsi="Times New Roman"/>
            <w:b/>
            <w:webHidden/>
          </w:rPr>
          <w:t>3.7. Gümüşhane/Mastra Altın Madeni Tesisindeki 16.11.2013 Tarihli Dore Altın Külçe Dökümüne Ait Kamera Görüntülerinde 5 (Beş) Külçe Dore Altın Döküldüğü Tespit Edilmesine Rağmen Altın Odası Defterinin Söz Konusu Döküme Ait 238. Sayfasında (16.11.2013 Tarih Ve 234 Nolu Döküm) 4 (Dört) Külçe Dore Altın Dökülmüş Ve Rafine İçin Sevk Edilmiş Olarak Kayıtlar Yapıldığı Ve Bunun Sonucunda Söz Konusu Eksik 1 (Bir) Dore Altın Külçesindeki Altın Ve Gümüş´ün 2013 Döneminde Kayıt Ve Beyan Dışı Bırakıldığı Tespit Edilmiştir.</w:t>
        </w:r>
        <w:r w:rsidR="00F0298D">
          <w:rPr>
            <w:webHidden/>
          </w:rPr>
          <w:fldChar w:fldCharType="begin"/>
        </w:r>
        <w:r w:rsidR="00F0298D">
          <w:rPr>
            <w:webHidden/>
          </w:rPr>
          <w:instrText>PAGEREF _Toc483407282 \h</w:instrText>
        </w:r>
        <w:r w:rsidR="00F0298D">
          <w:rPr>
            <w:webHidden/>
          </w:rPr>
        </w:r>
        <w:r w:rsidR="00F0298D">
          <w:rPr>
            <w:webHidden/>
          </w:rPr>
          <w:fldChar w:fldCharType="separate"/>
        </w:r>
        <w:r w:rsidR="00F0298D">
          <w:rPr>
            <w:rStyle w:val="DizinBalants"/>
          </w:rPr>
          <w:tab/>
          <w:t>141</w:t>
        </w:r>
        <w:r w:rsidR="00F0298D">
          <w:rPr>
            <w:webHidden/>
          </w:rPr>
          <w:fldChar w:fldCharType="end"/>
        </w:r>
      </w:hyperlink>
    </w:p>
    <w:p w:rsidR="005454E7" w:rsidRDefault="00A55C21">
      <w:pPr>
        <w:pStyle w:val="TOC3"/>
        <w:rPr>
          <w:rFonts w:eastAsiaTheme="minorEastAsia"/>
          <w:lang w:eastAsia="tr-TR"/>
        </w:rPr>
      </w:pPr>
      <w:hyperlink w:anchor="_Toc483407283">
        <w:r w:rsidR="00F0298D">
          <w:rPr>
            <w:rStyle w:val="DizinBalants"/>
            <w:rFonts w:ascii="Times New Roman" w:hAnsi="Times New Roman"/>
            <w:b/>
            <w:webHidden/>
          </w:rPr>
          <w:t>3.7.1. Tespit Edilen Hususlar</w:t>
        </w:r>
        <w:r w:rsidR="00F0298D">
          <w:rPr>
            <w:webHidden/>
          </w:rPr>
          <w:fldChar w:fldCharType="begin"/>
        </w:r>
        <w:r w:rsidR="00F0298D">
          <w:rPr>
            <w:webHidden/>
          </w:rPr>
          <w:instrText>PAGEREF _Toc483407283 \h</w:instrText>
        </w:r>
        <w:r w:rsidR="00F0298D">
          <w:rPr>
            <w:webHidden/>
          </w:rPr>
        </w:r>
        <w:r w:rsidR="00F0298D">
          <w:rPr>
            <w:webHidden/>
          </w:rPr>
          <w:fldChar w:fldCharType="separate"/>
        </w:r>
        <w:r w:rsidR="00F0298D">
          <w:rPr>
            <w:rStyle w:val="DizinBalants"/>
          </w:rPr>
          <w:tab/>
          <w:t>141</w:t>
        </w:r>
        <w:r w:rsidR="00F0298D">
          <w:rPr>
            <w:webHidden/>
          </w:rPr>
          <w:fldChar w:fldCharType="end"/>
        </w:r>
      </w:hyperlink>
    </w:p>
    <w:p w:rsidR="005454E7" w:rsidRDefault="00A55C21">
      <w:pPr>
        <w:pStyle w:val="TOC3"/>
        <w:rPr>
          <w:rFonts w:eastAsiaTheme="minorEastAsia"/>
          <w:lang w:eastAsia="tr-TR"/>
        </w:rPr>
      </w:pPr>
      <w:hyperlink w:anchor="_Toc483407284">
        <w:r w:rsidR="00F0298D">
          <w:rPr>
            <w:rStyle w:val="DizinBalants"/>
            <w:rFonts w:ascii="Times New Roman" w:hAnsi="Times New Roman"/>
            <w:b/>
            <w:webHidden/>
          </w:rPr>
          <w:t>3.7.2. Konu İle İlgili Yasal Açıklamalar</w:t>
        </w:r>
        <w:r w:rsidR="00F0298D">
          <w:rPr>
            <w:webHidden/>
          </w:rPr>
          <w:fldChar w:fldCharType="begin"/>
        </w:r>
        <w:r w:rsidR="00F0298D">
          <w:rPr>
            <w:webHidden/>
          </w:rPr>
          <w:instrText>PAGEREF _Toc483407284 \h</w:instrText>
        </w:r>
        <w:r w:rsidR="00F0298D">
          <w:rPr>
            <w:webHidden/>
          </w:rPr>
        </w:r>
        <w:r w:rsidR="00F0298D">
          <w:rPr>
            <w:webHidden/>
          </w:rPr>
          <w:fldChar w:fldCharType="separate"/>
        </w:r>
        <w:r w:rsidR="00F0298D">
          <w:rPr>
            <w:rStyle w:val="DizinBalants"/>
          </w:rPr>
          <w:tab/>
          <w:t>144</w:t>
        </w:r>
        <w:r w:rsidR="00F0298D">
          <w:rPr>
            <w:webHidden/>
          </w:rPr>
          <w:fldChar w:fldCharType="end"/>
        </w:r>
      </w:hyperlink>
    </w:p>
    <w:p w:rsidR="005454E7" w:rsidRDefault="00A55C21">
      <w:pPr>
        <w:pStyle w:val="TOC3"/>
        <w:rPr>
          <w:rFonts w:eastAsiaTheme="minorEastAsia"/>
          <w:lang w:eastAsia="tr-TR"/>
        </w:rPr>
      </w:pPr>
      <w:hyperlink w:anchor="_Toc483407285">
        <w:r w:rsidR="00F0298D">
          <w:rPr>
            <w:rStyle w:val="DizinBalants"/>
            <w:rFonts w:ascii="Times New Roman" w:hAnsi="Times New Roman"/>
            <w:b/>
            <w:webHidden/>
          </w:rPr>
          <w:t>3.7.3. Tespit Edilen Hususların Yasal Mevzuat Açısından Değerlendirilmesi</w:t>
        </w:r>
        <w:r w:rsidR="00F0298D">
          <w:rPr>
            <w:webHidden/>
          </w:rPr>
          <w:fldChar w:fldCharType="begin"/>
        </w:r>
        <w:r w:rsidR="00F0298D">
          <w:rPr>
            <w:webHidden/>
          </w:rPr>
          <w:instrText>PAGEREF _Toc483407285 \h</w:instrText>
        </w:r>
        <w:r w:rsidR="00F0298D">
          <w:rPr>
            <w:webHidden/>
          </w:rPr>
        </w:r>
        <w:r w:rsidR="00F0298D">
          <w:rPr>
            <w:webHidden/>
          </w:rPr>
          <w:fldChar w:fldCharType="separate"/>
        </w:r>
        <w:r w:rsidR="00F0298D">
          <w:rPr>
            <w:rStyle w:val="DizinBalants"/>
          </w:rPr>
          <w:tab/>
          <w:t>145</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86">
        <w:r w:rsidR="00F0298D">
          <w:rPr>
            <w:rStyle w:val="DizinBalants"/>
            <w:rFonts w:ascii="Times New Roman" w:hAnsi="Times New Roman"/>
            <w:b/>
            <w:webHidden/>
          </w:rPr>
          <w:t>3.7.3.1. Mükellef Kurum Temsilcilerinin Konuya İlişkin Beyan ve İfadelerinin Gerçek Durumu Yansıtmadığı Yönünde Yapılan Değerlendirme</w:t>
        </w:r>
        <w:r w:rsidR="00F0298D">
          <w:rPr>
            <w:webHidden/>
          </w:rPr>
          <w:fldChar w:fldCharType="begin"/>
        </w:r>
        <w:r w:rsidR="00F0298D">
          <w:rPr>
            <w:webHidden/>
          </w:rPr>
          <w:instrText>PAGEREF _Toc483407286 \h</w:instrText>
        </w:r>
        <w:r w:rsidR="00F0298D">
          <w:rPr>
            <w:webHidden/>
          </w:rPr>
        </w:r>
        <w:r w:rsidR="00F0298D">
          <w:rPr>
            <w:webHidden/>
          </w:rPr>
          <w:fldChar w:fldCharType="separate"/>
        </w:r>
        <w:r w:rsidR="00F0298D">
          <w:rPr>
            <w:rStyle w:val="DizinBalants"/>
          </w:rPr>
          <w:tab/>
          <w:t>145</w:t>
        </w:r>
        <w:r w:rsidR="00F0298D">
          <w:rPr>
            <w:webHidden/>
          </w:rPr>
          <w:fldChar w:fldCharType="end"/>
        </w:r>
      </w:hyperlink>
    </w:p>
    <w:p w:rsidR="005454E7" w:rsidRDefault="00A55C21">
      <w:pPr>
        <w:pStyle w:val="TOC5"/>
        <w:tabs>
          <w:tab w:val="right" w:leader="dot" w:pos="9344"/>
        </w:tabs>
        <w:rPr>
          <w:rFonts w:eastAsiaTheme="minorEastAsia"/>
          <w:lang w:eastAsia="tr-TR"/>
        </w:rPr>
      </w:pPr>
      <w:hyperlink w:anchor="_Toc483407287">
        <w:r w:rsidR="00F0298D">
          <w:rPr>
            <w:rStyle w:val="DizinBalants"/>
            <w:rFonts w:ascii="Times New Roman" w:hAnsi="Times New Roman"/>
            <w:b/>
            <w:webHidden/>
          </w:rPr>
          <w:t>3.7.3.1.1. Mükellef Kurum Temsilcilerinin Mastra işletmesindeki 16.11.2013 tarihli Dökümle İlgili Olarak Verdikleri Cevapta Yer Alan 5. Kalıptan Çıktığı Belirtilen Cüruflarla İlgili Fotoğraf Daha Önce Başka Bir Konuda ve Başka Dökümler İçin Müfettişliğimize Gönderilmiş Olup Bu Fotoğraflar Birbirinin Aynısıdır.</w:t>
        </w:r>
        <w:r w:rsidR="00F0298D">
          <w:rPr>
            <w:webHidden/>
          </w:rPr>
          <w:fldChar w:fldCharType="begin"/>
        </w:r>
        <w:r w:rsidR="00F0298D">
          <w:rPr>
            <w:webHidden/>
          </w:rPr>
          <w:instrText>PAGEREF _Toc483407287 \h</w:instrText>
        </w:r>
        <w:r w:rsidR="00F0298D">
          <w:rPr>
            <w:webHidden/>
          </w:rPr>
        </w:r>
        <w:r w:rsidR="00F0298D">
          <w:rPr>
            <w:webHidden/>
          </w:rPr>
          <w:fldChar w:fldCharType="separate"/>
        </w:r>
        <w:r w:rsidR="00F0298D">
          <w:rPr>
            <w:rStyle w:val="DizinBalants"/>
          </w:rPr>
          <w:tab/>
          <w:t>146</w:t>
        </w:r>
        <w:r w:rsidR="00F0298D">
          <w:rPr>
            <w:webHidden/>
          </w:rPr>
          <w:fldChar w:fldCharType="end"/>
        </w:r>
      </w:hyperlink>
    </w:p>
    <w:p w:rsidR="005454E7" w:rsidRDefault="00A55C21">
      <w:pPr>
        <w:pStyle w:val="TOC5"/>
        <w:tabs>
          <w:tab w:val="right" w:leader="dot" w:pos="9344"/>
        </w:tabs>
        <w:rPr>
          <w:rFonts w:eastAsiaTheme="minorEastAsia"/>
          <w:lang w:eastAsia="tr-TR"/>
        </w:rPr>
      </w:pPr>
      <w:hyperlink w:anchor="_Toc483407288">
        <w:r w:rsidR="00F0298D">
          <w:rPr>
            <w:rStyle w:val="DizinBalants"/>
            <w:rFonts w:ascii="Times New Roman" w:hAnsi="Times New Roman"/>
            <w:b/>
            <w:webHidden/>
          </w:rPr>
          <w:t>3.7.3.1.2. Mükellef Kurum Temsilcilerinin Mastra İşletmesindeki 16.11.2013 Tarihli Dökümle İlgili Olarak Verdikleri Cevapta 5. Kalıp İçerisindeki Malzemenin Cüruf Olması Nedeniyle Kayıtlarda Yer Almadığı Belirtilse De Kayıtlara Yansıtılmayan Kalıbın 5. Değil De İlk Dört Kalıptan Biri Olduğu Tespit Edilmiştir.</w:t>
        </w:r>
        <w:r w:rsidR="00F0298D">
          <w:rPr>
            <w:webHidden/>
          </w:rPr>
          <w:fldChar w:fldCharType="begin"/>
        </w:r>
        <w:r w:rsidR="00F0298D">
          <w:rPr>
            <w:webHidden/>
          </w:rPr>
          <w:instrText>PAGEREF _Toc483407288 \h</w:instrText>
        </w:r>
        <w:r w:rsidR="00F0298D">
          <w:rPr>
            <w:webHidden/>
          </w:rPr>
        </w:r>
        <w:r w:rsidR="00F0298D">
          <w:rPr>
            <w:webHidden/>
          </w:rPr>
          <w:fldChar w:fldCharType="separate"/>
        </w:r>
        <w:r w:rsidR="00F0298D">
          <w:rPr>
            <w:rStyle w:val="DizinBalants"/>
          </w:rPr>
          <w:tab/>
          <w:t>147</w:t>
        </w:r>
        <w:r w:rsidR="00F0298D">
          <w:rPr>
            <w:webHidden/>
          </w:rPr>
          <w:fldChar w:fldCharType="end"/>
        </w:r>
      </w:hyperlink>
    </w:p>
    <w:p w:rsidR="005454E7" w:rsidRDefault="00A55C21">
      <w:pPr>
        <w:pStyle w:val="TOC5"/>
        <w:tabs>
          <w:tab w:val="right" w:leader="dot" w:pos="9344"/>
        </w:tabs>
        <w:rPr>
          <w:rFonts w:eastAsiaTheme="minorEastAsia"/>
          <w:lang w:eastAsia="tr-TR"/>
        </w:rPr>
      </w:pPr>
      <w:hyperlink w:anchor="_Toc483407289">
        <w:r w:rsidR="00F0298D">
          <w:rPr>
            <w:rStyle w:val="DizinBalants"/>
            <w:rFonts w:ascii="Times New Roman" w:hAnsi="Times New Roman"/>
            <w:b/>
            <w:webHidden/>
          </w:rPr>
          <w:t>3.7.3.1.3. Mükellef Kurum Temsilcilerinin Mastra işletmesindeki 16.11.2013 tarihli dökümle ilgili olarak verdikleri cevapta 5. Kalıbın Cüruf Olduğu İçin İşletme Kayıtlarında Yer Almadığını Beyan Etmişse de Döküm Gerçekleşmeden Önce Alınan Numunenin Analiz Sonucu İçindeki Altın Oranı İle Rafineriye Bir Külçe Eksik Olarak Gönderilen Dore Altının Analiz Sonucu İçindeki Altın Oranının Aynı olduğu tespit edilmiştir.</w:t>
        </w:r>
        <w:r w:rsidR="00F0298D">
          <w:rPr>
            <w:webHidden/>
          </w:rPr>
          <w:fldChar w:fldCharType="begin"/>
        </w:r>
        <w:r w:rsidR="00F0298D">
          <w:rPr>
            <w:webHidden/>
          </w:rPr>
          <w:instrText>PAGEREF _Toc483407289 \h</w:instrText>
        </w:r>
        <w:r w:rsidR="00F0298D">
          <w:rPr>
            <w:webHidden/>
          </w:rPr>
        </w:r>
        <w:r w:rsidR="00F0298D">
          <w:rPr>
            <w:webHidden/>
          </w:rPr>
          <w:fldChar w:fldCharType="separate"/>
        </w:r>
        <w:r w:rsidR="00F0298D">
          <w:rPr>
            <w:rStyle w:val="DizinBalants"/>
          </w:rPr>
          <w:tab/>
          <w:t>153</w:t>
        </w:r>
        <w:r w:rsidR="00F0298D">
          <w:rPr>
            <w:webHidden/>
          </w:rPr>
          <w:fldChar w:fldCharType="end"/>
        </w:r>
      </w:hyperlink>
    </w:p>
    <w:p w:rsidR="005454E7" w:rsidRDefault="00A55C21">
      <w:pPr>
        <w:pStyle w:val="TOC5"/>
        <w:tabs>
          <w:tab w:val="right" w:leader="dot" w:pos="9344"/>
        </w:tabs>
        <w:rPr>
          <w:rFonts w:eastAsiaTheme="minorEastAsia"/>
          <w:lang w:eastAsia="tr-TR"/>
        </w:rPr>
      </w:pPr>
      <w:hyperlink w:anchor="_Toc483407290">
        <w:r w:rsidR="00F0298D">
          <w:rPr>
            <w:rStyle w:val="DizinBalants"/>
            <w:rFonts w:ascii="Times New Roman" w:hAnsi="Times New Roman"/>
            <w:b/>
            <w:webHidden/>
          </w:rPr>
          <w:t>3.7.3.1.4. Mükellef Kurumun İşyerinde Yapılan İncelemeler Kapsamında Ovacık ve Kaymaz İşletmelerinde Gerçekleştirilen Dore Altın Döküm İşlemine Müfettişliğimizce Katılınmış Olup Dökümü Gerçekleştirilen Herhangi Bir Dore Külçenin Cüruf Olarak Nitelendirilmediği, Tüm Külçelerin Rafineriye Gönderildiği Tespit Edilmiştir.</w:t>
        </w:r>
        <w:r w:rsidR="00F0298D">
          <w:rPr>
            <w:webHidden/>
          </w:rPr>
          <w:fldChar w:fldCharType="begin"/>
        </w:r>
        <w:r w:rsidR="00F0298D">
          <w:rPr>
            <w:webHidden/>
          </w:rPr>
          <w:instrText>PAGEREF _Toc483407290 \h</w:instrText>
        </w:r>
        <w:r w:rsidR="00F0298D">
          <w:rPr>
            <w:webHidden/>
          </w:rPr>
        </w:r>
        <w:r w:rsidR="00F0298D">
          <w:rPr>
            <w:webHidden/>
          </w:rPr>
          <w:fldChar w:fldCharType="separate"/>
        </w:r>
        <w:r w:rsidR="00F0298D">
          <w:rPr>
            <w:rStyle w:val="DizinBalants"/>
          </w:rPr>
          <w:tab/>
          <w:t>154</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91">
        <w:r w:rsidR="00F0298D">
          <w:rPr>
            <w:rStyle w:val="DizinBalants"/>
            <w:rFonts w:ascii="Times New Roman" w:hAnsi="Times New Roman"/>
            <w:b/>
            <w:webHidden/>
          </w:rPr>
          <w:t>3.7.3.2. Mastra İşletmesindeki 16.11.2013 Tarihli Dökümle İlgili Genel  Değerlendirme</w:t>
        </w:r>
        <w:r w:rsidR="00F0298D">
          <w:rPr>
            <w:webHidden/>
          </w:rPr>
          <w:fldChar w:fldCharType="begin"/>
        </w:r>
        <w:r w:rsidR="00F0298D">
          <w:rPr>
            <w:webHidden/>
          </w:rPr>
          <w:instrText>PAGEREF _Toc483407291 \h</w:instrText>
        </w:r>
        <w:r w:rsidR="00F0298D">
          <w:rPr>
            <w:webHidden/>
          </w:rPr>
        </w:r>
        <w:r w:rsidR="00F0298D">
          <w:rPr>
            <w:webHidden/>
          </w:rPr>
          <w:fldChar w:fldCharType="separate"/>
        </w:r>
        <w:r w:rsidR="00F0298D">
          <w:rPr>
            <w:rStyle w:val="DizinBalants"/>
          </w:rPr>
          <w:tab/>
          <w:t>155</w:t>
        </w:r>
        <w:r w:rsidR="00F0298D">
          <w:rPr>
            <w:webHidden/>
          </w:rPr>
          <w:fldChar w:fldCharType="end"/>
        </w:r>
      </w:hyperlink>
    </w:p>
    <w:p w:rsidR="005454E7" w:rsidRDefault="00A55C21">
      <w:pPr>
        <w:pStyle w:val="TOC3"/>
        <w:rPr>
          <w:rFonts w:eastAsiaTheme="minorEastAsia"/>
          <w:lang w:eastAsia="tr-TR"/>
        </w:rPr>
      </w:pPr>
      <w:hyperlink w:anchor="_Toc483407292">
        <w:r w:rsidR="00F0298D">
          <w:rPr>
            <w:rStyle w:val="DizinBalants"/>
            <w:rFonts w:ascii="Times New Roman" w:hAnsi="Times New Roman"/>
            <w:b/>
            <w:webHidden/>
          </w:rPr>
          <w:t>3.7.4. Yapılacak İşlemler</w:t>
        </w:r>
        <w:r w:rsidR="00F0298D">
          <w:rPr>
            <w:webHidden/>
          </w:rPr>
          <w:fldChar w:fldCharType="begin"/>
        </w:r>
        <w:r w:rsidR="00F0298D">
          <w:rPr>
            <w:webHidden/>
          </w:rPr>
          <w:instrText>PAGEREF _Toc483407292 \h</w:instrText>
        </w:r>
        <w:r w:rsidR="00F0298D">
          <w:rPr>
            <w:webHidden/>
          </w:rPr>
        </w:r>
        <w:r w:rsidR="00F0298D">
          <w:rPr>
            <w:webHidden/>
          </w:rPr>
          <w:fldChar w:fldCharType="separate"/>
        </w:r>
        <w:r w:rsidR="00F0298D">
          <w:rPr>
            <w:rStyle w:val="DizinBalants"/>
          </w:rPr>
          <w:tab/>
          <w:t>159</w:t>
        </w:r>
        <w:r w:rsidR="00F0298D">
          <w:rPr>
            <w:webHidden/>
          </w:rPr>
          <w:fldChar w:fldCharType="end"/>
        </w:r>
      </w:hyperlink>
    </w:p>
    <w:p w:rsidR="005454E7" w:rsidRDefault="00A55C21">
      <w:pPr>
        <w:pStyle w:val="TOC2"/>
        <w:tabs>
          <w:tab w:val="right" w:leader="dot" w:pos="9344"/>
        </w:tabs>
        <w:rPr>
          <w:rFonts w:eastAsiaTheme="minorEastAsia"/>
          <w:lang w:eastAsia="tr-TR"/>
        </w:rPr>
      </w:pPr>
      <w:hyperlink w:anchor="_Toc483407293">
        <w:r w:rsidR="00F0298D">
          <w:rPr>
            <w:rStyle w:val="DizinBalants"/>
            <w:rFonts w:ascii="Times New Roman" w:hAnsi="Times New Roman"/>
            <w:b/>
            <w:webHidden/>
          </w:rPr>
          <w:t>3.8. Mükellef Kurumun Üretilen Altın-Gümüşün Bir Kısmını Kayıt ve Beyan Dışı Bıraktığı Tespit Edilmiştir</w:t>
        </w:r>
        <w:r w:rsidR="00F0298D">
          <w:rPr>
            <w:webHidden/>
          </w:rPr>
          <w:fldChar w:fldCharType="begin"/>
        </w:r>
        <w:r w:rsidR="00F0298D">
          <w:rPr>
            <w:webHidden/>
          </w:rPr>
          <w:instrText>PAGEREF _Toc483407293 \h</w:instrText>
        </w:r>
        <w:r w:rsidR="00F0298D">
          <w:rPr>
            <w:webHidden/>
          </w:rPr>
        </w:r>
        <w:r w:rsidR="00F0298D">
          <w:rPr>
            <w:webHidden/>
          </w:rPr>
          <w:fldChar w:fldCharType="separate"/>
        </w:r>
        <w:r w:rsidR="00F0298D">
          <w:rPr>
            <w:rStyle w:val="DizinBalants"/>
          </w:rPr>
          <w:tab/>
          <w:t>159</w:t>
        </w:r>
        <w:r w:rsidR="00F0298D">
          <w:rPr>
            <w:webHidden/>
          </w:rPr>
          <w:fldChar w:fldCharType="end"/>
        </w:r>
      </w:hyperlink>
    </w:p>
    <w:p w:rsidR="005454E7" w:rsidRDefault="00A55C21">
      <w:pPr>
        <w:pStyle w:val="TOC3"/>
        <w:rPr>
          <w:rFonts w:eastAsiaTheme="minorEastAsia"/>
          <w:lang w:eastAsia="tr-TR"/>
        </w:rPr>
      </w:pPr>
      <w:hyperlink w:anchor="_Toc483407294">
        <w:r w:rsidR="00F0298D">
          <w:rPr>
            <w:rStyle w:val="DizinBalants"/>
            <w:rFonts w:ascii="Times New Roman" w:hAnsi="Times New Roman"/>
            <w:b/>
            <w:webHidden/>
          </w:rPr>
          <w:t>3.8.1. Tespit Edilen Hususlar</w:t>
        </w:r>
        <w:r w:rsidR="00F0298D">
          <w:rPr>
            <w:webHidden/>
          </w:rPr>
          <w:fldChar w:fldCharType="begin"/>
        </w:r>
        <w:r w:rsidR="00F0298D">
          <w:rPr>
            <w:webHidden/>
          </w:rPr>
          <w:instrText>PAGEREF _Toc483407294 \h</w:instrText>
        </w:r>
        <w:r w:rsidR="00F0298D">
          <w:rPr>
            <w:webHidden/>
          </w:rPr>
        </w:r>
        <w:r w:rsidR="00F0298D">
          <w:rPr>
            <w:webHidden/>
          </w:rPr>
          <w:fldChar w:fldCharType="separate"/>
        </w:r>
        <w:r w:rsidR="00F0298D">
          <w:rPr>
            <w:rStyle w:val="DizinBalants"/>
          </w:rPr>
          <w:tab/>
          <w:t>159</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95">
        <w:r w:rsidR="00F0298D">
          <w:rPr>
            <w:rStyle w:val="DizinBalants"/>
            <w:rFonts w:ascii="Times New Roman" w:hAnsi="Times New Roman"/>
            <w:b/>
            <w:webHidden/>
          </w:rPr>
          <w:t>3.8.1.1. Gümüşhane/Mastra Altın Madeni İşletmesinin Faaliyetine ve İşlemlerine İlişkin Tespitler</w:t>
        </w:r>
        <w:r w:rsidR="00F0298D">
          <w:rPr>
            <w:webHidden/>
          </w:rPr>
          <w:fldChar w:fldCharType="begin"/>
        </w:r>
        <w:r w:rsidR="00F0298D">
          <w:rPr>
            <w:webHidden/>
          </w:rPr>
          <w:instrText>PAGEREF _Toc483407295 \h</w:instrText>
        </w:r>
        <w:r w:rsidR="00F0298D">
          <w:rPr>
            <w:webHidden/>
          </w:rPr>
        </w:r>
        <w:r w:rsidR="00F0298D">
          <w:rPr>
            <w:webHidden/>
          </w:rPr>
          <w:fldChar w:fldCharType="separate"/>
        </w:r>
        <w:r w:rsidR="00F0298D">
          <w:rPr>
            <w:rStyle w:val="DizinBalants"/>
          </w:rPr>
          <w:tab/>
          <w:t>159</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96">
        <w:r w:rsidR="00F0298D">
          <w:rPr>
            <w:rStyle w:val="DizinBalants"/>
            <w:rFonts w:ascii="Times New Roman" w:hAnsi="Times New Roman"/>
            <w:b/>
            <w:webHidden/>
          </w:rPr>
          <w:t>3.8.1.2. Eskişehir/Kaymaz Altın Madeni İşletmesinin Faaliyetine ve İşlemlerine İlişkin Tespitler</w:t>
        </w:r>
        <w:r w:rsidR="00F0298D">
          <w:rPr>
            <w:webHidden/>
          </w:rPr>
          <w:fldChar w:fldCharType="begin"/>
        </w:r>
        <w:r w:rsidR="00F0298D">
          <w:rPr>
            <w:webHidden/>
          </w:rPr>
          <w:instrText>PAGEREF _Toc483407296 \h</w:instrText>
        </w:r>
        <w:r w:rsidR="00F0298D">
          <w:rPr>
            <w:webHidden/>
          </w:rPr>
        </w:r>
        <w:r w:rsidR="00F0298D">
          <w:rPr>
            <w:webHidden/>
          </w:rPr>
          <w:fldChar w:fldCharType="separate"/>
        </w:r>
        <w:r w:rsidR="00F0298D">
          <w:rPr>
            <w:rStyle w:val="DizinBalants"/>
          </w:rPr>
          <w:tab/>
          <w:t>163</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97">
        <w:r w:rsidR="00F0298D">
          <w:rPr>
            <w:rStyle w:val="DizinBalants"/>
            <w:rFonts w:ascii="Times New Roman" w:hAnsi="Times New Roman"/>
            <w:b/>
            <w:webHidden/>
          </w:rPr>
          <w:t>3.8.1.3. İzmir (Bergama)/Ovacık Altın Madeni İşletmesinin Faaliyetine ve İşlemlerine İlişkin Tespitler</w:t>
        </w:r>
        <w:r w:rsidR="00F0298D">
          <w:rPr>
            <w:webHidden/>
          </w:rPr>
          <w:fldChar w:fldCharType="begin"/>
        </w:r>
        <w:r w:rsidR="00F0298D">
          <w:rPr>
            <w:webHidden/>
          </w:rPr>
          <w:instrText>PAGEREF _Toc483407297 \h</w:instrText>
        </w:r>
        <w:r w:rsidR="00F0298D">
          <w:rPr>
            <w:webHidden/>
          </w:rPr>
        </w:r>
        <w:r w:rsidR="00F0298D">
          <w:rPr>
            <w:webHidden/>
          </w:rPr>
          <w:fldChar w:fldCharType="separate"/>
        </w:r>
        <w:r w:rsidR="00F0298D">
          <w:rPr>
            <w:rStyle w:val="DizinBalants"/>
          </w:rPr>
          <w:tab/>
          <w:t>166</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298">
        <w:r w:rsidR="00F0298D">
          <w:rPr>
            <w:rStyle w:val="DizinBalants"/>
            <w:rFonts w:ascii="Times New Roman" w:hAnsi="Times New Roman"/>
            <w:b/>
            <w:webHidden/>
          </w:rPr>
          <w:t>3.8.1.4. Mastra, Kaymaz, Ovacık Altın Madeni İşletmelerinin Faaliyetine ve İşlemlerine İlişkin Ortak Tespitler</w:t>
        </w:r>
        <w:r w:rsidR="00F0298D">
          <w:rPr>
            <w:webHidden/>
          </w:rPr>
          <w:fldChar w:fldCharType="begin"/>
        </w:r>
        <w:r w:rsidR="00F0298D">
          <w:rPr>
            <w:webHidden/>
          </w:rPr>
          <w:instrText>PAGEREF _Toc483407298 \h</w:instrText>
        </w:r>
        <w:r w:rsidR="00F0298D">
          <w:rPr>
            <w:webHidden/>
          </w:rPr>
        </w:r>
        <w:r w:rsidR="00F0298D">
          <w:rPr>
            <w:webHidden/>
          </w:rPr>
          <w:fldChar w:fldCharType="separate"/>
        </w:r>
        <w:r w:rsidR="00F0298D">
          <w:rPr>
            <w:rStyle w:val="DizinBalants"/>
          </w:rPr>
          <w:tab/>
          <w:t>169</w:t>
        </w:r>
        <w:r w:rsidR="00F0298D">
          <w:rPr>
            <w:webHidden/>
          </w:rPr>
          <w:fldChar w:fldCharType="end"/>
        </w:r>
      </w:hyperlink>
    </w:p>
    <w:p w:rsidR="005454E7" w:rsidRDefault="00A55C21">
      <w:pPr>
        <w:pStyle w:val="TOC3"/>
        <w:rPr>
          <w:rFonts w:eastAsiaTheme="minorEastAsia"/>
          <w:lang w:eastAsia="tr-TR"/>
        </w:rPr>
      </w:pPr>
      <w:hyperlink w:anchor="_Toc483407299">
        <w:r w:rsidR="00F0298D">
          <w:rPr>
            <w:rStyle w:val="DizinBalants"/>
            <w:rFonts w:ascii="Times New Roman" w:hAnsi="Times New Roman"/>
            <w:b/>
            <w:webHidden/>
          </w:rPr>
          <w:t>3.8.2. Konu İle İlgili Yasal Açıklamalar</w:t>
        </w:r>
        <w:r w:rsidR="00F0298D">
          <w:rPr>
            <w:webHidden/>
          </w:rPr>
          <w:fldChar w:fldCharType="begin"/>
        </w:r>
        <w:r w:rsidR="00F0298D">
          <w:rPr>
            <w:webHidden/>
          </w:rPr>
          <w:instrText>PAGEREF _Toc483407299 \h</w:instrText>
        </w:r>
        <w:r w:rsidR="00F0298D">
          <w:rPr>
            <w:webHidden/>
          </w:rPr>
        </w:r>
        <w:r w:rsidR="00F0298D">
          <w:rPr>
            <w:webHidden/>
          </w:rPr>
          <w:fldChar w:fldCharType="separate"/>
        </w:r>
        <w:r w:rsidR="00F0298D">
          <w:rPr>
            <w:rStyle w:val="DizinBalants"/>
          </w:rPr>
          <w:tab/>
          <w:t>172</w:t>
        </w:r>
        <w:r w:rsidR="00F0298D">
          <w:rPr>
            <w:webHidden/>
          </w:rPr>
          <w:fldChar w:fldCharType="end"/>
        </w:r>
      </w:hyperlink>
    </w:p>
    <w:p w:rsidR="005454E7" w:rsidRDefault="00A55C21">
      <w:pPr>
        <w:pStyle w:val="TOC3"/>
        <w:rPr>
          <w:rFonts w:eastAsiaTheme="minorEastAsia"/>
          <w:lang w:eastAsia="tr-TR"/>
        </w:rPr>
      </w:pPr>
      <w:hyperlink w:anchor="_Toc483407300">
        <w:r w:rsidR="00F0298D">
          <w:rPr>
            <w:rStyle w:val="DizinBalants"/>
            <w:rFonts w:ascii="Times New Roman" w:hAnsi="Times New Roman"/>
            <w:b/>
            <w:webHidden/>
          </w:rPr>
          <w:t>3.8.3. Tespit Edilen Hususların Yasal Mevzuat Açısından Değerlendirilmesi</w:t>
        </w:r>
        <w:r w:rsidR="00F0298D">
          <w:rPr>
            <w:webHidden/>
          </w:rPr>
          <w:fldChar w:fldCharType="begin"/>
        </w:r>
        <w:r w:rsidR="00F0298D">
          <w:rPr>
            <w:webHidden/>
          </w:rPr>
          <w:instrText>PAGEREF _Toc483407300 \h</w:instrText>
        </w:r>
        <w:r w:rsidR="00F0298D">
          <w:rPr>
            <w:webHidden/>
          </w:rPr>
        </w:r>
        <w:r w:rsidR="00F0298D">
          <w:rPr>
            <w:webHidden/>
          </w:rPr>
          <w:fldChar w:fldCharType="separate"/>
        </w:r>
        <w:r w:rsidR="00F0298D">
          <w:rPr>
            <w:rStyle w:val="DizinBalants"/>
          </w:rPr>
          <w:tab/>
          <w:t>173</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301">
        <w:r w:rsidR="00F0298D">
          <w:rPr>
            <w:rStyle w:val="DizinBalants"/>
            <w:rFonts w:ascii="Times New Roman" w:hAnsi="Times New Roman"/>
            <w:b/>
            <w:webHidden/>
          </w:rPr>
          <w:t>3.8.3.1. Gümüşhane/Mastra Altın Madeni İşletmesinin Faaliyetine ve İşlemlerine İlişkin Değerlendirme</w:t>
        </w:r>
        <w:r w:rsidR="00F0298D">
          <w:rPr>
            <w:webHidden/>
          </w:rPr>
          <w:fldChar w:fldCharType="begin"/>
        </w:r>
        <w:r w:rsidR="00F0298D">
          <w:rPr>
            <w:webHidden/>
          </w:rPr>
          <w:instrText>PAGEREF _Toc483407301 \h</w:instrText>
        </w:r>
        <w:r w:rsidR="00F0298D">
          <w:rPr>
            <w:webHidden/>
          </w:rPr>
        </w:r>
        <w:r w:rsidR="00F0298D">
          <w:rPr>
            <w:webHidden/>
          </w:rPr>
          <w:fldChar w:fldCharType="separate"/>
        </w:r>
        <w:r w:rsidR="00F0298D">
          <w:rPr>
            <w:rStyle w:val="DizinBalants"/>
          </w:rPr>
          <w:tab/>
          <w:t>173</w:t>
        </w:r>
        <w:r w:rsidR="00F0298D">
          <w:rPr>
            <w:webHidden/>
          </w:rPr>
          <w:fldChar w:fldCharType="end"/>
        </w:r>
      </w:hyperlink>
    </w:p>
    <w:p w:rsidR="005454E7" w:rsidRDefault="00A55C21">
      <w:pPr>
        <w:pStyle w:val="TOC5"/>
        <w:tabs>
          <w:tab w:val="right" w:leader="dot" w:pos="9344"/>
        </w:tabs>
        <w:rPr>
          <w:rFonts w:eastAsiaTheme="minorEastAsia"/>
          <w:lang w:eastAsia="tr-TR"/>
        </w:rPr>
      </w:pPr>
      <w:hyperlink w:anchor="_Toc483407302">
        <w:r w:rsidR="00F0298D">
          <w:rPr>
            <w:rStyle w:val="DizinBalants"/>
            <w:rFonts w:ascii="Times New Roman" w:hAnsi="Times New Roman"/>
            <w:b/>
            <w:webHidden/>
          </w:rPr>
          <w:t>3.8.3.1.1. Mükellef Kurum 2015 hesap döneminde Gümüşhane/Mastra İşletmesinde Acil Stok Sahası (ASS) olarak isimlendirilen Stok Sahasında fiilen Cevher Bulunmamasına ve Diğer Stok Sahasında da yine fiilen Az miktarda Cevher Olmasına Rağmen İncelemeye İbraz Edilen Üretim Verilerine ait Listelerde Yüksek Miktarda Cevher İşlenmiş Gibi Kayıtlar ve Veri Girişleri Yapıldığı Tespit edilmiştir.</w:t>
        </w:r>
        <w:r w:rsidR="00F0298D">
          <w:rPr>
            <w:webHidden/>
          </w:rPr>
          <w:fldChar w:fldCharType="begin"/>
        </w:r>
        <w:r w:rsidR="00F0298D">
          <w:rPr>
            <w:webHidden/>
          </w:rPr>
          <w:instrText>PAGEREF _Toc483407302 \h</w:instrText>
        </w:r>
        <w:r w:rsidR="00F0298D">
          <w:rPr>
            <w:webHidden/>
          </w:rPr>
        </w:r>
        <w:r w:rsidR="00F0298D">
          <w:rPr>
            <w:webHidden/>
          </w:rPr>
          <w:fldChar w:fldCharType="separate"/>
        </w:r>
        <w:r w:rsidR="00F0298D">
          <w:rPr>
            <w:rStyle w:val="DizinBalants"/>
          </w:rPr>
          <w:tab/>
          <w:t>173</w:t>
        </w:r>
        <w:r w:rsidR="00F0298D">
          <w:rPr>
            <w:webHidden/>
          </w:rPr>
          <w:fldChar w:fldCharType="end"/>
        </w:r>
      </w:hyperlink>
    </w:p>
    <w:p w:rsidR="005454E7" w:rsidRDefault="00A55C21">
      <w:pPr>
        <w:pStyle w:val="TOC5"/>
        <w:tabs>
          <w:tab w:val="right" w:leader="dot" w:pos="9344"/>
        </w:tabs>
        <w:rPr>
          <w:rFonts w:eastAsiaTheme="minorEastAsia"/>
          <w:lang w:eastAsia="tr-TR"/>
        </w:rPr>
      </w:pPr>
      <w:hyperlink w:anchor="_Toc483407303">
        <w:r w:rsidR="00F0298D">
          <w:rPr>
            <w:rStyle w:val="DizinBalants"/>
            <w:rFonts w:ascii="Times New Roman" w:hAnsi="Times New Roman" w:cs="Times New Roman"/>
            <w:b/>
            <w:webHidden/>
          </w:rPr>
          <w:t xml:space="preserve">3.8.3.1.2. Mükellef Kurumun Gümüşhane Mastra İşletmesindeki 16.11.2013 tarihli Dore Altın Külçe dökümüne ait internete yüklenen kamera görüntülerinde 5 (Beş) Külçe Dore </w:t>
        </w:r>
        <w:r w:rsidR="00F0298D">
          <w:rPr>
            <w:rStyle w:val="DizinBalants"/>
            <w:rFonts w:ascii="Times New Roman" w:hAnsi="Times New Roman" w:cs="Times New Roman"/>
            <w:b/>
            <w:webHidden/>
          </w:rPr>
          <w:lastRenderedPageBreak/>
          <w:t>Altın Döküldüğü tespit edilmesine rağmen Altın Odası Kayıt Defterinin söz konusu döküme ait 238. Sayfasına (16.11.2013 tarih ve 234 nolu döküm) 4 (dört) külçe dore altın dökülmüş ve rafine için sevk edilmiş gibi kayıtlar yapıldığı ve rafine sonucunda sadece kayıtlara yansıtılan 4 (dört) Külçe Dore Altından elde edilen saf altın ve gümüşün satışı sonucundaki bedelin ilgili dönem kurum kazancına yansıtıldığı tespit edilmiştir.</w:t>
        </w:r>
        <w:r w:rsidR="00F0298D">
          <w:rPr>
            <w:webHidden/>
          </w:rPr>
          <w:fldChar w:fldCharType="begin"/>
        </w:r>
        <w:r w:rsidR="00F0298D">
          <w:rPr>
            <w:webHidden/>
          </w:rPr>
          <w:instrText>PAGEREF _Toc483407303 \h</w:instrText>
        </w:r>
        <w:r w:rsidR="00F0298D">
          <w:rPr>
            <w:webHidden/>
          </w:rPr>
        </w:r>
        <w:r w:rsidR="00F0298D">
          <w:rPr>
            <w:webHidden/>
          </w:rPr>
          <w:fldChar w:fldCharType="separate"/>
        </w:r>
        <w:r w:rsidR="00F0298D">
          <w:rPr>
            <w:rStyle w:val="DizinBalants"/>
          </w:rPr>
          <w:tab/>
          <w:t>178</w:t>
        </w:r>
        <w:r w:rsidR="00F0298D">
          <w:rPr>
            <w:webHidden/>
          </w:rPr>
          <w:fldChar w:fldCharType="end"/>
        </w:r>
      </w:hyperlink>
    </w:p>
    <w:p w:rsidR="005454E7" w:rsidRDefault="00A55C21">
      <w:pPr>
        <w:pStyle w:val="TOC5"/>
        <w:tabs>
          <w:tab w:val="right" w:leader="dot" w:pos="9344"/>
        </w:tabs>
        <w:rPr>
          <w:rFonts w:eastAsiaTheme="minorEastAsia"/>
          <w:lang w:eastAsia="tr-TR"/>
        </w:rPr>
      </w:pPr>
      <w:hyperlink w:anchor="_Toc483407304">
        <w:r w:rsidR="00F0298D">
          <w:rPr>
            <w:rStyle w:val="DizinBalants"/>
            <w:rFonts w:ascii="Times New Roman" w:hAnsi="Times New Roman"/>
            <w:b/>
            <w:webHidden/>
          </w:rPr>
          <w:t>3.8.3.1.3. Mükellef Kurum Kayıt Dışı Bırakmak İstediği Dore Altını Gizlemek İçin Dore Altın Dökümünden Önceki Aşama Olan Katot Çamurunun Ağırlık Ölçümünü de Gerçek Durumu Yansıtmayacak Şekilde Daha Düşük Olarak Kaydedebileceği Tespit Edilmiştir.</w:t>
        </w:r>
        <w:r w:rsidR="00F0298D">
          <w:rPr>
            <w:webHidden/>
          </w:rPr>
          <w:fldChar w:fldCharType="begin"/>
        </w:r>
        <w:r w:rsidR="00F0298D">
          <w:rPr>
            <w:webHidden/>
          </w:rPr>
          <w:instrText>PAGEREF _Toc483407304 \h</w:instrText>
        </w:r>
        <w:r w:rsidR="00F0298D">
          <w:rPr>
            <w:webHidden/>
          </w:rPr>
        </w:r>
        <w:r w:rsidR="00F0298D">
          <w:rPr>
            <w:webHidden/>
          </w:rPr>
          <w:fldChar w:fldCharType="separate"/>
        </w:r>
        <w:r w:rsidR="00F0298D">
          <w:rPr>
            <w:rStyle w:val="DizinBalants"/>
          </w:rPr>
          <w:tab/>
          <w:t>179</w:t>
        </w:r>
        <w:r w:rsidR="00F0298D">
          <w:rPr>
            <w:webHidden/>
          </w:rPr>
          <w:fldChar w:fldCharType="end"/>
        </w:r>
      </w:hyperlink>
    </w:p>
    <w:p w:rsidR="005454E7" w:rsidRDefault="00A55C21">
      <w:pPr>
        <w:pStyle w:val="TOC5"/>
        <w:tabs>
          <w:tab w:val="right" w:leader="dot" w:pos="9344"/>
        </w:tabs>
        <w:rPr>
          <w:rFonts w:eastAsiaTheme="minorEastAsia"/>
          <w:lang w:eastAsia="tr-TR"/>
        </w:rPr>
      </w:pPr>
      <w:hyperlink w:anchor="_Toc483407305">
        <w:r w:rsidR="00F0298D">
          <w:rPr>
            <w:rStyle w:val="DizinBalants"/>
            <w:rFonts w:ascii="Times New Roman" w:hAnsi="Times New Roman" w:cs="Times New Roman"/>
            <w:b/>
            <w:webHidden/>
          </w:rPr>
          <w:t>3.8.3.1.4. Mükellef Kurumun Üretim Verilerini Değiştirebildiği Tespit Edilmiştir.</w:t>
        </w:r>
        <w:r w:rsidR="00F0298D">
          <w:rPr>
            <w:webHidden/>
          </w:rPr>
          <w:fldChar w:fldCharType="begin"/>
        </w:r>
        <w:r w:rsidR="00F0298D">
          <w:rPr>
            <w:webHidden/>
          </w:rPr>
          <w:instrText>PAGEREF _Toc483407305 \h</w:instrText>
        </w:r>
        <w:r w:rsidR="00F0298D">
          <w:rPr>
            <w:webHidden/>
          </w:rPr>
        </w:r>
        <w:r w:rsidR="00F0298D">
          <w:rPr>
            <w:webHidden/>
          </w:rPr>
          <w:fldChar w:fldCharType="separate"/>
        </w:r>
        <w:r w:rsidR="00F0298D">
          <w:rPr>
            <w:rStyle w:val="DizinBalants"/>
          </w:rPr>
          <w:tab/>
          <w:t>180</w:t>
        </w:r>
        <w:r w:rsidR="00F0298D">
          <w:rPr>
            <w:webHidden/>
          </w:rPr>
          <w:fldChar w:fldCharType="end"/>
        </w:r>
      </w:hyperlink>
    </w:p>
    <w:p w:rsidR="005454E7" w:rsidRDefault="00A55C21">
      <w:pPr>
        <w:pStyle w:val="TOC5"/>
        <w:tabs>
          <w:tab w:val="right" w:leader="dot" w:pos="9344"/>
        </w:tabs>
        <w:rPr>
          <w:rFonts w:eastAsiaTheme="minorEastAsia"/>
          <w:lang w:eastAsia="tr-TR"/>
        </w:rPr>
      </w:pPr>
      <w:hyperlink w:anchor="_Toc483407306">
        <w:r w:rsidR="00F0298D">
          <w:rPr>
            <w:rStyle w:val="DizinBalants"/>
            <w:rFonts w:ascii="Times New Roman" w:hAnsi="Times New Roman" w:cs="Times New Roman"/>
            <w:b/>
            <w:webHidden/>
          </w:rPr>
          <w:t>3.8.3.1.5. Mükellef Kurumunun Üretime Sevk Ettiğini Belirttiği Cevher Miktarının Gerçeği Yansıtmadığı Tespit Edilmiştir.</w:t>
        </w:r>
        <w:r w:rsidR="00F0298D">
          <w:rPr>
            <w:webHidden/>
          </w:rPr>
          <w:fldChar w:fldCharType="begin"/>
        </w:r>
        <w:r w:rsidR="00F0298D">
          <w:rPr>
            <w:webHidden/>
          </w:rPr>
          <w:instrText>PAGEREF _Toc483407306 \h</w:instrText>
        </w:r>
        <w:r w:rsidR="00F0298D">
          <w:rPr>
            <w:webHidden/>
          </w:rPr>
        </w:r>
        <w:r w:rsidR="00F0298D">
          <w:rPr>
            <w:webHidden/>
          </w:rPr>
          <w:fldChar w:fldCharType="separate"/>
        </w:r>
        <w:r w:rsidR="00F0298D">
          <w:rPr>
            <w:rStyle w:val="DizinBalants"/>
          </w:rPr>
          <w:tab/>
          <w:t>181</w:t>
        </w:r>
        <w:r w:rsidR="00F0298D">
          <w:rPr>
            <w:webHidden/>
          </w:rPr>
          <w:fldChar w:fldCharType="end"/>
        </w:r>
      </w:hyperlink>
    </w:p>
    <w:p w:rsidR="005454E7" w:rsidRDefault="00A55C21">
      <w:pPr>
        <w:pStyle w:val="TOC5"/>
        <w:tabs>
          <w:tab w:val="right" w:leader="dot" w:pos="9344"/>
        </w:tabs>
        <w:rPr>
          <w:rFonts w:eastAsiaTheme="minorEastAsia"/>
          <w:lang w:eastAsia="tr-TR"/>
        </w:rPr>
      </w:pPr>
      <w:hyperlink w:anchor="_Toc483407307">
        <w:r w:rsidR="00F0298D">
          <w:rPr>
            <w:rStyle w:val="DizinBalants"/>
            <w:rFonts w:ascii="Times New Roman" w:hAnsi="Times New Roman"/>
            <w:b/>
            <w:webHidden/>
          </w:rPr>
          <w:t>3.8.3.1.6. Üretime Sevk Edildiği Belirtilen Cevher Miktarı İçerisinde LG Cevherlerin (Low Grade-Düşük Tenörlü Cevher) Yer Almadığı Tespit Edilmiştir.</w:t>
        </w:r>
        <w:r w:rsidR="00F0298D">
          <w:rPr>
            <w:webHidden/>
          </w:rPr>
          <w:fldChar w:fldCharType="begin"/>
        </w:r>
        <w:r w:rsidR="00F0298D">
          <w:rPr>
            <w:webHidden/>
          </w:rPr>
          <w:instrText>PAGEREF _Toc483407307 \h</w:instrText>
        </w:r>
        <w:r w:rsidR="00F0298D">
          <w:rPr>
            <w:webHidden/>
          </w:rPr>
        </w:r>
        <w:r w:rsidR="00F0298D">
          <w:rPr>
            <w:webHidden/>
          </w:rPr>
          <w:fldChar w:fldCharType="separate"/>
        </w:r>
        <w:r w:rsidR="00F0298D">
          <w:rPr>
            <w:rStyle w:val="DizinBalants"/>
          </w:rPr>
          <w:tab/>
          <w:t>185</w:t>
        </w:r>
        <w:r w:rsidR="00F0298D">
          <w:rPr>
            <w:webHidden/>
          </w:rPr>
          <w:fldChar w:fldCharType="end"/>
        </w:r>
      </w:hyperlink>
    </w:p>
    <w:p w:rsidR="005454E7" w:rsidRDefault="00A55C21">
      <w:pPr>
        <w:pStyle w:val="TOC5"/>
        <w:tabs>
          <w:tab w:val="right" w:leader="dot" w:pos="9344"/>
        </w:tabs>
        <w:rPr>
          <w:rFonts w:eastAsiaTheme="minorEastAsia"/>
          <w:lang w:eastAsia="tr-TR"/>
        </w:rPr>
      </w:pPr>
      <w:hyperlink w:anchor="_Toc483407308">
        <w:r w:rsidR="00F0298D">
          <w:rPr>
            <w:rStyle w:val="DizinBalants"/>
            <w:rFonts w:ascii="Times New Roman" w:hAnsi="Times New Roman"/>
            <w:b/>
            <w:webHidden/>
          </w:rPr>
          <w:t>3.8.3.1.7. Mükellef Kurumunun Mastra İşletmesindeki Elektrik tüketim Verileri İşlenen Cevher miktarı İle Uygun Dağılım Göstermemektedir.</w:t>
        </w:r>
        <w:r w:rsidR="00F0298D">
          <w:rPr>
            <w:webHidden/>
          </w:rPr>
          <w:fldChar w:fldCharType="begin"/>
        </w:r>
        <w:r w:rsidR="00F0298D">
          <w:rPr>
            <w:webHidden/>
          </w:rPr>
          <w:instrText>PAGEREF _Toc483407308 \h</w:instrText>
        </w:r>
        <w:r w:rsidR="00F0298D">
          <w:rPr>
            <w:webHidden/>
          </w:rPr>
        </w:r>
        <w:r w:rsidR="00F0298D">
          <w:rPr>
            <w:webHidden/>
          </w:rPr>
          <w:fldChar w:fldCharType="separate"/>
        </w:r>
        <w:r w:rsidR="00F0298D">
          <w:rPr>
            <w:rStyle w:val="DizinBalants"/>
          </w:rPr>
          <w:tab/>
          <w:t>189</w:t>
        </w:r>
        <w:r w:rsidR="00F0298D">
          <w:rPr>
            <w:webHidden/>
          </w:rPr>
          <w:fldChar w:fldCharType="end"/>
        </w:r>
      </w:hyperlink>
    </w:p>
    <w:p w:rsidR="005454E7" w:rsidRDefault="00A55C21">
      <w:pPr>
        <w:pStyle w:val="TOC5"/>
        <w:tabs>
          <w:tab w:val="right" w:leader="dot" w:pos="9344"/>
        </w:tabs>
        <w:rPr>
          <w:rFonts w:eastAsiaTheme="minorEastAsia"/>
          <w:lang w:eastAsia="tr-TR"/>
        </w:rPr>
      </w:pPr>
      <w:hyperlink w:anchor="_Toc483407309">
        <w:r w:rsidR="00F0298D">
          <w:rPr>
            <w:rStyle w:val="DizinBalants"/>
            <w:rFonts w:ascii="Times New Roman" w:hAnsi="Times New Roman"/>
            <w:b/>
            <w:webHidden/>
          </w:rPr>
          <w:t>3.8.3.1.8. Mükellef Kurumunun Mastra İşletmesindeki Döküm İşleminde Kullanılan Kimyasal Maddelerden Olan Boraks’ın İnceleme Döneminde Standart Kullanımından Daha Fazla Kullanıldığı Tespit Edilmiştir.</w:t>
        </w:r>
        <w:r w:rsidR="00F0298D">
          <w:rPr>
            <w:webHidden/>
          </w:rPr>
          <w:fldChar w:fldCharType="begin"/>
        </w:r>
        <w:r w:rsidR="00F0298D">
          <w:rPr>
            <w:webHidden/>
          </w:rPr>
          <w:instrText>PAGEREF _Toc483407309 \h</w:instrText>
        </w:r>
        <w:r w:rsidR="00F0298D">
          <w:rPr>
            <w:webHidden/>
          </w:rPr>
        </w:r>
        <w:r w:rsidR="00F0298D">
          <w:rPr>
            <w:webHidden/>
          </w:rPr>
          <w:fldChar w:fldCharType="separate"/>
        </w:r>
        <w:r w:rsidR="00F0298D">
          <w:rPr>
            <w:rStyle w:val="DizinBalants"/>
          </w:rPr>
          <w:tab/>
          <w:t>190</w:t>
        </w:r>
        <w:r w:rsidR="00F0298D">
          <w:rPr>
            <w:webHidden/>
          </w:rPr>
          <w:fldChar w:fldCharType="end"/>
        </w:r>
      </w:hyperlink>
    </w:p>
    <w:p w:rsidR="005454E7" w:rsidRDefault="00A55C21">
      <w:pPr>
        <w:pStyle w:val="TOC5"/>
        <w:tabs>
          <w:tab w:val="right" w:leader="dot" w:pos="9344"/>
        </w:tabs>
        <w:rPr>
          <w:rFonts w:eastAsiaTheme="minorEastAsia"/>
          <w:lang w:eastAsia="tr-TR"/>
        </w:rPr>
      </w:pPr>
      <w:hyperlink w:anchor="_Toc483407310">
        <w:r w:rsidR="00F0298D">
          <w:rPr>
            <w:rStyle w:val="DizinBalants"/>
            <w:rFonts w:ascii="Times New Roman" w:hAnsi="Times New Roman" w:cs="Times New Roman"/>
            <w:b/>
            <w:webHidden/>
          </w:rPr>
          <w:t>3.8.3.1.9. Tespit Edilen Hususlarla İlgili Genel Değerlendirme</w:t>
        </w:r>
        <w:r w:rsidR="00F0298D">
          <w:rPr>
            <w:webHidden/>
          </w:rPr>
          <w:fldChar w:fldCharType="begin"/>
        </w:r>
        <w:r w:rsidR="00F0298D">
          <w:rPr>
            <w:webHidden/>
          </w:rPr>
          <w:instrText>PAGEREF _Toc483407310 \h</w:instrText>
        </w:r>
        <w:r w:rsidR="00F0298D">
          <w:rPr>
            <w:webHidden/>
          </w:rPr>
        </w:r>
        <w:r w:rsidR="00F0298D">
          <w:rPr>
            <w:webHidden/>
          </w:rPr>
          <w:fldChar w:fldCharType="separate"/>
        </w:r>
        <w:r w:rsidR="00F0298D">
          <w:rPr>
            <w:rStyle w:val="DizinBalants"/>
          </w:rPr>
          <w:tab/>
          <w:t>190</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311">
        <w:r w:rsidR="00F0298D">
          <w:rPr>
            <w:rStyle w:val="DizinBalants"/>
            <w:rFonts w:ascii="Times New Roman" w:hAnsi="Times New Roman"/>
            <w:b/>
            <w:webHidden/>
          </w:rPr>
          <w:t>3.8.3.2. Eskişehir/Kaymaz Altın Madeni Tesisi Faaliyetine ve İşlemlerine İlişkin Değerlendirme</w:t>
        </w:r>
        <w:r w:rsidR="00F0298D">
          <w:rPr>
            <w:webHidden/>
          </w:rPr>
          <w:fldChar w:fldCharType="begin"/>
        </w:r>
        <w:r w:rsidR="00F0298D">
          <w:rPr>
            <w:webHidden/>
          </w:rPr>
          <w:instrText>PAGEREF _Toc483407311 \h</w:instrText>
        </w:r>
        <w:r w:rsidR="00F0298D">
          <w:rPr>
            <w:webHidden/>
          </w:rPr>
        </w:r>
        <w:r w:rsidR="00F0298D">
          <w:rPr>
            <w:webHidden/>
          </w:rPr>
          <w:fldChar w:fldCharType="separate"/>
        </w:r>
        <w:r w:rsidR="00F0298D">
          <w:rPr>
            <w:rStyle w:val="DizinBalants"/>
          </w:rPr>
          <w:tab/>
          <w:t>193</w:t>
        </w:r>
        <w:r w:rsidR="00F0298D">
          <w:rPr>
            <w:webHidden/>
          </w:rPr>
          <w:fldChar w:fldCharType="end"/>
        </w:r>
      </w:hyperlink>
    </w:p>
    <w:p w:rsidR="005454E7" w:rsidRDefault="00A55C21">
      <w:pPr>
        <w:pStyle w:val="TOC5"/>
        <w:tabs>
          <w:tab w:val="right" w:leader="dot" w:pos="9344"/>
        </w:tabs>
        <w:rPr>
          <w:rFonts w:eastAsiaTheme="minorEastAsia"/>
          <w:lang w:eastAsia="tr-TR"/>
        </w:rPr>
      </w:pPr>
      <w:hyperlink w:anchor="_Toc483407312">
        <w:r w:rsidR="00F0298D">
          <w:rPr>
            <w:rStyle w:val="DizinBalants"/>
            <w:rFonts w:ascii="Times New Roman" w:hAnsi="Times New Roman" w:cs="Times New Roman"/>
            <w:b/>
            <w:webHidden/>
          </w:rPr>
          <w:t>3.8.3.2.1. Mükellef Kurumun Üretime Sevk Ettiğini Belirttiği Cevher Miktarının Gerçeği Yansıtmadığı Tespit Edilmiştir.</w:t>
        </w:r>
        <w:r w:rsidR="00F0298D">
          <w:rPr>
            <w:webHidden/>
          </w:rPr>
          <w:fldChar w:fldCharType="begin"/>
        </w:r>
        <w:r w:rsidR="00F0298D">
          <w:rPr>
            <w:webHidden/>
          </w:rPr>
          <w:instrText>PAGEREF _Toc483407312 \h</w:instrText>
        </w:r>
        <w:r w:rsidR="00F0298D">
          <w:rPr>
            <w:webHidden/>
          </w:rPr>
        </w:r>
        <w:r w:rsidR="00F0298D">
          <w:rPr>
            <w:webHidden/>
          </w:rPr>
          <w:fldChar w:fldCharType="separate"/>
        </w:r>
        <w:r w:rsidR="00F0298D">
          <w:rPr>
            <w:rStyle w:val="DizinBalants"/>
          </w:rPr>
          <w:tab/>
          <w:t>193</w:t>
        </w:r>
        <w:r w:rsidR="00F0298D">
          <w:rPr>
            <w:webHidden/>
          </w:rPr>
          <w:fldChar w:fldCharType="end"/>
        </w:r>
      </w:hyperlink>
    </w:p>
    <w:p w:rsidR="005454E7" w:rsidRDefault="00A55C21">
      <w:pPr>
        <w:pStyle w:val="TOC5"/>
        <w:tabs>
          <w:tab w:val="right" w:leader="dot" w:pos="9344"/>
        </w:tabs>
        <w:rPr>
          <w:rFonts w:eastAsiaTheme="minorEastAsia"/>
          <w:lang w:eastAsia="tr-TR"/>
        </w:rPr>
      </w:pPr>
      <w:hyperlink w:anchor="_Toc483407313">
        <w:r w:rsidR="00F0298D">
          <w:rPr>
            <w:rStyle w:val="DizinBalants"/>
            <w:rFonts w:ascii="Times New Roman" w:hAnsi="Times New Roman"/>
            <w:b/>
            <w:webHidden/>
          </w:rPr>
          <w:t>3.8.3.2.2. Üretime Sevk Edildiği Belirtilen Cevher Miktarı İçerisinde LG Cevherlerin (Low Grade-Düşük Tenörlü Cevher) Eksik Olarak Yer Aldığı Tespit Edilmiştir.</w:t>
        </w:r>
        <w:r w:rsidR="00F0298D">
          <w:rPr>
            <w:webHidden/>
          </w:rPr>
          <w:fldChar w:fldCharType="begin"/>
        </w:r>
        <w:r w:rsidR="00F0298D">
          <w:rPr>
            <w:webHidden/>
          </w:rPr>
          <w:instrText>PAGEREF _Toc483407313 \h</w:instrText>
        </w:r>
        <w:r w:rsidR="00F0298D">
          <w:rPr>
            <w:webHidden/>
          </w:rPr>
        </w:r>
        <w:r w:rsidR="00F0298D">
          <w:rPr>
            <w:webHidden/>
          </w:rPr>
          <w:fldChar w:fldCharType="separate"/>
        </w:r>
        <w:r w:rsidR="00F0298D">
          <w:rPr>
            <w:rStyle w:val="DizinBalants"/>
          </w:rPr>
          <w:tab/>
          <w:t>197</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314">
        <w:r w:rsidR="00F0298D">
          <w:rPr>
            <w:rStyle w:val="DizinBalants"/>
            <w:rFonts w:ascii="Times New Roman" w:hAnsi="Times New Roman"/>
            <w:b/>
            <w:webHidden/>
          </w:rPr>
          <w:t>3.8.3.3. İzmir (Bergama)/Ovacık Altın Madeni Tesisi Faaliyetine ve İşlemlerine İlişkin Değerlendirme</w:t>
        </w:r>
        <w:r w:rsidR="00F0298D">
          <w:rPr>
            <w:webHidden/>
          </w:rPr>
          <w:fldChar w:fldCharType="begin"/>
        </w:r>
        <w:r w:rsidR="00F0298D">
          <w:rPr>
            <w:webHidden/>
          </w:rPr>
          <w:instrText>PAGEREF _Toc483407314 \h</w:instrText>
        </w:r>
        <w:r w:rsidR="00F0298D">
          <w:rPr>
            <w:webHidden/>
          </w:rPr>
        </w:r>
        <w:r w:rsidR="00F0298D">
          <w:rPr>
            <w:webHidden/>
          </w:rPr>
          <w:fldChar w:fldCharType="separate"/>
        </w:r>
        <w:r w:rsidR="00F0298D">
          <w:rPr>
            <w:rStyle w:val="DizinBalants"/>
          </w:rPr>
          <w:tab/>
          <w:t>203</w:t>
        </w:r>
        <w:r w:rsidR="00F0298D">
          <w:rPr>
            <w:webHidden/>
          </w:rPr>
          <w:fldChar w:fldCharType="end"/>
        </w:r>
      </w:hyperlink>
    </w:p>
    <w:p w:rsidR="005454E7" w:rsidRDefault="00A55C21">
      <w:pPr>
        <w:pStyle w:val="TOC5"/>
        <w:tabs>
          <w:tab w:val="right" w:leader="dot" w:pos="9344"/>
        </w:tabs>
        <w:rPr>
          <w:rFonts w:eastAsiaTheme="minorEastAsia"/>
          <w:lang w:eastAsia="tr-TR"/>
        </w:rPr>
      </w:pPr>
      <w:hyperlink w:anchor="_Toc483407315">
        <w:r w:rsidR="00F0298D">
          <w:rPr>
            <w:rStyle w:val="DizinBalants"/>
            <w:rFonts w:ascii="Times New Roman" w:hAnsi="Times New Roman"/>
            <w:b/>
            <w:webHidden/>
          </w:rPr>
          <w:t>3.8.3.3.1. Ovacık İşletmesine İlişkin Olarak İncelemeye İbraz Edilen Üretim Raporlarının Tetkikinde Elde Edildiği Beyan Edilen Altın Miktarının Üretime Sevk Edilen Cevherdeki Örneklenen Tenör Oranına Göre Düşük Olduğu Tespit Edilmiştir.</w:t>
        </w:r>
        <w:r w:rsidR="00F0298D">
          <w:rPr>
            <w:webHidden/>
          </w:rPr>
          <w:fldChar w:fldCharType="begin"/>
        </w:r>
        <w:r w:rsidR="00F0298D">
          <w:rPr>
            <w:webHidden/>
          </w:rPr>
          <w:instrText>PAGEREF _Toc483407315 \h</w:instrText>
        </w:r>
        <w:r w:rsidR="00F0298D">
          <w:rPr>
            <w:webHidden/>
          </w:rPr>
        </w:r>
        <w:r w:rsidR="00F0298D">
          <w:rPr>
            <w:webHidden/>
          </w:rPr>
          <w:fldChar w:fldCharType="separate"/>
        </w:r>
        <w:r w:rsidR="00F0298D">
          <w:rPr>
            <w:rStyle w:val="DizinBalants"/>
          </w:rPr>
          <w:tab/>
          <w:t>203</w:t>
        </w:r>
        <w:r w:rsidR="00F0298D">
          <w:rPr>
            <w:webHidden/>
          </w:rPr>
          <w:fldChar w:fldCharType="end"/>
        </w:r>
      </w:hyperlink>
    </w:p>
    <w:p w:rsidR="005454E7" w:rsidRDefault="00A55C21">
      <w:pPr>
        <w:pStyle w:val="TOC5"/>
        <w:tabs>
          <w:tab w:val="right" w:leader="dot" w:pos="9344"/>
        </w:tabs>
        <w:rPr>
          <w:rFonts w:eastAsiaTheme="minorEastAsia"/>
          <w:lang w:eastAsia="tr-TR"/>
        </w:rPr>
      </w:pPr>
      <w:hyperlink w:anchor="_Toc483407316">
        <w:r w:rsidR="00F0298D">
          <w:rPr>
            <w:rStyle w:val="DizinBalants"/>
            <w:rFonts w:ascii="Times New Roman" w:hAnsi="Times New Roman"/>
            <w:b/>
            <w:webHidden/>
          </w:rPr>
          <w:t>3.8.3.3.2. Üretime Sevk Edildiği Belirtilen Cevher Miktarı İçerisinde LG Cevherlerin (Low Grade-Düşük Tenörlü Cevher) Yer Almadığı Tespit Edilmiştir.</w:t>
        </w:r>
        <w:r w:rsidR="00F0298D">
          <w:rPr>
            <w:webHidden/>
          </w:rPr>
          <w:fldChar w:fldCharType="begin"/>
        </w:r>
        <w:r w:rsidR="00F0298D">
          <w:rPr>
            <w:webHidden/>
          </w:rPr>
          <w:instrText>PAGEREF _Toc483407316 \h</w:instrText>
        </w:r>
        <w:r w:rsidR="00F0298D">
          <w:rPr>
            <w:webHidden/>
          </w:rPr>
        </w:r>
        <w:r w:rsidR="00F0298D">
          <w:rPr>
            <w:webHidden/>
          </w:rPr>
          <w:fldChar w:fldCharType="separate"/>
        </w:r>
        <w:r w:rsidR="00F0298D">
          <w:rPr>
            <w:rStyle w:val="DizinBalants"/>
          </w:rPr>
          <w:tab/>
          <w:t>209</w:t>
        </w:r>
        <w:r w:rsidR="00F0298D">
          <w:rPr>
            <w:webHidden/>
          </w:rPr>
          <w:fldChar w:fldCharType="end"/>
        </w:r>
      </w:hyperlink>
    </w:p>
    <w:p w:rsidR="005454E7" w:rsidRDefault="00A55C21">
      <w:pPr>
        <w:pStyle w:val="TOC5"/>
        <w:tabs>
          <w:tab w:val="right" w:leader="dot" w:pos="9344"/>
        </w:tabs>
        <w:rPr>
          <w:rFonts w:eastAsiaTheme="minorEastAsia"/>
          <w:lang w:eastAsia="tr-TR"/>
        </w:rPr>
      </w:pPr>
      <w:hyperlink w:anchor="_Toc483407317">
        <w:r w:rsidR="00F0298D">
          <w:rPr>
            <w:rStyle w:val="DizinBalants"/>
            <w:rFonts w:ascii="Times New Roman" w:hAnsi="Times New Roman" w:cs="Times New Roman"/>
            <w:b/>
            <w:webHidden/>
          </w:rPr>
          <w:t>3.8.3.3.3. Tespit Edilen Hususlarla İlgili Genel Değerlendirme</w:t>
        </w:r>
        <w:r w:rsidR="00F0298D">
          <w:rPr>
            <w:webHidden/>
          </w:rPr>
          <w:fldChar w:fldCharType="begin"/>
        </w:r>
        <w:r w:rsidR="00F0298D">
          <w:rPr>
            <w:webHidden/>
          </w:rPr>
          <w:instrText>PAGEREF _Toc483407317 \h</w:instrText>
        </w:r>
        <w:r w:rsidR="00F0298D">
          <w:rPr>
            <w:webHidden/>
          </w:rPr>
        </w:r>
        <w:r w:rsidR="00F0298D">
          <w:rPr>
            <w:webHidden/>
          </w:rPr>
          <w:fldChar w:fldCharType="separate"/>
        </w:r>
        <w:r w:rsidR="00F0298D">
          <w:rPr>
            <w:rStyle w:val="DizinBalants"/>
          </w:rPr>
          <w:tab/>
          <w:t>210</w:t>
        </w:r>
        <w:r w:rsidR="00F0298D">
          <w:rPr>
            <w:webHidden/>
          </w:rPr>
          <w:fldChar w:fldCharType="end"/>
        </w:r>
      </w:hyperlink>
    </w:p>
    <w:p w:rsidR="005454E7" w:rsidRDefault="00A55C21">
      <w:pPr>
        <w:pStyle w:val="TOC3"/>
        <w:rPr>
          <w:rFonts w:eastAsiaTheme="minorEastAsia"/>
          <w:lang w:eastAsia="tr-TR"/>
        </w:rPr>
      </w:pPr>
      <w:hyperlink w:anchor="_Toc483407318">
        <w:r w:rsidR="00F0298D">
          <w:rPr>
            <w:rStyle w:val="DizinBalants"/>
            <w:rFonts w:ascii="Times New Roman" w:hAnsi="Times New Roman"/>
            <w:b/>
            <w:webHidden/>
          </w:rPr>
          <w:t>3.8.4. Yapılacak İşlemler</w:t>
        </w:r>
        <w:r w:rsidR="00F0298D">
          <w:rPr>
            <w:webHidden/>
          </w:rPr>
          <w:fldChar w:fldCharType="begin"/>
        </w:r>
        <w:r w:rsidR="00F0298D">
          <w:rPr>
            <w:webHidden/>
          </w:rPr>
          <w:instrText>PAGEREF _Toc483407318 \h</w:instrText>
        </w:r>
        <w:r w:rsidR="00F0298D">
          <w:rPr>
            <w:webHidden/>
          </w:rPr>
        </w:r>
        <w:r w:rsidR="00F0298D">
          <w:rPr>
            <w:webHidden/>
          </w:rPr>
          <w:fldChar w:fldCharType="separate"/>
        </w:r>
        <w:r w:rsidR="00F0298D">
          <w:rPr>
            <w:rStyle w:val="DizinBalants"/>
          </w:rPr>
          <w:tab/>
          <w:t>213</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319">
        <w:r w:rsidR="00F0298D">
          <w:rPr>
            <w:rStyle w:val="DizinBalants"/>
            <w:rFonts w:ascii="Times New Roman" w:hAnsi="Times New Roman"/>
            <w:b/>
            <w:webHidden/>
          </w:rPr>
          <w:t>3.8.4.1. Gümüşhane/Mastra İşletmesine İlişkin Tespit ve Değerlendirme Sonuçları ile ilgili yapılacak işlemler</w:t>
        </w:r>
        <w:r w:rsidR="00F0298D">
          <w:rPr>
            <w:webHidden/>
          </w:rPr>
          <w:fldChar w:fldCharType="begin"/>
        </w:r>
        <w:r w:rsidR="00F0298D">
          <w:rPr>
            <w:webHidden/>
          </w:rPr>
          <w:instrText>PAGEREF _Toc483407319 \h</w:instrText>
        </w:r>
        <w:r w:rsidR="00F0298D">
          <w:rPr>
            <w:webHidden/>
          </w:rPr>
        </w:r>
        <w:r w:rsidR="00F0298D">
          <w:rPr>
            <w:webHidden/>
          </w:rPr>
          <w:fldChar w:fldCharType="separate"/>
        </w:r>
        <w:r w:rsidR="00F0298D">
          <w:rPr>
            <w:rStyle w:val="DizinBalants"/>
          </w:rPr>
          <w:tab/>
          <w:t>213</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320">
        <w:r w:rsidR="00F0298D">
          <w:rPr>
            <w:rStyle w:val="DizinBalants"/>
            <w:rFonts w:ascii="Times New Roman" w:hAnsi="Times New Roman"/>
            <w:b/>
            <w:webHidden/>
          </w:rPr>
          <w:t>3.8.4.2. Eskişehir/Kaymaz Tesisine ilişkin Tespit ve Değerlendirme Sonuçları ile ilgili yapılacak işlemler</w:t>
        </w:r>
        <w:r w:rsidR="00F0298D">
          <w:rPr>
            <w:webHidden/>
          </w:rPr>
          <w:fldChar w:fldCharType="begin"/>
        </w:r>
        <w:r w:rsidR="00F0298D">
          <w:rPr>
            <w:webHidden/>
          </w:rPr>
          <w:instrText>PAGEREF _Toc483407320 \h</w:instrText>
        </w:r>
        <w:r w:rsidR="00F0298D">
          <w:rPr>
            <w:webHidden/>
          </w:rPr>
        </w:r>
        <w:r w:rsidR="00F0298D">
          <w:rPr>
            <w:webHidden/>
          </w:rPr>
          <w:fldChar w:fldCharType="separate"/>
        </w:r>
        <w:r w:rsidR="00F0298D">
          <w:rPr>
            <w:rStyle w:val="DizinBalants"/>
          </w:rPr>
          <w:tab/>
          <w:t>213</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321">
        <w:r w:rsidR="00F0298D">
          <w:rPr>
            <w:rStyle w:val="DizinBalants"/>
            <w:rFonts w:ascii="Times New Roman" w:hAnsi="Times New Roman"/>
            <w:b/>
            <w:webHidden/>
          </w:rPr>
          <w:t>3.8.4.3. İzmir (Bergama)/Ovacık Tesisine ilişkin Tespit ve Değerlendirme Sonuçları ile ilgili yapılacak işlemler</w:t>
        </w:r>
        <w:r w:rsidR="00F0298D">
          <w:rPr>
            <w:webHidden/>
          </w:rPr>
          <w:fldChar w:fldCharType="begin"/>
        </w:r>
        <w:r w:rsidR="00F0298D">
          <w:rPr>
            <w:webHidden/>
          </w:rPr>
          <w:instrText>PAGEREF _Toc483407321 \h</w:instrText>
        </w:r>
        <w:r w:rsidR="00F0298D">
          <w:rPr>
            <w:webHidden/>
          </w:rPr>
        </w:r>
        <w:r w:rsidR="00F0298D">
          <w:rPr>
            <w:webHidden/>
          </w:rPr>
          <w:fldChar w:fldCharType="separate"/>
        </w:r>
        <w:r w:rsidR="00F0298D">
          <w:rPr>
            <w:rStyle w:val="DizinBalants"/>
          </w:rPr>
          <w:tab/>
          <w:t>214</w:t>
        </w:r>
        <w:r w:rsidR="00F0298D">
          <w:rPr>
            <w:webHidden/>
          </w:rPr>
          <w:fldChar w:fldCharType="end"/>
        </w:r>
      </w:hyperlink>
    </w:p>
    <w:p w:rsidR="005454E7" w:rsidRDefault="00A55C21">
      <w:pPr>
        <w:pStyle w:val="TOC4"/>
        <w:tabs>
          <w:tab w:val="right" w:leader="dot" w:pos="9344"/>
        </w:tabs>
        <w:rPr>
          <w:rFonts w:eastAsiaTheme="minorEastAsia"/>
          <w:lang w:eastAsia="tr-TR"/>
        </w:rPr>
      </w:pPr>
      <w:hyperlink w:anchor="_Toc483407322">
        <w:r w:rsidR="00F0298D">
          <w:rPr>
            <w:rStyle w:val="DizinBalants"/>
            <w:rFonts w:ascii="Times New Roman" w:hAnsi="Times New Roman"/>
            <w:b/>
            <w:webHidden/>
          </w:rPr>
          <w:t>3.8.4.4. Eleştiri Konusu Yapılan Üretim Faaliyetine İlişkin Genel Olarak Yapılacak İşlemler</w:t>
        </w:r>
        <w:r w:rsidR="00F0298D">
          <w:rPr>
            <w:webHidden/>
          </w:rPr>
          <w:fldChar w:fldCharType="begin"/>
        </w:r>
        <w:r w:rsidR="00F0298D">
          <w:rPr>
            <w:webHidden/>
          </w:rPr>
          <w:instrText>PAGEREF _Toc483407322 \h</w:instrText>
        </w:r>
        <w:r w:rsidR="00F0298D">
          <w:rPr>
            <w:webHidden/>
          </w:rPr>
        </w:r>
        <w:r w:rsidR="00F0298D">
          <w:rPr>
            <w:webHidden/>
          </w:rPr>
          <w:fldChar w:fldCharType="separate"/>
        </w:r>
        <w:r w:rsidR="00F0298D">
          <w:rPr>
            <w:rStyle w:val="DizinBalants"/>
          </w:rPr>
          <w:tab/>
          <w:t>215</w:t>
        </w:r>
        <w:r w:rsidR="00F0298D">
          <w:rPr>
            <w:webHidden/>
          </w:rPr>
          <w:fldChar w:fldCharType="end"/>
        </w:r>
      </w:hyperlink>
    </w:p>
    <w:p w:rsidR="005454E7" w:rsidRDefault="00A55C21">
      <w:pPr>
        <w:pStyle w:val="TOC2"/>
        <w:tabs>
          <w:tab w:val="right" w:leader="dot" w:pos="9344"/>
        </w:tabs>
        <w:rPr>
          <w:rFonts w:eastAsiaTheme="minorEastAsia"/>
          <w:lang w:eastAsia="tr-TR"/>
        </w:rPr>
      </w:pPr>
      <w:hyperlink w:anchor="_Toc483407323">
        <w:r w:rsidR="00F0298D">
          <w:rPr>
            <w:rStyle w:val="DizinBalants"/>
            <w:rFonts w:ascii="Times New Roman" w:hAnsi="Times New Roman"/>
            <w:b/>
            <w:webHidden/>
          </w:rPr>
          <w:t>3.9. Mükellef kurumun 2013, 2014 ve 2016 dönemine ait üretim faaliyeti sonuçlarının üretildiği beyan edilen altın miktarı dikkate alınmak suretiyle genel olarak karşılaştırılması</w:t>
        </w:r>
        <w:r w:rsidR="00F0298D">
          <w:rPr>
            <w:webHidden/>
          </w:rPr>
          <w:fldChar w:fldCharType="begin"/>
        </w:r>
        <w:r w:rsidR="00F0298D">
          <w:rPr>
            <w:webHidden/>
          </w:rPr>
          <w:instrText>PAGEREF _Toc483407323 \h</w:instrText>
        </w:r>
        <w:r w:rsidR="00F0298D">
          <w:rPr>
            <w:webHidden/>
          </w:rPr>
        </w:r>
        <w:r w:rsidR="00F0298D">
          <w:rPr>
            <w:webHidden/>
          </w:rPr>
          <w:fldChar w:fldCharType="separate"/>
        </w:r>
        <w:r w:rsidR="00F0298D">
          <w:rPr>
            <w:rStyle w:val="DizinBalants"/>
          </w:rPr>
          <w:tab/>
          <w:t>215</w:t>
        </w:r>
        <w:r w:rsidR="00F0298D">
          <w:rPr>
            <w:webHidden/>
          </w:rPr>
          <w:fldChar w:fldCharType="end"/>
        </w:r>
      </w:hyperlink>
    </w:p>
    <w:p w:rsidR="005454E7" w:rsidRDefault="00A55C21">
      <w:pPr>
        <w:pStyle w:val="TOC1"/>
        <w:tabs>
          <w:tab w:val="right" w:leader="dot" w:pos="9344"/>
        </w:tabs>
        <w:rPr>
          <w:rFonts w:eastAsiaTheme="minorEastAsia"/>
          <w:lang w:eastAsia="tr-TR"/>
        </w:rPr>
      </w:pPr>
      <w:hyperlink w:anchor="_Toc483407324">
        <w:r w:rsidR="00F0298D">
          <w:rPr>
            <w:rStyle w:val="DizinBalants"/>
            <w:rFonts w:ascii="Times New Roman" w:hAnsi="Times New Roman" w:cs="Times New Roman"/>
            <w:b/>
            <w:webHidden/>
          </w:rPr>
          <w:t>4. YAPILAN DEĞERLENDİRMELERİN ÖZETİ</w:t>
        </w:r>
        <w:r w:rsidR="00F0298D">
          <w:rPr>
            <w:webHidden/>
          </w:rPr>
          <w:fldChar w:fldCharType="begin"/>
        </w:r>
        <w:r w:rsidR="00F0298D">
          <w:rPr>
            <w:webHidden/>
          </w:rPr>
          <w:instrText>PAGEREF _Toc483407324 \h</w:instrText>
        </w:r>
        <w:r w:rsidR="00F0298D">
          <w:rPr>
            <w:webHidden/>
          </w:rPr>
        </w:r>
        <w:r w:rsidR="00F0298D">
          <w:rPr>
            <w:webHidden/>
          </w:rPr>
          <w:fldChar w:fldCharType="separate"/>
        </w:r>
        <w:r w:rsidR="00F0298D">
          <w:rPr>
            <w:rStyle w:val="DizinBalants"/>
          </w:rPr>
          <w:tab/>
          <w:t>217</w:t>
        </w:r>
        <w:r w:rsidR="00F0298D">
          <w:rPr>
            <w:webHidden/>
          </w:rPr>
          <w:fldChar w:fldCharType="end"/>
        </w:r>
      </w:hyperlink>
    </w:p>
    <w:p w:rsidR="005454E7" w:rsidRDefault="00A55C21">
      <w:pPr>
        <w:pStyle w:val="TOC1"/>
        <w:tabs>
          <w:tab w:val="right" w:leader="dot" w:pos="9344"/>
        </w:tabs>
        <w:rPr>
          <w:rFonts w:eastAsiaTheme="minorEastAsia"/>
          <w:lang w:eastAsia="tr-TR"/>
        </w:rPr>
      </w:pPr>
      <w:hyperlink w:anchor="_Toc483407325">
        <w:r w:rsidR="00F0298D">
          <w:rPr>
            <w:rStyle w:val="DizinBalants"/>
            <w:rFonts w:ascii="Times New Roman" w:hAnsi="Times New Roman" w:cs="Times New Roman"/>
            <w:b/>
            <w:webHidden/>
          </w:rPr>
          <w:t>5. YAPILACAK İŞLEMLERİN ÖZETİ</w:t>
        </w:r>
        <w:r w:rsidR="00F0298D">
          <w:rPr>
            <w:webHidden/>
          </w:rPr>
          <w:fldChar w:fldCharType="begin"/>
        </w:r>
        <w:r w:rsidR="00F0298D">
          <w:rPr>
            <w:webHidden/>
          </w:rPr>
          <w:instrText>PAGEREF _Toc483407325 \h</w:instrText>
        </w:r>
        <w:r w:rsidR="00F0298D">
          <w:rPr>
            <w:webHidden/>
          </w:rPr>
        </w:r>
        <w:r w:rsidR="00F0298D">
          <w:rPr>
            <w:webHidden/>
          </w:rPr>
          <w:fldChar w:fldCharType="separate"/>
        </w:r>
        <w:r w:rsidR="00F0298D">
          <w:rPr>
            <w:rStyle w:val="DizinBalants"/>
          </w:rPr>
          <w:tab/>
          <w:t>219</w:t>
        </w:r>
        <w:r w:rsidR="00F0298D">
          <w:rPr>
            <w:webHidden/>
          </w:rPr>
          <w:fldChar w:fldCharType="end"/>
        </w:r>
      </w:hyperlink>
    </w:p>
    <w:p w:rsidR="005454E7" w:rsidRDefault="00A55C21">
      <w:pPr>
        <w:pStyle w:val="TOC2"/>
        <w:tabs>
          <w:tab w:val="right" w:leader="dot" w:pos="9344"/>
        </w:tabs>
        <w:rPr>
          <w:rFonts w:eastAsiaTheme="minorEastAsia"/>
          <w:lang w:eastAsia="tr-TR"/>
        </w:rPr>
      </w:pPr>
      <w:hyperlink w:anchor="_Toc483407326">
        <w:r w:rsidR="00F0298D">
          <w:rPr>
            <w:rStyle w:val="DizinBalants"/>
            <w:rFonts w:ascii="Times New Roman" w:hAnsi="Times New Roman" w:cs="Times New Roman"/>
            <w:b/>
            <w:webHidden/>
          </w:rPr>
          <w:t>5.1. Kurumlar Vergisi Yönünden Yapılacak İşlemler</w:t>
        </w:r>
        <w:r w:rsidR="00F0298D">
          <w:rPr>
            <w:webHidden/>
          </w:rPr>
          <w:fldChar w:fldCharType="begin"/>
        </w:r>
        <w:r w:rsidR="00F0298D">
          <w:rPr>
            <w:webHidden/>
          </w:rPr>
          <w:instrText>PAGEREF _Toc483407326 \h</w:instrText>
        </w:r>
        <w:r w:rsidR="00F0298D">
          <w:rPr>
            <w:webHidden/>
          </w:rPr>
        </w:r>
        <w:r w:rsidR="00F0298D">
          <w:rPr>
            <w:webHidden/>
          </w:rPr>
          <w:fldChar w:fldCharType="separate"/>
        </w:r>
        <w:r w:rsidR="00F0298D">
          <w:rPr>
            <w:rStyle w:val="DizinBalants"/>
          </w:rPr>
          <w:tab/>
          <w:t>219</w:t>
        </w:r>
        <w:r w:rsidR="00F0298D">
          <w:rPr>
            <w:webHidden/>
          </w:rPr>
          <w:fldChar w:fldCharType="end"/>
        </w:r>
      </w:hyperlink>
    </w:p>
    <w:p w:rsidR="005454E7" w:rsidRDefault="00A55C21">
      <w:pPr>
        <w:pStyle w:val="TOC3"/>
        <w:rPr>
          <w:rFonts w:eastAsiaTheme="minorEastAsia"/>
          <w:lang w:eastAsia="tr-TR"/>
        </w:rPr>
      </w:pPr>
      <w:hyperlink w:anchor="_Toc483407327">
        <w:r w:rsidR="00F0298D">
          <w:rPr>
            <w:rStyle w:val="DizinBalants"/>
            <w:rFonts w:ascii="Times New Roman" w:hAnsi="Times New Roman" w:cs="Times New Roman"/>
            <w:b/>
            <w:webHidden/>
          </w:rPr>
          <w:t>5.1.1. 2013 Hesap Dönemi</w:t>
        </w:r>
        <w:r w:rsidR="00F0298D">
          <w:rPr>
            <w:webHidden/>
          </w:rPr>
          <w:fldChar w:fldCharType="begin"/>
        </w:r>
        <w:r w:rsidR="00F0298D">
          <w:rPr>
            <w:webHidden/>
          </w:rPr>
          <w:instrText>PAGEREF _Toc483407327 \h</w:instrText>
        </w:r>
        <w:r w:rsidR="00F0298D">
          <w:rPr>
            <w:webHidden/>
          </w:rPr>
        </w:r>
        <w:r w:rsidR="00F0298D">
          <w:rPr>
            <w:webHidden/>
          </w:rPr>
          <w:fldChar w:fldCharType="separate"/>
        </w:r>
        <w:r w:rsidR="00F0298D">
          <w:rPr>
            <w:rStyle w:val="DizinBalants"/>
          </w:rPr>
          <w:tab/>
          <w:t>219</w:t>
        </w:r>
        <w:r w:rsidR="00F0298D">
          <w:rPr>
            <w:webHidden/>
          </w:rPr>
          <w:fldChar w:fldCharType="end"/>
        </w:r>
      </w:hyperlink>
    </w:p>
    <w:p w:rsidR="005454E7" w:rsidRDefault="00A55C21">
      <w:pPr>
        <w:pStyle w:val="TOC3"/>
        <w:rPr>
          <w:rFonts w:eastAsiaTheme="minorEastAsia"/>
          <w:lang w:eastAsia="tr-TR"/>
        </w:rPr>
      </w:pPr>
      <w:hyperlink w:anchor="_Toc483407328">
        <w:r w:rsidR="00F0298D">
          <w:rPr>
            <w:rStyle w:val="DizinBalants"/>
            <w:rFonts w:ascii="Times New Roman" w:hAnsi="Times New Roman" w:cs="Times New Roman"/>
            <w:b/>
            <w:webHidden/>
          </w:rPr>
          <w:t>5.1.2. 2014 Hesap Dönemi</w:t>
        </w:r>
        <w:r w:rsidR="00F0298D">
          <w:rPr>
            <w:webHidden/>
          </w:rPr>
          <w:fldChar w:fldCharType="begin"/>
        </w:r>
        <w:r w:rsidR="00F0298D">
          <w:rPr>
            <w:webHidden/>
          </w:rPr>
          <w:instrText>PAGEREF _Toc483407328 \h</w:instrText>
        </w:r>
        <w:r w:rsidR="00F0298D">
          <w:rPr>
            <w:webHidden/>
          </w:rPr>
        </w:r>
        <w:r w:rsidR="00F0298D">
          <w:rPr>
            <w:webHidden/>
          </w:rPr>
          <w:fldChar w:fldCharType="separate"/>
        </w:r>
        <w:r w:rsidR="00F0298D">
          <w:rPr>
            <w:rStyle w:val="DizinBalants"/>
          </w:rPr>
          <w:tab/>
          <w:t>220</w:t>
        </w:r>
        <w:r w:rsidR="00F0298D">
          <w:rPr>
            <w:webHidden/>
          </w:rPr>
          <w:fldChar w:fldCharType="end"/>
        </w:r>
      </w:hyperlink>
    </w:p>
    <w:p w:rsidR="005454E7" w:rsidRDefault="00A55C21">
      <w:pPr>
        <w:pStyle w:val="TOC2"/>
        <w:tabs>
          <w:tab w:val="right" w:leader="dot" w:pos="9344"/>
        </w:tabs>
        <w:rPr>
          <w:rFonts w:eastAsiaTheme="minorEastAsia"/>
          <w:lang w:eastAsia="tr-TR"/>
        </w:rPr>
      </w:pPr>
      <w:hyperlink w:anchor="_Toc483407329">
        <w:r w:rsidR="00F0298D">
          <w:rPr>
            <w:rStyle w:val="DizinBalants"/>
            <w:rFonts w:ascii="Times New Roman" w:hAnsi="Times New Roman" w:cs="Times New Roman"/>
            <w:b/>
            <w:webHidden/>
          </w:rPr>
          <w:t>5.2. Kurum Geçici Vergi Yönünden Yapılacak İşlemler</w:t>
        </w:r>
        <w:r w:rsidR="00F0298D">
          <w:rPr>
            <w:webHidden/>
          </w:rPr>
          <w:fldChar w:fldCharType="begin"/>
        </w:r>
        <w:r w:rsidR="00F0298D">
          <w:rPr>
            <w:webHidden/>
          </w:rPr>
          <w:instrText>PAGEREF _Toc483407329 \h</w:instrText>
        </w:r>
        <w:r w:rsidR="00F0298D">
          <w:rPr>
            <w:webHidden/>
          </w:rPr>
        </w:r>
        <w:r w:rsidR="00F0298D">
          <w:rPr>
            <w:webHidden/>
          </w:rPr>
          <w:fldChar w:fldCharType="separate"/>
        </w:r>
        <w:r w:rsidR="00F0298D">
          <w:rPr>
            <w:rStyle w:val="DizinBalants"/>
          </w:rPr>
          <w:tab/>
          <w:t>220</w:t>
        </w:r>
        <w:r w:rsidR="00F0298D">
          <w:rPr>
            <w:webHidden/>
          </w:rPr>
          <w:fldChar w:fldCharType="end"/>
        </w:r>
      </w:hyperlink>
    </w:p>
    <w:p w:rsidR="005454E7" w:rsidRDefault="00A55C21">
      <w:pPr>
        <w:pStyle w:val="TOC3"/>
        <w:rPr>
          <w:rFonts w:eastAsiaTheme="minorEastAsia"/>
          <w:lang w:eastAsia="tr-TR"/>
        </w:rPr>
      </w:pPr>
      <w:hyperlink w:anchor="_Toc483407330">
        <w:r w:rsidR="00F0298D">
          <w:rPr>
            <w:rStyle w:val="DizinBalants"/>
            <w:rFonts w:ascii="Times New Roman" w:hAnsi="Times New Roman" w:cs="Times New Roman"/>
            <w:b/>
            <w:webHidden/>
          </w:rPr>
          <w:t>5.2.1. 2013 Hesap Dönemi</w:t>
        </w:r>
        <w:r w:rsidR="00F0298D">
          <w:rPr>
            <w:webHidden/>
          </w:rPr>
          <w:fldChar w:fldCharType="begin"/>
        </w:r>
        <w:r w:rsidR="00F0298D">
          <w:rPr>
            <w:webHidden/>
          </w:rPr>
          <w:instrText>PAGEREF _Toc483407330 \h</w:instrText>
        </w:r>
        <w:r w:rsidR="00F0298D">
          <w:rPr>
            <w:webHidden/>
          </w:rPr>
        </w:r>
        <w:r w:rsidR="00F0298D">
          <w:rPr>
            <w:webHidden/>
          </w:rPr>
          <w:fldChar w:fldCharType="separate"/>
        </w:r>
        <w:r w:rsidR="00F0298D">
          <w:rPr>
            <w:rStyle w:val="DizinBalants"/>
          </w:rPr>
          <w:tab/>
          <w:t>220</w:t>
        </w:r>
        <w:r w:rsidR="00F0298D">
          <w:rPr>
            <w:webHidden/>
          </w:rPr>
          <w:fldChar w:fldCharType="end"/>
        </w:r>
      </w:hyperlink>
    </w:p>
    <w:p w:rsidR="005454E7" w:rsidRDefault="00A55C21">
      <w:pPr>
        <w:pStyle w:val="TOC3"/>
        <w:rPr>
          <w:rFonts w:eastAsiaTheme="minorEastAsia"/>
          <w:lang w:eastAsia="tr-TR"/>
        </w:rPr>
      </w:pPr>
      <w:hyperlink w:anchor="_Toc483407331">
        <w:r w:rsidR="00F0298D">
          <w:rPr>
            <w:rStyle w:val="DizinBalants"/>
            <w:rFonts w:ascii="Times New Roman" w:hAnsi="Times New Roman" w:cs="Times New Roman"/>
            <w:b/>
            <w:webHidden/>
          </w:rPr>
          <w:t>5.2.2. 2014 Hesap Dönemi</w:t>
        </w:r>
        <w:r w:rsidR="00F0298D">
          <w:rPr>
            <w:webHidden/>
          </w:rPr>
          <w:fldChar w:fldCharType="begin"/>
        </w:r>
        <w:r w:rsidR="00F0298D">
          <w:rPr>
            <w:webHidden/>
          </w:rPr>
          <w:instrText>PAGEREF _Toc483407331 \h</w:instrText>
        </w:r>
        <w:r w:rsidR="00F0298D">
          <w:rPr>
            <w:webHidden/>
          </w:rPr>
        </w:r>
        <w:r w:rsidR="00F0298D">
          <w:rPr>
            <w:webHidden/>
          </w:rPr>
          <w:fldChar w:fldCharType="separate"/>
        </w:r>
        <w:r w:rsidR="00F0298D">
          <w:rPr>
            <w:rStyle w:val="DizinBalants"/>
          </w:rPr>
          <w:tab/>
          <w:t>222</w:t>
        </w:r>
        <w:r w:rsidR="00F0298D">
          <w:rPr>
            <w:webHidden/>
          </w:rPr>
          <w:fldChar w:fldCharType="end"/>
        </w:r>
      </w:hyperlink>
    </w:p>
    <w:p w:rsidR="005454E7" w:rsidRDefault="00A55C21">
      <w:pPr>
        <w:pStyle w:val="TOC2"/>
        <w:tabs>
          <w:tab w:val="right" w:leader="dot" w:pos="9344"/>
        </w:tabs>
        <w:rPr>
          <w:rFonts w:eastAsiaTheme="minorEastAsia"/>
          <w:lang w:eastAsia="tr-TR"/>
        </w:rPr>
      </w:pPr>
      <w:hyperlink w:anchor="_Toc483407332">
        <w:r w:rsidR="00F0298D">
          <w:rPr>
            <w:rStyle w:val="DizinBalants"/>
            <w:rFonts w:ascii="Times New Roman" w:hAnsi="Times New Roman" w:cs="Times New Roman"/>
            <w:b/>
            <w:webHidden/>
          </w:rPr>
          <w:t>5.3. KDV Yönünden Yapılacak İşlemler</w:t>
        </w:r>
        <w:r w:rsidR="00F0298D">
          <w:rPr>
            <w:webHidden/>
          </w:rPr>
          <w:fldChar w:fldCharType="begin"/>
        </w:r>
        <w:r w:rsidR="00F0298D">
          <w:rPr>
            <w:webHidden/>
          </w:rPr>
          <w:instrText>PAGEREF _Toc483407332 \h</w:instrText>
        </w:r>
        <w:r w:rsidR="00F0298D">
          <w:rPr>
            <w:webHidden/>
          </w:rPr>
        </w:r>
        <w:r w:rsidR="00F0298D">
          <w:rPr>
            <w:webHidden/>
          </w:rPr>
          <w:fldChar w:fldCharType="separate"/>
        </w:r>
        <w:r w:rsidR="00F0298D">
          <w:rPr>
            <w:rStyle w:val="DizinBalants"/>
          </w:rPr>
          <w:tab/>
          <w:t>223</w:t>
        </w:r>
        <w:r w:rsidR="00F0298D">
          <w:rPr>
            <w:webHidden/>
          </w:rPr>
          <w:fldChar w:fldCharType="end"/>
        </w:r>
      </w:hyperlink>
    </w:p>
    <w:p w:rsidR="005454E7" w:rsidRDefault="00A55C21">
      <w:pPr>
        <w:pStyle w:val="TOC3"/>
        <w:rPr>
          <w:rFonts w:eastAsiaTheme="minorEastAsia"/>
          <w:lang w:eastAsia="tr-TR"/>
        </w:rPr>
      </w:pPr>
      <w:hyperlink w:anchor="_Toc483407333">
        <w:r w:rsidR="00F0298D">
          <w:rPr>
            <w:rStyle w:val="DizinBalants"/>
            <w:rFonts w:ascii="Times New Roman" w:hAnsi="Times New Roman" w:cs="Times New Roman"/>
            <w:b/>
            <w:webHidden/>
          </w:rPr>
          <w:t>5.3.1. 2013 Hesap Dönemi</w:t>
        </w:r>
        <w:r w:rsidR="00F0298D">
          <w:rPr>
            <w:webHidden/>
          </w:rPr>
          <w:fldChar w:fldCharType="begin"/>
        </w:r>
        <w:r w:rsidR="00F0298D">
          <w:rPr>
            <w:webHidden/>
          </w:rPr>
          <w:instrText>PAGEREF _Toc483407333 \h</w:instrText>
        </w:r>
        <w:r w:rsidR="00F0298D">
          <w:rPr>
            <w:webHidden/>
          </w:rPr>
        </w:r>
        <w:r w:rsidR="00F0298D">
          <w:rPr>
            <w:webHidden/>
          </w:rPr>
          <w:fldChar w:fldCharType="separate"/>
        </w:r>
        <w:r w:rsidR="00F0298D">
          <w:rPr>
            <w:rStyle w:val="DizinBalants"/>
          </w:rPr>
          <w:tab/>
          <w:t>223</w:t>
        </w:r>
        <w:r w:rsidR="00F0298D">
          <w:rPr>
            <w:webHidden/>
          </w:rPr>
          <w:fldChar w:fldCharType="end"/>
        </w:r>
      </w:hyperlink>
    </w:p>
    <w:p w:rsidR="005454E7" w:rsidRDefault="00A55C21">
      <w:pPr>
        <w:pStyle w:val="TOC3"/>
        <w:rPr>
          <w:rFonts w:eastAsiaTheme="minorEastAsia"/>
          <w:lang w:eastAsia="tr-TR"/>
        </w:rPr>
      </w:pPr>
      <w:hyperlink w:anchor="_Toc483407334">
        <w:r w:rsidR="00F0298D">
          <w:rPr>
            <w:rStyle w:val="DizinBalants"/>
            <w:rFonts w:ascii="Times New Roman" w:hAnsi="Times New Roman" w:cs="Times New Roman"/>
            <w:b/>
            <w:webHidden/>
          </w:rPr>
          <w:t>5.3.2. 2014 Hesap Dönemi</w:t>
        </w:r>
        <w:r w:rsidR="00F0298D">
          <w:rPr>
            <w:webHidden/>
          </w:rPr>
          <w:fldChar w:fldCharType="begin"/>
        </w:r>
        <w:r w:rsidR="00F0298D">
          <w:rPr>
            <w:webHidden/>
          </w:rPr>
          <w:instrText>PAGEREF _Toc483407334 \h</w:instrText>
        </w:r>
        <w:r w:rsidR="00F0298D">
          <w:rPr>
            <w:webHidden/>
          </w:rPr>
        </w:r>
        <w:r w:rsidR="00F0298D">
          <w:rPr>
            <w:webHidden/>
          </w:rPr>
          <w:fldChar w:fldCharType="separate"/>
        </w:r>
        <w:r w:rsidR="00F0298D">
          <w:rPr>
            <w:rStyle w:val="DizinBalants"/>
          </w:rPr>
          <w:tab/>
          <w:t>225</w:t>
        </w:r>
        <w:r w:rsidR="00F0298D">
          <w:rPr>
            <w:webHidden/>
          </w:rPr>
          <w:fldChar w:fldCharType="end"/>
        </w:r>
      </w:hyperlink>
    </w:p>
    <w:p w:rsidR="005454E7" w:rsidRDefault="00A55C21">
      <w:pPr>
        <w:pStyle w:val="TOC2"/>
        <w:tabs>
          <w:tab w:val="right" w:leader="dot" w:pos="9344"/>
        </w:tabs>
        <w:rPr>
          <w:rFonts w:eastAsiaTheme="minorEastAsia"/>
          <w:lang w:eastAsia="tr-TR"/>
        </w:rPr>
      </w:pPr>
      <w:hyperlink w:anchor="_Toc483407335">
        <w:r w:rsidR="00F0298D">
          <w:rPr>
            <w:rStyle w:val="DizinBalants"/>
            <w:rFonts w:ascii="Times New Roman" w:hAnsi="Times New Roman" w:cs="Times New Roman"/>
            <w:b/>
            <w:webHidden/>
          </w:rPr>
          <w:t>5.4. Gelir Stopajı Yönünden Yapılacak İşlemler</w:t>
        </w:r>
        <w:r w:rsidR="00F0298D">
          <w:rPr>
            <w:webHidden/>
          </w:rPr>
          <w:fldChar w:fldCharType="begin"/>
        </w:r>
        <w:r w:rsidR="00F0298D">
          <w:rPr>
            <w:webHidden/>
          </w:rPr>
          <w:instrText>PAGEREF _Toc483407335 \h</w:instrText>
        </w:r>
        <w:r w:rsidR="00F0298D">
          <w:rPr>
            <w:webHidden/>
          </w:rPr>
        </w:r>
        <w:r w:rsidR="00F0298D">
          <w:rPr>
            <w:webHidden/>
          </w:rPr>
          <w:fldChar w:fldCharType="separate"/>
        </w:r>
        <w:r w:rsidR="00F0298D">
          <w:rPr>
            <w:rStyle w:val="DizinBalants"/>
          </w:rPr>
          <w:tab/>
          <w:t>227</w:t>
        </w:r>
        <w:r w:rsidR="00F0298D">
          <w:rPr>
            <w:webHidden/>
          </w:rPr>
          <w:fldChar w:fldCharType="end"/>
        </w:r>
      </w:hyperlink>
    </w:p>
    <w:p w:rsidR="005454E7" w:rsidRDefault="00A55C21">
      <w:pPr>
        <w:pStyle w:val="TOC3"/>
        <w:rPr>
          <w:rFonts w:eastAsiaTheme="minorEastAsia"/>
          <w:lang w:eastAsia="tr-TR"/>
        </w:rPr>
      </w:pPr>
      <w:hyperlink w:anchor="_Toc483407336">
        <w:r w:rsidR="00F0298D">
          <w:rPr>
            <w:rStyle w:val="DizinBalants"/>
            <w:rFonts w:ascii="Times New Roman" w:hAnsi="Times New Roman" w:cs="Times New Roman"/>
            <w:b/>
            <w:webHidden/>
          </w:rPr>
          <w:t>5.4.1. 2014 Hesap Dönemi</w:t>
        </w:r>
        <w:r w:rsidR="00F0298D">
          <w:rPr>
            <w:webHidden/>
          </w:rPr>
          <w:fldChar w:fldCharType="begin"/>
        </w:r>
        <w:r w:rsidR="00F0298D">
          <w:rPr>
            <w:webHidden/>
          </w:rPr>
          <w:instrText>PAGEREF _Toc483407336 \h</w:instrText>
        </w:r>
        <w:r w:rsidR="00F0298D">
          <w:rPr>
            <w:webHidden/>
          </w:rPr>
        </w:r>
        <w:r w:rsidR="00F0298D">
          <w:rPr>
            <w:webHidden/>
          </w:rPr>
          <w:fldChar w:fldCharType="separate"/>
        </w:r>
        <w:r w:rsidR="00F0298D">
          <w:rPr>
            <w:rStyle w:val="DizinBalants"/>
          </w:rPr>
          <w:tab/>
          <w:t>227</w:t>
        </w:r>
        <w:r w:rsidR="00F0298D">
          <w:rPr>
            <w:webHidden/>
          </w:rPr>
          <w:fldChar w:fldCharType="end"/>
        </w:r>
      </w:hyperlink>
    </w:p>
    <w:p w:rsidR="005454E7" w:rsidRDefault="00A55C21">
      <w:pPr>
        <w:pStyle w:val="TOC3"/>
        <w:rPr>
          <w:rFonts w:eastAsiaTheme="minorEastAsia"/>
          <w:lang w:eastAsia="tr-TR"/>
        </w:rPr>
      </w:pPr>
      <w:hyperlink w:anchor="_Toc483407337">
        <w:r w:rsidR="00F0298D">
          <w:rPr>
            <w:rStyle w:val="DizinBalants"/>
            <w:rFonts w:ascii="Times New Roman" w:hAnsi="Times New Roman" w:cs="Times New Roman"/>
            <w:b/>
            <w:webHidden/>
          </w:rPr>
          <w:t>5.4.2. 2015 Hesap Dönemi</w:t>
        </w:r>
        <w:r w:rsidR="00F0298D">
          <w:rPr>
            <w:webHidden/>
          </w:rPr>
          <w:fldChar w:fldCharType="begin"/>
        </w:r>
        <w:r w:rsidR="00F0298D">
          <w:rPr>
            <w:webHidden/>
          </w:rPr>
          <w:instrText>PAGEREF _Toc483407337 \h</w:instrText>
        </w:r>
        <w:r w:rsidR="00F0298D">
          <w:rPr>
            <w:webHidden/>
          </w:rPr>
        </w:r>
        <w:r w:rsidR="00F0298D">
          <w:rPr>
            <w:webHidden/>
          </w:rPr>
          <w:fldChar w:fldCharType="separate"/>
        </w:r>
        <w:r w:rsidR="00F0298D">
          <w:rPr>
            <w:rStyle w:val="DizinBalants"/>
          </w:rPr>
          <w:tab/>
          <w:t>227</w:t>
        </w:r>
        <w:r w:rsidR="00F0298D">
          <w:rPr>
            <w:webHidden/>
          </w:rPr>
          <w:fldChar w:fldCharType="end"/>
        </w:r>
      </w:hyperlink>
    </w:p>
    <w:p w:rsidR="005454E7" w:rsidRDefault="00A55C21">
      <w:pPr>
        <w:pStyle w:val="TOC2"/>
        <w:tabs>
          <w:tab w:val="right" w:leader="dot" w:pos="9344"/>
        </w:tabs>
        <w:rPr>
          <w:rFonts w:eastAsiaTheme="minorEastAsia"/>
          <w:lang w:eastAsia="tr-TR"/>
        </w:rPr>
      </w:pPr>
      <w:hyperlink w:anchor="_Toc483407338">
        <w:r w:rsidR="00F0298D">
          <w:rPr>
            <w:rStyle w:val="DizinBalants"/>
            <w:rFonts w:ascii="Times New Roman" w:hAnsi="Times New Roman" w:cs="Times New Roman"/>
            <w:b/>
            <w:webHidden/>
          </w:rPr>
          <w:t>5.5. Sahte Gider Pusulası Düzenlenmesi ve Bilerek Sahte Gider Pusulası Kullanılması Yönünden Yapılacak İşlemler</w:t>
        </w:r>
        <w:r w:rsidR="00F0298D">
          <w:rPr>
            <w:webHidden/>
          </w:rPr>
          <w:fldChar w:fldCharType="begin"/>
        </w:r>
        <w:r w:rsidR="00F0298D">
          <w:rPr>
            <w:webHidden/>
          </w:rPr>
          <w:instrText>PAGEREF _Toc483407338 \h</w:instrText>
        </w:r>
        <w:r w:rsidR="00F0298D">
          <w:rPr>
            <w:webHidden/>
          </w:rPr>
        </w:r>
        <w:r w:rsidR="00F0298D">
          <w:rPr>
            <w:webHidden/>
          </w:rPr>
          <w:fldChar w:fldCharType="separate"/>
        </w:r>
        <w:r w:rsidR="00F0298D">
          <w:rPr>
            <w:rStyle w:val="DizinBalants"/>
          </w:rPr>
          <w:tab/>
          <w:t>227</w:t>
        </w:r>
        <w:r w:rsidR="00F0298D">
          <w:rPr>
            <w:webHidden/>
          </w:rPr>
          <w:fldChar w:fldCharType="end"/>
        </w:r>
      </w:hyperlink>
    </w:p>
    <w:p w:rsidR="005454E7" w:rsidRDefault="00A55C21">
      <w:pPr>
        <w:pStyle w:val="TOC2"/>
        <w:tabs>
          <w:tab w:val="right" w:leader="dot" w:pos="9344"/>
        </w:tabs>
        <w:rPr>
          <w:rFonts w:eastAsiaTheme="minorEastAsia"/>
          <w:lang w:eastAsia="tr-TR"/>
        </w:rPr>
      </w:pPr>
      <w:hyperlink w:anchor="_Toc483407339">
        <w:r w:rsidR="00F0298D">
          <w:rPr>
            <w:rStyle w:val="DizinBalants"/>
            <w:rFonts w:ascii="Times New Roman" w:hAnsi="Times New Roman" w:cs="Times New Roman"/>
            <w:b/>
            <w:webHidden/>
          </w:rPr>
          <w:t>5.6.</w:t>
        </w:r>
        <w:r w:rsidR="00F0298D">
          <w:rPr>
            <w:rStyle w:val="DizinBalants"/>
            <w:rFonts w:ascii="Times New Roman" w:hAnsi="Times New Roman" w:cs="Times New Roman"/>
          </w:rPr>
          <w:t xml:space="preserve"> </w:t>
        </w:r>
        <w:r w:rsidR="00F0298D">
          <w:rPr>
            <w:rStyle w:val="DizinBalants"/>
            <w:rFonts w:ascii="Times New Roman" w:hAnsi="Times New Roman"/>
            <w:b/>
          </w:rPr>
          <w:t>2015 Dönemi ile İlgili Olarak Yapılacak İşlemler</w:t>
        </w:r>
        <w:r w:rsidR="00F0298D">
          <w:rPr>
            <w:webHidden/>
          </w:rPr>
          <w:fldChar w:fldCharType="begin"/>
        </w:r>
        <w:r w:rsidR="00F0298D">
          <w:rPr>
            <w:webHidden/>
          </w:rPr>
          <w:instrText>PAGEREF _Toc483407339 \h</w:instrText>
        </w:r>
        <w:r w:rsidR="00F0298D">
          <w:rPr>
            <w:webHidden/>
          </w:rPr>
        </w:r>
        <w:r w:rsidR="00F0298D">
          <w:rPr>
            <w:webHidden/>
          </w:rPr>
          <w:fldChar w:fldCharType="separate"/>
        </w:r>
        <w:r w:rsidR="00F0298D">
          <w:rPr>
            <w:rStyle w:val="DizinBalants"/>
          </w:rPr>
          <w:tab/>
          <w:t>228</w:t>
        </w:r>
        <w:r w:rsidR="00F0298D">
          <w:rPr>
            <w:webHidden/>
          </w:rPr>
          <w:fldChar w:fldCharType="end"/>
        </w:r>
      </w:hyperlink>
    </w:p>
    <w:p w:rsidR="005454E7" w:rsidRDefault="00A55C21">
      <w:pPr>
        <w:pStyle w:val="TOC3"/>
        <w:rPr>
          <w:rFonts w:eastAsiaTheme="minorEastAsia"/>
          <w:lang w:eastAsia="tr-TR"/>
        </w:rPr>
      </w:pPr>
      <w:hyperlink w:anchor="_Toc483407340">
        <w:r w:rsidR="00F0298D">
          <w:rPr>
            <w:rStyle w:val="DizinBalants"/>
            <w:rFonts w:ascii="Times New Roman" w:hAnsi="Times New Roman" w:cs="Times New Roman"/>
            <w:b/>
            <w:webHidden/>
          </w:rPr>
          <w:t>5.6.1. Amortismanlar Yönünden</w:t>
        </w:r>
        <w:r w:rsidR="00F0298D">
          <w:rPr>
            <w:rStyle w:val="DizinBalants"/>
            <w:rFonts w:ascii="Times New Roman" w:hAnsi="Times New Roman"/>
            <w:b/>
          </w:rPr>
          <w:t xml:space="preserve"> Mükellef Kurum Hakkında Yapılması Gereken İnceleme</w:t>
        </w:r>
        <w:r w:rsidR="00F0298D">
          <w:rPr>
            <w:webHidden/>
          </w:rPr>
          <w:fldChar w:fldCharType="begin"/>
        </w:r>
        <w:r w:rsidR="00F0298D">
          <w:rPr>
            <w:webHidden/>
          </w:rPr>
          <w:instrText>PAGEREF _Toc483407340 \h</w:instrText>
        </w:r>
        <w:r w:rsidR="00F0298D">
          <w:rPr>
            <w:webHidden/>
          </w:rPr>
        </w:r>
        <w:r w:rsidR="00F0298D">
          <w:rPr>
            <w:webHidden/>
          </w:rPr>
          <w:fldChar w:fldCharType="separate"/>
        </w:r>
        <w:r w:rsidR="00F0298D">
          <w:rPr>
            <w:rStyle w:val="DizinBalants"/>
          </w:rPr>
          <w:tab/>
          <w:t>228</w:t>
        </w:r>
        <w:r w:rsidR="00F0298D">
          <w:rPr>
            <w:webHidden/>
          </w:rPr>
          <w:fldChar w:fldCharType="end"/>
        </w:r>
      </w:hyperlink>
    </w:p>
    <w:p w:rsidR="005454E7" w:rsidRDefault="00A55C21">
      <w:pPr>
        <w:pStyle w:val="TOC3"/>
        <w:rPr>
          <w:rFonts w:eastAsiaTheme="minorEastAsia"/>
          <w:lang w:eastAsia="tr-TR"/>
        </w:rPr>
      </w:pPr>
      <w:hyperlink w:anchor="_Toc483407341">
        <w:r w:rsidR="00F0298D">
          <w:rPr>
            <w:rStyle w:val="DizinBalants"/>
            <w:rFonts w:ascii="Times New Roman" w:hAnsi="Times New Roman" w:cs="Times New Roman"/>
            <w:b/>
            <w:webHidden/>
          </w:rPr>
          <w:t xml:space="preserve">5.6.2. İndirimli Kurumlar Vergisi Yönünden </w:t>
        </w:r>
        <w:r w:rsidR="00F0298D">
          <w:rPr>
            <w:rStyle w:val="DizinBalants"/>
            <w:rFonts w:ascii="Times New Roman" w:hAnsi="Times New Roman"/>
            <w:b/>
          </w:rPr>
          <w:t>Mükellef Kurum Hakkında Yapılması Gereken İnceleme</w:t>
        </w:r>
        <w:r w:rsidR="00F0298D">
          <w:rPr>
            <w:webHidden/>
          </w:rPr>
          <w:fldChar w:fldCharType="begin"/>
        </w:r>
        <w:r w:rsidR="00F0298D">
          <w:rPr>
            <w:webHidden/>
          </w:rPr>
          <w:instrText>PAGEREF _Toc483407341 \h</w:instrText>
        </w:r>
        <w:r w:rsidR="00F0298D">
          <w:rPr>
            <w:webHidden/>
          </w:rPr>
        </w:r>
        <w:r w:rsidR="00F0298D">
          <w:rPr>
            <w:webHidden/>
          </w:rPr>
          <w:fldChar w:fldCharType="separate"/>
        </w:r>
        <w:r w:rsidR="00F0298D">
          <w:rPr>
            <w:rStyle w:val="DizinBalants"/>
          </w:rPr>
          <w:tab/>
          <w:t>228</w:t>
        </w:r>
        <w:r w:rsidR="00F0298D">
          <w:rPr>
            <w:webHidden/>
          </w:rPr>
          <w:fldChar w:fldCharType="end"/>
        </w:r>
      </w:hyperlink>
    </w:p>
    <w:p w:rsidR="005454E7" w:rsidRDefault="00A55C21">
      <w:pPr>
        <w:pStyle w:val="TOC2"/>
        <w:tabs>
          <w:tab w:val="right" w:leader="dot" w:pos="9344"/>
        </w:tabs>
        <w:rPr>
          <w:rFonts w:eastAsiaTheme="minorEastAsia"/>
          <w:lang w:eastAsia="tr-TR"/>
        </w:rPr>
      </w:pPr>
      <w:hyperlink w:anchor="_Toc483407342">
        <w:r w:rsidR="00F0298D">
          <w:rPr>
            <w:rStyle w:val="DizinBalants"/>
            <w:rFonts w:ascii="Times New Roman" w:hAnsi="Times New Roman"/>
            <w:b/>
            <w:webHidden/>
          </w:rPr>
          <w:t>5.7. Yatırım Teşvik Belgesine Dayalı Diğer Destek Unsurları Yönünden Yapılacak İşlemler</w:t>
        </w:r>
        <w:r w:rsidR="00F0298D">
          <w:rPr>
            <w:webHidden/>
          </w:rPr>
          <w:fldChar w:fldCharType="begin"/>
        </w:r>
        <w:r w:rsidR="00F0298D">
          <w:rPr>
            <w:webHidden/>
          </w:rPr>
          <w:instrText>PAGEREF _Toc483407342 \h</w:instrText>
        </w:r>
        <w:r w:rsidR="00F0298D">
          <w:rPr>
            <w:webHidden/>
          </w:rPr>
        </w:r>
        <w:r w:rsidR="00F0298D">
          <w:rPr>
            <w:webHidden/>
          </w:rPr>
          <w:fldChar w:fldCharType="separate"/>
        </w:r>
        <w:r w:rsidR="00F0298D">
          <w:rPr>
            <w:rStyle w:val="DizinBalants"/>
          </w:rPr>
          <w:tab/>
          <w:t>229</w:t>
        </w:r>
        <w:r w:rsidR="00F0298D">
          <w:rPr>
            <w:webHidden/>
          </w:rPr>
          <w:fldChar w:fldCharType="end"/>
        </w:r>
      </w:hyperlink>
    </w:p>
    <w:p w:rsidR="005454E7" w:rsidRDefault="00A55C21">
      <w:pPr>
        <w:pStyle w:val="TOC2"/>
        <w:tabs>
          <w:tab w:val="right" w:leader="dot" w:pos="9344"/>
        </w:tabs>
        <w:rPr>
          <w:rFonts w:eastAsiaTheme="minorEastAsia"/>
          <w:lang w:eastAsia="tr-TR"/>
        </w:rPr>
      </w:pPr>
      <w:hyperlink w:anchor="_Toc483407343">
        <w:r w:rsidR="00F0298D">
          <w:rPr>
            <w:rStyle w:val="DizinBalants"/>
            <w:rFonts w:ascii="Times New Roman" w:hAnsi="Times New Roman"/>
            <w:b/>
            <w:webHidden/>
          </w:rPr>
          <w:t xml:space="preserve">5.8. Başkent K.O.Ö.M.G.B. İhbar ve İnceleme Taleplerini Değerlendirme Komisyonunun 28.12.2016 tarih ve </w:t>
        </w:r>
        <w:r w:rsidR="00F0298D">
          <w:rPr>
            <w:rStyle w:val="DizinBalants"/>
            <w:rFonts w:ascii="Times New Roman" w:eastAsia="Calibri" w:hAnsi="Times New Roman" w:cs="Times New Roman"/>
            <w:b/>
            <w:bCs/>
          </w:rPr>
          <w:t>2016-I-4633 sayılı Kararı Hakkında Yapılacak İşlemler</w:t>
        </w:r>
        <w:r w:rsidR="00F0298D">
          <w:rPr>
            <w:webHidden/>
          </w:rPr>
          <w:fldChar w:fldCharType="begin"/>
        </w:r>
        <w:r w:rsidR="00F0298D">
          <w:rPr>
            <w:webHidden/>
          </w:rPr>
          <w:instrText>PAGEREF _Toc483407343 \h</w:instrText>
        </w:r>
        <w:r w:rsidR="00F0298D">
          <w:rPr>
            <w:webHidden/>
          </w:rPr>
        </w:r>
        <w:r w:rsidR="00F0298D">
          <w:rPr>
            <w:webHidden/>
          </w:rPr>
          <w:fldChar w:fldCharType="separate"/>
        </w:r>
        <w:r w:rsidR="00F0298D">
          <w:rPr>
            <w:rStyle w:val="DizinBalants"/>
          </w:rPr>
          <w:tab/>
          <w:t>229</w:t>
        </w:r>
        <w:r w:rsidR="00F0298D">
          <w:rPr>
            <w:webHidden/>
          </w:rPr>
          <w:fldChar w:fldCharType="end"/>
        </w:r>
      </w:hyperlink>
    </w:p>
    <w:p w:rsidR="005454E7" w:rsidRDefault="00A55C21">
      <w:pPr>
        <w:pStyle w:val="TOC1"/>
        <w:tabs>
          <w:tab w:val="right" w:leader="dot" w:pos="9344"/>
        </w:tabs>
        <w:rPr>
          <w:rFonts w:eastAsiaTheme="minorEastAsia"/>
          <w:lang w:eastAsia="tr-TR"/>
        </w:rPr>
      </w:pPr>
      <w:hyperlink w:anchor="_Toc483407344">
        <w:r w:rsidR="00F0298D">
          <w:rPr>
            <w:rStyle w:val="DizinBalants"/>
            <w:rFonts w:ascii="Times New Roman" w:hAnsi="Times New Roman" w:cs="Times New Roman"/>
            <w:b/>
            <w:webHidden/>
          </w:rPr>
          <w:t>6. SONUÇ</w:t>
        </w:r>
        <w:r w:rsidR="00F0298D">
          <w:rPr>
            <w:webHidden/>
          </w:rPr>
          <w:fldChar w:fldCharType="begin"/>
        </w:r>
        <w:r w:rsidR="00F0298D">
          <w:rPr>
            <w:webHidden/>
          </w:rPr>
          <w:instrText>PAGEREF _Toc483407344 \h</w:instrText>
        </w:r>
        <w:r w:rsidR="00F0298D">
          <w:rPr>
            <w:webHidden/>
          </w:rPr>
        </w:r>
        <w:r w:rsidR="00F0298D">
          <w:rPr>
            <w:webHidden/>
          </w:rPr>
          <w:fldChar w:fldCharType="separate"/>
        </w:r>
        <w:r w:rsidR="00F0298D">
          <w:rPr>
            <w:rStyle w:val="DizinBalants"/>
          </w:rPr>
          <w:tab/>
          <w:t>231</w:t>
        </w:r>
        <w:r w:rsidR="00F0298D">
          <w:rPr>
            <w:webHidden/>
          </w:rPr>
          <w:fldChar w:fldCharType="end"/>
        </w:r>
      </w:hyperlink>
    </w:p>
    <w:p w:rsidR="005454E7" w:rsidRDefault="00F0298D">
      <w:pPr>
        <w:spacing w:after="0" w:line="240" w:lineRule="auto"/>
        <w:ind w:firstLine="709"/>
        <w:outlineLvl w:val="0"/>
        <w:rPr>
          <w:rFonts w:ascii="Times New Roman" w:hAnsi="Times New Roman" w:cs="Times New Roman"/>
          <w:b/>
          <w:sz w:val="24"/>
          <w:szCs w:val="24"/>
        </w:rPr>
      </w:pPr>
      <w:r>
        <w:fldChar w:fldCharType="end"/>
      </w:r>
    </w:p>
    <w:p w:rsidR="005454E7" w:rsidRDefault="005454E7">
      <w:pPr>
        <w:spacing w:after="0" w:line="240" w:lineRule="auto"/>
        <w:ind w:firstLine="709"/>
        <w:outlineLvl w:val="0"/>
        <w:rPr>
          <w:rFonts w:ascii="Times New Roman" w:hAnsi="Times New Roman" w:cs="Times New Roman"/>
          <w:b/>
          <w:sz w:val="24"/>
          <w:szCs w:val="24"/>
        </w:rPr>
      </w:pPr>
    </w:p>
    <w:p w:rsidR="005454E7" w:rsidRDefault="005454E7">
      <w:pPr>
        <w:spacing w:after="0" w:line="240" w:lineRule="auto"/>
        <w:ind w:firstLine="709"/>
        <w:outlineLvl w:val="0"/>
        <w:rPr>
          <w:rFonts w:ascii="Times New Roman" w:hAnsi="Times New Roman" w:cs="Times New Roman"/>
          <w:b/>
          <w:sz w:val="24"/>
          <w:szCs w:val="24"/>
        </w:rPr>
      </w:pPr>
    </w:p>
    <w:p w:rsidR="005454E7" w:rsidRDefault="005454E7">
      <w:pPr>
        <w:spacing w:after="0" w:line="240" w:lineRule="auto"/>
        <w:ind w:firstLine="709"/>
        <w:outlineLvl w:val="0"/>
        <w:rPr>
          <w:rFonts w:ascii="Times New Roman" w:hAnsi="Times New Roman" w:cs="Times New Roman"/>
          <w:b/>
          <w:sz w:val="24"/>
          <w:szCs w:val="24"/>
        </w:rPr>
      </w:pPr>
    </w:p>
    <w:p w:rsidR="005454E7" w:rsidRDefault="005454E7">
      <w:pPr>
        <w:spacing w:after="0" w:line="240" w:lineRule="auto"/>
        <w:ind w:firstLine="709"/>
        <w:outlineLvl w:val="0"/>
        <w:rPr>
          <w:rFonts w:ascii="Times New Roman" w:hAnsi="Times New Roman" w:cs="Times New Roman"/>
          <w:b/>
          <w:sz w:val="24"/>
          <w:szCs w:val="24"/>
        </w:rPr>
      </w:pPr>
    </w:p>
    <w:p w:rsidR="005454E7" w:rsidRDefault="005454E7">
      <w:pPr>
        <w:spacing w:after="0" w:line="240" w:lineRule="auto"/>
        <w:ind w:firstLine="709"/>
        <w:outlineLvl w:val="0"/>
        <w:rPr>
          <w:rFonts w:ascii="Times New Roman" w:hAnsi="Times New Roman" w:cs="Times New Roman"/>
          <w:b/>
          <w:sz w:val="24"/>
          <w:szCs w:val="24"/>
        </w:rPr>
      </w:pPr>
    </w:p>
    <w:p w:rsidR="005454E7" w:rsidRDefault="005454E7">
      <w:pPr>
        <w:spacing w:after="0" w:line="240" w:lineRule="auto"/>
        <w:ind w:firstLine="709"/>
        <w:outlineLvl w:val="0"/>
        <w:rPr>
          <w:rFonts w:ascii="Times New Roman" w:hAnsi="Times New Roman" w:cs="Times New Roman"/>
          <w:b/>
          <w:sz w:val="24"/>
          <w:szCs w:val="24"/>
        </w:rPr>
      </w:pPr>
    </w:p>
    <w:p w:rsidR="005454E7" w:rsidRDefault="005454E7">
      <w:pPr>
        <w:spacing w:after="0" w:line="240" w:lineRule="auto"/>
        <w:ind w:firstLine="709"/>
        <w:outlineLvl w:val="0"/>
        <w:rPr>
          <w:rFonts w:ascii="Times New Roman" w:hAnsi="Times New Roman" w:cs="Times New Roman"/>
          <w:b/>
          <w:sz w:val="24"/>
          <w:szCs w:val="24"/>
        </w:rPr>
      </w:pPr>
    </w:p>
    <w:p w:rsidR="005454E7" w:rsidRDefault="005454E7">
      <w:pPr>
        <w:spacing w:after="0" w:line="240" w:lineRule="auto"/>
        <w:ind w:firstLine="709"/>
        <w:outlineLvl w:val="0"/>
        <w:rPr>
          <w:rFonts w:ascii="Times New Roman" w:hAnsi="Times New Roman" w:cs="Times New Roman"/>
          <w:b/>
          <w:sz w:val="24"/>
          <w:szCs w:val="24"/>
        </w:rPr>
      </w:pPr>
    </w:p>
    <w:p w:rsidR="005454E7" w:rsidRDefault="005454E7">
      <w:pPr>
        <w:spacing w:after="0" w:line="240" w:lineRule="auto"/>
        <w:ind w:firstLine="709"/>
        <w:outlineLvl w:val="0"/>
        <w:rPr>
          <w:rFonts w:ascii="Times New Roman" w:hAnsi="Times New Roman" w:cs="Times New Roman"/>
          <w:b/>
          <w:sz w:val="24"/>
          <w:szCs w:val="24"/>
        </w:rPr>
      </w:pPr>
    </w:p>
    <w:p w:rsidR="005454E7" w:rsidRDefault="005454E7">
      <w:pPr>
        <w:spacing w:after="0" w:line="240" w:lineRule="auto"/>
        <w:ind w:firstLine="709"/>
        <w:outlineLvl w:val="0"/>
        <w:rPr>
          <w:rFonts w:ascii="Times New Roman" w:hAnsi="Times New Roman" w:cs="Times New Roman"/>
          <w:b/>
          <w:sz w:val="24"/>
          <w:szCs w:val="24"/>
        </w:rPr>
      </w:pPr>
    </w:p>
    <w:p w:rsidR="005454E7" w:rsidRDefault="005454E7">
      <w:pPr>
        <w:spacing w:after="0" w:line="240" w:lineRule="auto"/>
        <w:ind w:firstLine="709"/>
        <w:outlineLvl w:val="0"/>
        <w:rPr>
          <w:rFonts w:ascii="Times New Roman" w:hAnsi="Times New Roman" w:cs="Times New Roman"/>
          <w:b/>
          <w:sz w:val="24"/>
          <w:szCs w:val="24"/>
        </w:rPr>
      </w:pPr>
    </w:p>
    <w:p w:rsidR="005454E7" w:rsidRDefault="005454E7">
      <w:pPr>
        <w:spacing w:after="0" w:line="240" w:lineRule="auto"/>
        <w:ind w:firstLine="709"/>
        <w:outlineLvl w:val="0"/>
        <w:rPr>
          <w:rFonts w:ascii="Times New Roman" w:hAnsi="Times New Roman" w:cs="Times New Roman"/>
          <w:b/>
          <w:sz w:val="24"/>
          <w:szCs w:val="24"/>
        </w:rPr>
      </w:pPr>
    </w:p>
    <w:p w:rsidR="005454E7" w:rsidRDefault="005454E7">
      <w:pPr>
        <w:spacing w:after="0" w:line="240" w:lineRule="auto"/>
        <w:ind w:firstLine="709"/>
        <w:outlineLvl w:val="0"/>
        <w:rPr>
          <w:rFonts w:ascii="Times New Roman" w:hAnsi="Times New Roman" w:cs="Times New Roman"/>
          <w:b/>
          <w:sz w:val="24"/>
          <w:szCs w:val="24"/>
        </w:rPr>
      </w:pPr>
    </w:p>
    <w:p w:rsidR="005454E7" w:rsidRDefault="005454E7">
      <w:pPr>
        <w:spacing w:after="0" w:line="240" w:lineRule="auto"/>
        <w:ind w:firstLine="709"/>
        <w:outlineLvl w:val="0"/>
        <w:rPr>
          <w:rFonts w:ascii="Times New Roman" w:hAnsi="Times New Roman" w:cs="Times New Roman"/>
          <w:b/>
          <w:sz w:val="24"/>
          <w:szCs w:val="24"/>
        </w:rPr>
      </w:pPr>
    </w:p>
    <w:p w:rsidR="005454E7" w:rsidRDefault="00F0298D">
      <w:pPr>
        <w:spacing w:after="0" w:line="240" w:lineRule="auto"/>
        <w:ind w:firstLine="709"/>
        <w:outlineLvl w:val="0"/>
        <w:rPr>
          <w:rFonts w:ascii="Times New Roman" w:hAnsi="Times New Roman" w:cs="Times New Roman"/>
          <w:b/>
          <w:sz w:val="24"/>
          <w:szCs w:val="24"/>
        </w:rPr>
      </w:pPr>
      <w:bookmarkStart w:id="0" w:name="_Toc477100980"/>
      <w:bookmarkStart w:id="1" w:name="_Toc476560698"/>
      <w:bookmarkStart w:id="2" w:name="_Toc462931054"/>
      <w:bookmarkStart w:id="3" w:name="_Toc483407201"/>
      <w:bookmarkEnd w:id="0"/>
      <w:bookmarkEnd w:id="1"/>
      <w:bookmarkEnd w:id="2"/>
      <w:bookmarkEnd w:id="3"/>
      <w:r>
        <w:rPr>
          <w:rFonts w:ascii="Times New Roman" w:hAnsi="Times New Roman" w:cs="Times New Roman"/>
          <w:b/>
          <w:sz w:val="24"/>
          <w:szCs w:val="24"/>
        </w:rPr>
        <w:lastRenderedPageBreak/>
        <w:t>1. GİRİŞ</w:t>
      </w:r>
    </w:p>
    <w:p w:rsidR="005454E7" w:rsidRDefault="005454E7">
      <w:pPr>
        <w:spacing w:after="0" w:line="240" w:lineRule="auto"/>
        <w:rPr>
          <w:rFonts w:ascii="Times New Roman" w:hAnsi="Times New Roman" w:cs="Times New Roman"/>
          <w:b/>
          <w:sz w:val="24"/>
          <w:szCs w:val="24"/>
        </w:rPr>
      </w:pPr>
    </w:p>
    <w:p w:rsidR="005454E7" w:rsidRDefault="00F0298D">
      <w:pPr>
        <w:spacing w:after="0" w:line="240" w:lineRule="auto"/>
        <w:ind w:firstLine="708"/>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Ankara Vergi Dairesi Başkanlığı, Kavaklıdere Vergi Dairesi Müdürlüğü’nün 381 004 4116 vergi numaralı mükellefi Koza Altın İşletmeleri A.Ş. </w:t>
      </w:r>
      <w:r>
        <w:rPr>
          <w:rFonts w:ascii="Times New Roman" w:eastAsia="Times New Roman" w:hAnsi="Times New Roman" w:cs="Times New Roman"/>
          <w:i/>
          <w:sz w:val="24"/>
          <w:szCs w:val="24"/>
          <w:lang w:eastAsia="tr-TR"/>
        </w:rPr>
        <w:t>“Uğur Mumcu Mah. Fatih Sultan Mehmet Bulvarı (İstanbul yolu) 10 km. No:310 Yenimahalle/ANKARA”</w:t>
      </w:r>
      <w:r>
        <w:rPr>
          <w:rFonts w:ascii="Times New Roman" w:eastAsia="Times New Roman" w:hAnsi="Times New Roman" w:cs="Times New Roman"/>
          <w:sz w:val="24"/>
          <w:szCs w:val="24"/>
          <w:lang w:eastAsia="tr-TR"/>
        </w:rPr>
        <w:t xml:space="preserve"> adresinde “</w:t>
      </w:r>
      <w:r>
        <w:rPr>
          <w:rFonts w:ascii="Times New Roman" w:hAnsi="Times New Roman" w:cs="Times New Roman"/>
          <w:i/>
          <w:sz w:val="24"/>
          <w:szCs w:val="24"/>
        </w:rPr>
        <w:t xml:space="preserve">altın, gümüş gibi değerli madenler ile granit gibi diğer madenlerin çıkarılması ve işlenmesi” </w:t>
      </w:r>
      <w:r>
        <w:rPr>
          <w:rFonts w:ascii="Times New Roman" w:hAnsi="Times New Roman" w:cs="Times New Roman"/>
          <w:sz w:val="24"/>
          <w:szCs w:val="24"/>
        </w:rPr>
        <w:t xml:space="preserve">faaliyetinde </w:t>
      </w:r>
      <w:r>
        <w:rPr>
          <w:rFonts w:ascii="Times New Roman" w:eastAsia="Times New Roman" w:hAnsi="Times New Roman" w:cs="Times New Roman"/>
          <w:sz w:val="24"/>
          <w:szCs w:val="24"/>
          <w:lang w:eastAsia="tr-TR"/>
        </w:rPr>
        <w:t xml:space="preserve">bulunmaktadır. Mükellef kurumun 21.07.2016 tarihinden önceki iş yeri adresi </w:t>
      </w:r>
      <w:r>
        <w:rPr>
          <w:rFonts w:ascii="Times New Roman" w:eastAsia="Times New Roman" w:hAnsi="Times New Roman" w:cs="Times New Roman"/>
          <w:i/>
          <w:sz w:val="24"/>
          <w:szCs w:val="24"/>
          <w:lang w:eastAsia="tr-TR"/>
        </w:rPr>
        <w:t>“Necatibey cad. No:56/B Altındağ/ANKARA”</w:t>
      </w:r>
      <w:r>
        <w:rPr>
          <w:rFonts w:ascii="Times New Roman" w:eastAsia="Times New Roman" w:hAnsi="Times New Roman" w:cs="Times New Roman"/>
          <w:sz w:val="24"/>
          <w:szCs w:val="24"/>
          <w:lang w:eastAsia="tr-TR"/>
        </w:rPr>
        <w:t>´dır. Mükellef kurumun irtibat telefonu (0312) 587 1000, elektronik posta adresi ise serhat.oduk@kozagold.com´ dur.</w:t>
      </w:r>
    </w:p>
    <w:p w:rsidR="005454E7" w:rsidRDefault="005454E7">
      <w:pPr>
        <w:spacing w:after="0" w:line="240" w:lineRule="auto"/>
        <w:ind w:firstLine="708"/>
        <w:jc w:val="both"/>
        <w:rPr>
          <w:rFonts w:ascii="Times New Roman" w:eastAsia="Times New Roman" w:hAnsi="Times New Roman" w:cs="Times New Roman"/>
          <w:sz w:val="24"/>
          <w:szCs w:val="24"/>
          <w:lang w:eastAsia="tr-TR"/>
        </w:rPr>
      </w:pPr>
    </w:p>
    <w:p w:rsidR="005454E7" w:rsidRDefault="00F0298D">
      <w:pPr>
        <w:spacing w:after="0" w:line="240" w:lineRule="auto"/>
        <w:ind w:firstLine="708"/>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Vergi Denetim Kurulu Başkanlığı, Başkent Küçük ve Orta Ölçekli Mükellefler Grup Başkanlığı´ nın 15.01.2016 tarih ve [10678]-523 sayılı iş emri yazısında mükellef kurumun 2013 ve 2014 dönemi hesaplarının tam inceleme kapsamında genel olarak (Risk Analizi-MTPİ) incelenmesi istenmiştir. Mükellef kurumun 2013 ve 2014 dönemi hesaplarının Müfettişliğimizce incelenmesi sonucunda 21.09.2016 tarihine kadar tespit edilen hususlar ile ilgili olarak 21.09.2016 tarihli tutanak ile 26.09.2016 tarih ve 2016-A-1707/35-48 sayılı (ondört adet) Raporlar düzenlenmiştir. </w:t>
      </w:r>
    </w:p>
    <w:p w:rsidR="005454E7" w:rsidRDefault="005454E7">
      <w:pPr>
        <w:spacing w:after="0" w:line="240" w:lineRule="auto"/>
        <w:ind w:firstLine="708"/>
        <w:jc w:val="both"/>
        <w:rPr>
          <w:rFonts w:ascii="Times New Roman" w:eastAsia="Times New Roman" w:hAnsi="Times New Roman" w:cs="Times New Roman"/>
          <w:sz w:val="24"/>
          <w:szCs w:val="24"/>
          <w:lang w:eastAsia="tr-TR"/>
        </w:rPr>
      </w:pPr>
    </w:p>
    <w:p w:rsidR="005454E7" w:rsidRDefault="00F0298D">
      <w:pPr>
        <w:spacing w:after="0" w:line="240" w:lineRule="auto"/>
        <w:ind w:firstLine="709"/>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Ayrıca Başkent Küçük ve Orta Ölçekli Mükellefler Grup Başkanlığı´ nın 30.12.2016 tarih ve [10678]-39133 sayılı başka bir iş emri yazısında mükellef kurumun 2013 ve 2014 dönemi hesaplarının sınırlı inceleme kapsamında Koza-İpek Eğitim Sağlık Hizmet ve Yardım Vakfı ve İpek Üniversitesine yapılan yardım ve bağışlar yönünden incelenmesi istenmiştir. </w:t>
      </w:r>
    </w:p>
    <w:p w:rsidR="005454E7" w:rsidRDefault="005454E7">
      <w:pPr>
        <w:spacing w:after="0" w:line="240" w:lineRule="auto"/>
        <w:ind w:firstLine="708"/>
        <w:jc w:val="both"/>
        <w:rPr>
          <w:rFonts w:ascii="Times New Roman" w:eastAsia="Times New Roman" w:hAnsi="Times New Roman" w:cs="Times New Roman"/>
          <w:sz w:val="24"/>
          <w:szCs w:val="24"/>
          <w:lang w:eastAsia="tr-TR"/>
        </w:rPr>
      </w:pPr>
    </w:p>
    <w:p w:rsidR="005454E7" w:rsidRDefault="00F0298D">
      <w:pPr>
        <w:spacing w:after="0" w:line="240" w:lineRule="auto"/>
        <w:ind w:firstLine="708"/>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Mükellef kurum hakkındaki 2013 ve 2014 hesap dönemlerine ait incelemenin kapsamı tam olduğundan 21.09.2016 tarihli tutanakla tespit edilen hususlar dışında kalan konularla ilgili Müfettişliğimizce vergi incelemesine devam edilmiş olup incelenme sonucunda tespit ve tenkit edilen hususlara raporun izleyen bölümlerinde yer verilmek suretiyle söz konusu inceleme tamamlanmış ve yine kapsamı sınırlı olan iş emri yazısındaki konularla ilgili tespit ve tenkit edilen hususlara da işbu raporda ayrıca yer verilmiştir. </w:t>
      </w:r>
    </w:p>
    <w:p w:rsidR="005454E7" w:rsidRDefault="005454E7">
      <w:pPr>
        <w:spacing w:after="0" w:line="240" w:lineRule="auto"/>
        <w:jc w:val="both"/>
        <w:rPr>
          <w:rFonts w:ascii="Times New Roman" w:hAnsi="Times New Roman" w:cs="Times New Roman"/>
          <w:sz w:val="24"/>
          <w:szCs w:val="24"/>
        </w:rPr>
      </w:pPr>
    </w:p>
    <w:p w:rsidR="005454E7" w:rsidRDefault="00F0298D">
      <w:pPr>
        <w:spacing w:after="0" w:line="240" w:lineRule="auto"/>
        <w:ind w:firstLine="709"/>
        <w:jc w:val="both"/>
        <w:outlineLvl w:val="0"/>
        <w:rPr>
          <w:rFonts w:ascii="Times New Roman" w:eastAsia="Times New Roman" w:hAnsi="Times New Roman" w:cs="Times New Roman"/>
          <w:b/>
          <w:sz w:val="24"/>
          <w:szCs w:val="24"/>
          <w:lang w:eastAsia="tr-TR"/>
        </w:rPr>
      </w:pPr>
      <w:bookmarkStart w:id="4" w:name="_Toc476560699"/>
      <w:bookmarkStart w:id="5" w:name="_Toc462931055"/>
      <w:bookmarkStart w:id="6" w:name="_Toc483407202"/>
      <w:bookmarkStart w:id="7" w:name="_Toc477100981"/>
      <w:r>
        <w:rPr>
          <w:rFonts w:ascii="Times New Roman" w:eastAsia="Times New Roman" w:hAnsi="Times New Roman" w:cs="Times New Roman"/>
          <w:b/>
          <w:sz w:val="24"/>
          <w:szCs w:val="24"/>
          <w:lang w:eastAsia="tr-TR"/>
        </w:rPr>
        <w:t>2. İNCELEMENİN KONUSU İLE MÜKELLEF KURUM HAKKINDA GENEL BİLGİ</w:t>
      </w:r>
      <w:bookmarkEnd w:id="4"/>
      <w:bookmarkEnd w:id="5"/>
      <w:bookmarkEnd w:id="6"/>
      <w:bookmarkEnd w:id="7"/>
      <w:r>
        <w:rPr>
          <w:rFonts w:ascii="Times New Roman" w:eastAsia="Times New Roman" w:hAnsi="Times New Roman" w:cs="Times New Roman"/>
          <w:b/>
          <w:sz w:val="24"/>
          <w:szCs w:val="24"/>
          <w:lang w:eastAsia="tr-TR"/>
        </w:rPr>
        <w:t>LER</w:t>
      </w:r>
    </w:p>
    <w:p w:rsidR="005454E7" w:rsidRDefault="005454E7">
      <w:pPr>
        <w:spacing w:after="0" w:line="240" w:lineRule="auto"/>
        <w:ind w:firstLine="709"/>
        <w:jc w:val="both"/>
        <w:outlineLvl w:val="0"/>
        <w:rPr>
          <w:rFonts w:ascii="Times New Roman" w:eastAsia="Times New Roman" w:hAnsi="Times New Roman" w:cs="Times New Roman"/>
          <w:b/>
          <w:sz w:val="24"/>
          <w:szCs w:val="24"/>
          <w:lang w:eastAsia="tr-TR"/>
        </w:rPr>
      </w:pPr>
    </w:p>
    <w:p w:rsidR="005454E7" w:rsidRDefault="00F0298D">
      <w:pPr>
        <w:spacing w:after="0" w:line="240" w:lineRule="auto"/>
        <w:ind w:firstLine="709"/>
        <w:jc w:val="both"/>
        <w:outlineLvl w:val="1"/>
        <w:rPr>
          <w:rFonts w:ascii="Times New Roman" w:eastAsia="Times New Roman" w:hAnsi="Times New Roman" w:cs="Times New Roman"/>
          <w:b/>
          <w:sz w:val="24"/>
          <w:szCs w:val="24"/>
          <w:lang w:eastAsia="tr-TR"/>
        </w:rPr>
      </w:pPr>
      <w:bookmarkStart w:id="8" w:name="_Toc483407203"/>
      <w:bookmarkStart w:id="9" w:name="_Toc477100982"/>
      <w:bookmarkEnd w:id="8"/>
      <w:bookmarkEnd w:id="9"/>
      <w:r>
        <w:rPr>
          <w:rFonts w:ascii="Times New Roman" w:eastAsia="Times New Roman" w:hAnsi="Times New Roman" w:cs="Times New Roman"/>
          <w:b/>
          <w:sz w:val="24"/>
          <w:szCs w:val="24"/>
          <w:lang w:eastAsia="tr-TR"/>
        </w:rPr>
        <w:t>2.1. İş Emri Yazıları</w:t>
      </w:r>
    </w:p>
    <w:p w:rsidR="005454E7" w:rsidRDefault="005454E7">
      <w:pPr>
        <w:spacing w:after="0" w:line="240" w:lineRule="auto"/>
        <w:ind w:firstLine="709"/>
        <w:outlineLvl w:val="0"/>
        <w:rPr>
          <w:rFonts w:ascii="Times New Roman" w:eastAsia="Times New Roman" w:hAnsi="Times New Roman" w:cs="Times New Roman"/>
          <w:b/>
          <w:sz w:val="24"/>
          <w:szCs w:val="24"/>
          <w:lang w:eastAsia="tr-TR"/>
        </w:rPr>
      </w:pPr>
    </w:p>
    <w:p w:rsidR="005454E7" w:rsidRDefault="00F0298D">
      <w:pPr>
        <w:spacing w:after="0" w:line="240" w:lineRule="auto"/>
        <w:ind w:firstLine="709"/>
        <w:jc w:val="both"/>
        <w:outlineLvl w:val="2"/>
        <w:rPr>
          <w:rFonts w:ascii="Times New Roman" w:eastAsia="Times New Roman" w:hAnsi="Times New Roman" w:cs="Times New Roman"/>
          <w:b/>
          <w:sz w:val="24"/>
          <w:szCs w:val="24"/>
          <w:lang w:eastAsia="tr-TR"/>
        </w:rPr>
      </w:pPr>
      <w:bookmarkStart w:id="10" w:name="_Toc476560700"/>
      <w:bookmarkStart w:id="11" w:name="_Toc462931056"/>
      <w:bookmarkStart w:id="12" w:name="_Toc483407204"/>
      <w:bookmarkStart w:id="13" w:name="_Toc477100983"/>
      <w:r>
        <w:rPr>
          <w:rFonts w:ascii="Times New Roman" w:eastAsia="Times New Roman" w:hAnsi="Times New Roman" w:cs="Times New Roman"/>
          <w:b/>
          <w:sz w:val="24"/>
          <w:szCs w:val="24"/>
          <w:lang w:eastAsia="tr-TR"/>
        </w:rPr>
        <w:t>2.1.1. 15.01.2016 Tarih ve [10678]-523 Sayılı İş Emri Yazısı</w:t>
      </w:r>
      <w:bookmarkEnd w:id="10"/>
      <w:bookmarkEnd w:id="11"/>
      <w:bookmarkEnd w:id="12"/>
      <w:bookmarkEnd w:id="13"/>
      <w:r>
        <w:rPr>
          <w:rFonts w:ascii="Times New Roman" w:eastAsia="Times New Roman" w:hAnsi="Times New Roman" w:cs="Times New Roman"/>
          <w:b/>
          <w:sz w:val="24"/>
          <w:szCs w:val="24"/>
          <w:lang w:eastAsia="tr-TR"/>
        </w:rPr>
        <w:t xml:space="preserve"> ve Diğer Belgeler</w:t>
      </w:r>
    </w:p>
    <w:p w:rsidR="005454E7" w:rsidRDefault="005454E7">
      <w:pPr>
        <w:spacing w:after="0" w:line="240" w:lineRule="auto"/>
        <w:ind w:firstLine="708"/>
        <w:jc w:val="both"/>
        <w:rPr>
          <w:rFonts w:ascii="Times New Roman" w:eastAsia="Times New Roman" w:hAnsi="Times New Roman" w:cs="Times New Roman"/>
          <w:sz w:val="24"/>
          <w:szCs w:val="24"/>
          <w:lang w:eastAsia="tr-TR"/>
        </w:rPr>
      </w:pPr>
    </w:p>
    <w:p w:rsidR="005454E7" w:rsidRDefault="00F0298D">
      <w:pPr>
        <w:spacing w:after="0" w:line="240" w:lineRule="auto"/>
        <w:ind w:firstLine="708"/>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Vergi Denetim Kurulu Başkanlığı, Başkent Küçük ve Orta Ölçekli Mükellefler Grup Başkanlığı´ nın 15.01.2016 tarih ve [10678]-523 sayılı iş emri yazısında mükellef kurumun 2013 ve 2014 dönemi hesaplarının tam inceleme kapsamında genel olarak (Risk Analizi-MTPİ) incelenmesi istenmiştir.</w:t>
      </w:r>
    </w:p>
    <w:p w:rsidR="005454E7" w:rsidRDefault="005454E7">
      <w:pPr>
        <w:spacing w:after="0" w:line="240" w:lineRule="auto"/>
        <w:ind w:firstLine="708"/>
        <w:jc w:val="both"/>
        <w:rPr>
          <w:rFonts w:ascii="Times New Roman" w:eastAsia="Times New Roman" w:hAnsi="Times New Roman" w:cs="Times New Roman"/>
          <w:sz w:val="24"/>
          <w:szCs w:val="24"/>
          <w:lang w:eastAsia="tr-TR"/>
        </w:rPr>
      </w:pPr>
    </w:p>
    <w:p w:rsidR="005454E7" w:rsidRDefault="00F0298D">
      <w:pPr>
        <w:spacing w:after="0" w:line="240" w:lineRule="auto"/>
        <w:ind w:firstLine="708"/>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Başkent Küçük ve Orta Ölçekli Mükellefler Grup Başkanlığının 19.01.2016 tarih ve 1000 sayılı yazısı ekinde yer alan Ankara Büyük Ölçekli Mükellefler Grup Başkanlığının 05.01.2015 tarih ve [467]-26 sayılı yazısı ve eklerinin tetkikinde; Koza Altın İşletmeleri A.Ş.´nin 2013 ve 2014 dönemi hesapları üzerindeki kapsamı tam olan incelemeye 23.06.2015 tarihli İncelemeye Başlama Tutanağı ile Ankara Büyük Ölçekli Mükellefler Grup Başkanlığı tarafından başlandığı, 2013 hesap dönemlerine ait bir kısım defterlerin mükellef kurum tarafından söz konusu grup başkanlığında görevli Vergi Müfettişine tutanak ile ibraz edildiği, ancak ilgili grup başkanlığında </w:t>
      </w:r>
      <w:r>
        <w:rPr>
          <w:rFonts w:ascii="Times New Roman" w:eastAsia="Times New Roman" w:hAnsi="Times New Roman" w:cs="Times New Roman"/>
          <w:sz w:val="24"/>
          <w:szCs w:val="24"/>
          <w:lang w:eastAsia="tr-TR"/>
        </w:rPr>
        <w:lastRenderedPageBreak/>
        <w:t xml:space="preserve">devam eden söz konusu incelemenin Vergi Denetim Kurulu Başkanlığının yazısına istinaden Başkent Küçük ve Orta Ölçekli Mükellefler Grup Başkanlığına devredildiği tespit edilmiştir. </w:t>
      </w:r>
    </w:p>
    <w:p w:rsidR="005454E7" w:rsidRDefault="005454E7">
      <w:pPr>
        <w:spacing w:after="0" w:line="240" w:lineRule="auto"/>
        <w:ind w:firstLine="708"/>
        <w:jc w:val="both"/>
        <w:rPr>
          <w:rFonts w:ascii="Times New Roman" w:eastAsia="Times New Roman" w:hAnsi="Times New Roman" w:cs="Times New Roman"/>
          <w:sz w:val="24"/>
          <w:szCs w:val="24"/>
          <w:lang w:eastAsia="tr-TR"/>
        </w:rPr>
      </w:pPr>
    </w:p>
    <w:p w:rsidR="005454E7" w:rsidRDefault="00F0298D">
      <w:pPr>
        <w:spacing w:after="0" w:line="240" w:lineRule="auto"/>
        <w:ind w:firstLine="709"/>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Mükellef kurum hakkındaki 2013 ve 2014 hesap dönemlerini kapsayan incelemeye her ne kadar Ankara Büyük Ölçekli Mükellefler Grup Başkanlığında 23.06.2015 tarihinde başlanmış olsa da aynı incelemenin Müfettişlik adresimizde ve mükellef kurumun işyeri adresinde yürütülmesi için Müfettişliğimizce kurum temsilcileri (Yönetim Kurulu başkanı, başkan yardımcısı ve üye- üye-Kayyımlar) nezdinde tekrar 09.02.2016 tarihli bir incelemeye başlama tutanağı düzenlenmiştir.</w:t>
      </w:r>
    </w:p>
    <w:p w:rsidR="005454E7" w:rsidRDefault="005454E7">
      <w:pPr>
        <w:spacing w:after="0" w:line="240" w:lineRule="auto"/>
        <w:ind w:firstLine="709"/>
        <w:jc w:val="both"/>
        <w:rPr>
          <w:rFonts w:ascii="Times New Roman" w:eastAsia="Times New Roman" w:hAnsi="Times New Roman" w:cs="Times New Roman"/>
          <w:sz w:val="24"/>
          <w:szCs w:val="24"/>
          <w:lang w:eastAsia="tr-TR"/>
        </w:rPr>
      </w:pPr>
    </w:p>
    <w:p w:rsidR="005454E7" w:rsidRDefault="00F0298D">
      <w:pPr>
        <w:spacing w:after="0" w:line="240" w:lineRule="auto"/>
        <w:ind w:firstLine="709"/>
        <w:jc w:val="both"/>
        <w:rPr>
          <w:rFonts w:ascii="Times New Roman" w:eastAsia="Calibri" w:hAnsi="Times New Roman" w:cs="Times New Roman"/>
          <w:bCs/>
          <w:sz w:val="24"/>
          <w:szCs w:val="24"/>
        </w:rPr>
      </w:pPr>
      <w:r>
        <w:rPr>
          <w:rFonts w:ascii="Times New Roman" w:eastAsia="Times New Roman" w:hAnsi="Times New Roman" w:cs="Times New Roman"/>
          <w:sz w:val="24"/>
          <w:szCs w:val="24"/>
          <w:lang w:eastAsia="tr-TR"/>
        </w:rPr>
        <w:t xml:space="preserve">Ayıca </w:t>
      </w:r>
      <w:r>
        <w:rPr>
          <w:rFonts w:ascii="Times New Roman" w:eastAsia="Calibri" w:hAnsi="Times New Roman" w:cs="Times New Roman"/>
          <w:bCs/>
          <w:sz w:val="24"/>
          <w:szCs w:val="24"/>
        </w:rPr>
        <w:t xml:space="preserve">Başkent Küçük ve Orta Ölçekli Mükellefler Grup Başkanlığı’nın </w:t>
      </w:r>
      <w:r>
        <w:rPr>
          <w:rFonts w:ascii="Times New Roman" w:eastAsia="Calibri" w:hAnsi="Times New Roman" w:cs="Times New Roman"/>
          <w:sz w:val="24"/>
          <w:szCs w:val="24"/>
        </w:rPr>
        <w:t xml:space="preserve">09.12.2016 tarih ve </w:t>
      </w:r>
      <w:r>
        <w:rPr>
          <w:rFonts w:ascii="Times New Roman" w:eastAsia="Calibri" w:hAnsi="Times New Roman" w:cs="Times New Roman"/>
          <w:bCs/>
          <w:sz w:val="24"/>
          <w:szCs w:val="24"/>
        </w:rPr>
        <w:t xml:space="preserve">66200494-663.05[10678]/37104 sayılı yazısı ve ekleri ile T.C. Ankara Cumhuriyet Başsavcılığı Anayasal Düzene Karşı İşlenen Suçlar Soruşturma Bürosu’nun 13.10.2016 tarih ve 2014/119687 CBS Soruşturma Dosya nolu yazısı ekinde sunulan Koza Altın İşletmeleri A.Ş. tarafından 2013 ve 2014 yıllarında düzenlenen 35 adet gider pusulasının Müfettişliğimizce yapılan incelemede değerlendirilmesi istenmiştir. </w:t>
      </w:r>
    </w:p>
    <w:p w:rsidR="005454E7" w:rsidRDefault="005454E7">
      <w:pPr>
        <w:spacing w:after="0" w:line="240" w:lineRule="auto"/>
        <w:ind w:firstLine="709"/>
        <w:jc w:val="both"/>
        <w:rPr>
          <w:rFonts w:ascii="Times New Roman" w:eastAsia="Calibri" w:hAnsi="Times New Roman" w:cs="Times New Roman"/>
          <w:bCs/>
          <w:sz w:val="24"/>
          <w:szCs w:val="24"/>
        </w:rPr>
      </w:pPr>
    </w:p>
    <w:p w:rsidR="005454E7" w:rsidRDefault="00F0298D">
      <w:pPr>
        <w:spacing w:after="0" w:line="240" w:lineRule="auto"/>
        <w:ind w:firstLine="709"/>
        <w:jc w:val="both"/>
        <w:rPr>
          <w:rFonts w:ascii="Times New Roman" w:eastAsia="Calibri" w:hAnsi="Times New Roman" w:cs="Times New Roman"/>
          <w:bCs/>
          <w:sz w:val="24"/>
          <w:szCs w:val="24"/>
        </w:rPr>
      </w:pPr>
      <w:r>
        <w:rPr>
          <w:rFonts w:ascii="Times New Roman" w:eastAsia="Calibri" w:hAnsi="Times New Roman" w:cs="Times New Roman"/>
          <w:bCs/>
          <w:sz w:val="24"/>
          <w:szCs w:val="24"/>
        </w:rPr>
        <w:t>Yine Başkent Küçük ve Orta Ölçekli Mükellefler Grup Başkanlığının 30.12.2016 tarih ve 39007 sayılı yazısında Grup Başkanlığı İhbar Komisyonunun 28/12/2016 tarih ve 2016-I-4633 sayılı kararı ve eklerinde yer alan belgelerdeki bilgilerin yapılan incelemede değerlendirilmesi istenmiştir. Komisyon kararı ekinde yer alan belgelerin tetkikinde mükellef kurumun Kayseri işletmesi ile ilgili olarak düzenlenen faturaların gerçeği yansıtıp yansıtmadığı ile bu işletmede işçilere fazla çalışmalarından dolayı ücret verilip verilmediği hususlarından bahsedilmiştir.</w:t>
      </w:r>
    </w:p>
    <w:p w:rsidR="005454E7" w:rsidRDefault="005454E7">
      <w:pPr>
        <w:spacing w:after="0" w:line="240" w:lineRule="auto"/>
        <w:ind w:firstLine="709"/>
        <w:jc w:val="both"/>
        <w:rPr>
          <w:rFonts w:ascii="Times New Roman" w:eastAsia="Calibri" w:hAnsi="Times New Roman" w:cs="Times New Roman"/>
          <w:bCs/>
          <w:sz w:val="24"/>
          <w:szCs w:val="24"/>
        </w:rPr>
      </w:pPr>
    </w:p>
    <w:p w:rsidR="005454E7" w:rsidRDefault="00F0298D">
      <w:pPr>
        <w:spacing w:after="0" w:line="240" w:lineRule="auto"/>
        <w:ind w:firstLine="709"/>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Mükellef kurumun 2013 ve 2014 dönemi hesaplarının Müfettişliğimizce incelenmesi sonucunda 21.09.2016 tarihine kadar tespit edilen hususlar ile ilgili olarak 21.09.2016 tarihli tutanak ile 26.09.2016 tarih ve 2016-A-1707/35-48 sayılı (ondört adet) Raporlar düzenlenmiştir. Mükellef kurum hakkındaki söz konusu incelemenin kapsamı tam olduğundan 21.09.2016 tarihli tutanakla tespit edilen hususlar dışında kalan konularla ilgili Müfettişliğimizce vergi incelemesine devam edilmiş olup incelenme sonucunda tespit ve tenkit edilen hususlara ise işbu raporda yer verilmek suretiyle vergi incelemesi tamamlanmıştır.</w:t>
      </w:r>
    </w:p>
    <w:p w:rsidR="005454E7" w:rsidRDefault="00F0298D">
      <w:pPr>
        <w:spacing w:after="0" w:line="240" w:lineRule="auto"/>
        <w:ind w:firstLine="708"/>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ab/>
      </w:r>
    </w:p>
    <w:p w:rsidR="005454E7" w:rsidRDefault="00F0298D">
      <w:pPr>
        <w:spacing w:after="0" w:line="240" w:lineRule="auto"/>
        <w:ind w:firstLine="709"/>
        <w:jc w:val="both"/>
        <w:outlineLvl w:val="2"/>
        <w:rPr>
          <w:rFonts w:ascii="Times New Roman" w:eastAsia="Times New Roman" w:hAnsi="Times New Roman" w:cs="Times New Roman"/>
          <w:b/>
          <w:sz w:val="24"/>
          <w:szCs w:val="24"/>
          <w:lang w:eastAsia="tr-TR"/>
        </w:rPr>
      </w:pPr>
      <w:bookmarkStart w:id="14" w:name="_Toc483407205"/>
      <w:bookmarkStart w:id="15" w:name="_Toc477100984"/>
      <w:bookmarkEnd w:id="14"/>
      <w:bookmarkEnd w:id="15"/>
      <w:r>
        <w:rPr>
          <w:rFonts w:ascii="Times New Roman" w:eastAsia="Times New Roman" w:hAnsi="Times New Roman" w:cs="Times New Roman"/>
          <w:b/>
          <w:sz w:val="24"/>
          <w:szCs w:val="24"/>
          <w:lang w:eastAsia="tr-TR"/>
        </w:rPr>
        <w:t>2.1.2. 30.12.2016 Tarih ve [10678]-39.133 Sayılı İş Emri Yazısı</w:t>
      </w:r>
    </w:p>
    <w:p w:rsidR="005454E7" w:rsidRDefault="005454E7">
      <w:pPr>
        <w:spacing w:after="0" w:line="240" w:lineRule="auto"/>
        <w:ind w:firstLine="708"/>
        <w:jc w:val="both"/>
        <w:rPr>
          <w:rFonts w:ascii="Times New Roman" w:eastAsia="Times New Roman" w:hAnsi="Times New Roman" w:cs="Times New Roman"/>
          <w:sz w:val="24"/>
          <w:szCs w:val="24"/>
          <w:lang w:eastAsia="tr-TR"/>
        </w:rPr>
      </w:pPr>
    </w:p>
    <w:p w:rsidR="005454E7" w:rsidRDefault="00F0298D">
      <w:pPr>
        <w:spacing w:after="0" w:line="240" w:lineRule="auto"/>
        <w:ind w:firstLine="708"/>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Vergi Denetim Kurulu Başkanlığı, Başkent Küçük ve Orta Ölçekli Mükellefler Grup Başkanlığı´ nın 30.12.2016 tarih ve 66200494-663.05[10678]/39133 sayılı iş emri yazısında mükellef kurumun 2011, 2012, 2013, 2014, 2015 ve 2016 dönemi hesaplarının sınırlı inceleme kapsamında Koza-İpek Eğitim Sağlık Hizmet ve Yardım Vakfı ve İpek Üniversitesine yapılan yardım ve bağışlar yönünden incelenmesi istenmiştir. Söz konusu iş emri yazısı ekinde yer alan Ankara Cumhuriyet Başsavcılığının (Anayasal Düzene Karşı İşlenen Suçlar Soruşturma Bürosu) 19.12.2016 tarih ve 2014/119687 CBS Soruşturma dosyası nolu yazısında Sermaye Piyasası Kurulu Başkanlığınca düzenlenen 09/12/2016 tarih ve E-13167 sayılı suç duyurusu raporundan ve Sermaye Piyasası Kurulu tarafından düzenlenen konusu </w:t>
      </w:r>
      <w:r>
        <w:rPr>
          <w:rFonts w:ascii="Times New Roman" w:eastAsia="Times New Roman" w:hAnsi="Times New Roman" w:cs="Times New Roman"/>
          <w:i/>
          <w:sz w:val="24"/>
          <w:szCs w:val="24"/>
          <w:lang w:eastAsia="tr-TR"/>
        </w:rPr>
        <w:t>“Koza grubu şirketleri tarafından gerçekleştirilen bağışların ilgili mevzuat kapsamında değerlendirilmesi”</w:t>
      </w:r>
      <w:r>
        <w:rPr>
          <w:rFonts w:ascii="Times New Roman" w:eastAsia="Times New Roman" w:hAnsi="Times New Roman" w:cs="Times New Roman"/>
          <w:sz w:val="24"/>
          <w:szCs w:val="24"/>
          <w:lang w:eastAsia="tr-TR"/>
        </w:rPr>
        <w:t xml:space="preserve"> olan 06.12.2016 tarih ve XXI-5/32-6, XXI-15/52-4 sayılı Denetleme Raporundan bahsedilerek söz konusu raporlarda yer alan hususların 5520 Sayılı Kurumlar Vergisi Kanunu ile 213 Sayılı Vergi Usul Kanunu kapsamında değerlendirilmesi istenmiştir.</w:t>
      </w:r>
    </w:p>
    <w:p w:rsidR="005454E7" w:rsidRDefault="005454E7">
      <w:pPr>
        <w:spacing w:after="0" w:line="240" w:lineRule="auto"/>
        <w:ind w:firstLine="708"/>
        <w:jc w:val="both"/>
        <w:rPr>
          <w:rFonts w:ascii="Times New Roman" w:eastAsia="Times New Roman" w:hAnsi="Times New Roman" w:cs="Times New Roman"/>
          <w:sz w:val="24"/>
          <w:szCs w:val="24"/>
          <w:lang w:eastAsia="tr-TR"/>
        </w:rPr>
      </w:pPr>
    </w:p>
    <w:p w:rsidR="005454E7" w:rsidRDefault="00F0298D">
      <w:pPr>
        <w:spacing w:after="0" w:line="240" w:lineRule="auto"/>
        <w:ind w:firstLine="708"/>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lastRenderedPageBreak/>
        <w:t>Mükellef kurum hakkındaki kapsamı sınırlı olan söz konusu incelemenin Müfettişlik adresimizde ve mükellef kurumun işyeri adresinde yürütülmesi için kurum temsilcileri nezdinde 03.01.2017 tarihli incelemeye başlama tutanağı düzenlenmiştir.</w:t>
      </w:r>
    </w:p>
    <w:p w:rsidR="005454E7" w:rsidRDefault="005454E7">
      <w:pPr>
        <w:spacing w:after="0" w:line="240" w:lineRule="auto"/>
        <w:ind w:firstLine="708"/>
        <w:jc w:val="both"/>
        <w:rPr>
          <w:rFonts w:ascii="Times New Roman" w:eastAsia="Times New Roman" w:hAnsi="Times New Roman" w:cs="Times New Roman"/>
          <w:sz w:val="12"/>
          <w:szCs w:val="12"/>
          <w:lang w:eastAsia="tr-TR"/>
        </w:rPr>
      </w:pPr>
    </w:p>
    <w:p w:rsidR="005454E7" w:rsidRDefault="00F0298D">
      <w:pPr>
        <w:spacing w:after="0" w:line="240" w:lineRule="auto"/>
        <w:ind w:firstLine="709"/>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Söz konusu iş emri yazısı ile ilgili olarak 2011, 2012, 2015 ve 2016 dönemlerine ait tespit ve tenkit edilen hususlar için Müfettişliğimizce mükellef kurum hakkında 10.03.2017 tarih ve 2017-A-1707/14 sayılı Vergi Tekniği Raporu düzenlenmiş olup 2013 ve 2014 dönemlerine ait tespit ve tenkit edilen hususlara ise kapsamı tam olan inceleme ile birlikte değerlendirilmek suretiyle iş bu raporda yer verilmiştir.</w:t>
      </w:r>
    </w:p>
    <w:p w:rsidR="005454E7" w:rsidRDefault="005454E7">
      <w:pPr>
        <w:spacing w:after="0" w:line="240" w:lineRule="auto"/>
        <w:ind w:firstLine="709"/>
        <w:jc w:val="both"/>
        <w:rPr>
          <w:rFonts w:ascii="Times New Roman" w:eastAsia="Times New Roman" w:hAnsi="Times New Roman" w:cs="Times New Roman"/>
          <w:sz w:val="12"/>
          <w:szCs w:val="12"/>
          <w:lang w:eastAsia="tr-TR"/>
        </w:rPr>
      </w:pPr>
    </w:p>
    <w:p w:rsidR="005454E7" w:rsidRDefault="005454E7">
      <w:pPr>
        <w:spacing w:after="0" w:line="240" w:lineRule="auto"/>
        <w:ind w:firstLine="709"/>
        <w:jc w:val="both"/>
        <w:rPr>
          <w:rFonts w:ascii="Times New Roman" w:eastAsia="Times New Roman" w:hAnsi="Times New Roman" w:cs="Times New Roman"/>
          <w:sz w:val="12"/>
          <w:szCs w:val="12"/>
          <w:lang w:eastAsia="tr-TR"/>
        </w:rPr>
      </w:pPr>
    </w:p>
    <w:p w:rsidR="005454E7" w:rsidRDefault="005454E7">
      <w:pPr>
        <w:spacing w:after="0" w:line="240" w:lineRule="auto"/>
        <w:ind w:firstLine="709"/>
        <w:jc w:val="both"/>
        <w:rPr>
          <w:rFonts w:ascii="Times New Roman" w:eastAsia="Times New Roman" w:hAnsi="Times New Roman" w:cs="Times New Roman"/>
          <w:sz w:val="12"/>
          <w:szCs w:val="12"/>
          <w:lang w:eastAsia="tr-TR"/>
        </w:rPr>
      </w:pPr>
    </w:p>
    <w:p w:rsidR="005454E7" w:rsidRDefault="00F0298D">
      <w:pPr>
        <w:spacing w:after="0" w:line="240" w:lineRule="auto"/>
        <w:ind w:firstLine="709"/>
        <w:jc w:val="both"/>
        <w:rPr>
          <w:rFonts w:ascii="Times New Roman" w:eastAsia="Times New Roman" w:hAnsi="Times New Roman" w:cs="Times New Roman"/>
          <w:b/>
          <w:sz w:val="24"/>
          <w:szCs w:val="24"/>
          <w:lang w:eastAsia="tr-TR"/>
        </w:rPr>
      </w:pPr>
      <w:r>
        <w:rPr>
          <w:rFonts w:ascii="Times New Roman" w:eastAsia="Times New Roman" w:hAnsi="Times New Roman" w:cs="Times New Roman"/>
          <w:sz w:val="24"/>
          <w:szCs w:val="24"/>
          <w:lang w:eastAsia="tr-TR"/>
        </w:rPr>
        <w:t xml:space="preserve"> </w:t>
      </w:r>
      <w:bookmarkStart w:id="16" w:name="_Toc477100985"/>
      <w:bookmarkStart w:id="17" w:name="_Toc476560701"/>
      <w:bookmarkStart w:id="18" w:name="_Toc462931057"/>
      <w:r>
        <w:rPr>
          <w:rFonts w:ascii="Times New Roman" w:hAnsi="Times New Roman" w:cs="Times New Roman"/>
          <w:b/>
          <w:sz w:val="24"/>
          <w:szCs w:val="24"/>
        </w:rPr>
        <w:t xml:space="preserve">2.2. Mükellef Kurumun Ortaklık Yapısı, Yönetim Kurulu Üyeleri ve Kanuni </w:t>
      </w:r>
      <w:r>
        <w:rPr>
          <w:rFonts w:ascii="Times New Roman" w:eastAsia="Times New Roman" w:hAnsi="Times New Roman" w:cs="Times New Roman"/>
          <w:b/>
          <w:sz w:val="24"/>
          <w:szCs w:val="24"/>
          <w:lang w:eastAsia="tr-TR"/>
        </w:rPr>
        <w:t>Temsilcileri</w:t>
      </w:r>
      <w:bookmarkEnd w:id="16"/>
      <w:bookmarkEnd w:id="17"/>
      <w:bookmarkEnd w:id="18"/>
      <w:r>
        <w:rPr>
          <w:rFonts w:ascii="Times New Roman" w:eastAsia="Times New Roman" w:hAnsi="Times New Roman" w:cs="Times New Roman"/>
          <w:b/>
          <w:sz w:val="24"/>
          <w:szCs w:val="24"/>
          <w:lang w:eastAsia="tr-TR"/>
        </w:rPr>
        <w:t xml:space="preserve"> </w:t>
      </w:r>
    </w:p>
    <w:p w:rsidR="005454E7" w:rsidRDefault="005454E7">
      <w:pPr>
        <w:spacing w:after="0" w:line="240" w:lineRule="auto"/>
        <w:jc w:val="both"/>
        <w:rPr>
          <w:rFonts w:ascii="Times New Roman" w:eastAsia="Times New Roman" w:hAnsi="Times New Roman" w:cs="Times New Roman"/>
          <w:b/>
          <w:sz w:val="12"/>
          <w:szCs w:val="12"/>
          <w:lang w:eastAsia="tr-TR"/>
        </w:rPr>
      </w:pPr>
    </w:p>
    <w:p w:rsidR="005454E7" w:rsidRDefault="00F0298D">
      <w:pPr>
        <w:spacing w:after="0" w:line="240" w:lineRule="auto"/>
        <w:jc w:val="both"/>
      </w:pPr>
      <w:r>
        <w:rPr>
          <w:rFonts w:ascii="Times New Roman" w:eastAsia="Times New Roman" w:hAnsi="Times New Roman" w:cs="Times New Roman"/>
          <w:sz w:val="24"/>
          <w:szCs w:val="24"/>
          <w:lang w:eastAsia="tr-TR"/>
        </w:rPr>
        <w:tab/>
        <w:t xml:space="preserve">Müfettişliğimizce </w:t>
      </w:r>
      <w:hyperlink r:id="rId8">
        <w:r>
          <w:rPr>
            <w:rStyle w:val="nternetBalants"/>
            <w:rFonts w:ascii="Times New Roman" w:eastAsia="Times New Roman" w:hAnsi="Times New Roman" w:cs="Times New Roman"/>
            <w:vanish/>
            <w:webHidden/>
            <w:sz w:val="24"/>
            <w:szCs w:val="24"/>
            <w:lang w:eastAsia="tr-TR"/>
          </w:rPr>
          <w:t>www.ticaretsicil.gov.tr</w:t>
        </w:r>
      </w:hyperlink>
      <w:r>
        <w:rPr>
          <w:rFonts w:ascii="Times New Roman" w:eastAsia="Times New Roman" w:hAnsi="Times New Roman" w:cs="Times New Roman"/>
          <w:sz w:val="24"/>
          <w:szCs w:val="24"/>
          <w:lang w:eastAsia="tr-TR"/>
        </w:rPr>
        <w:t xml:space="preserve"> adresinden yapılan sorgulamada Koza Altın İşletmeleri A.Ş.´nin Ankara Ticaret Sicil Müdürlüğüne 147553 sicil numarası ile kayıtlı olduğu tespit edilmiştir.</w:t>
      </w:r>
    </w:p>
    <w:p w:rsidR="005454E7" w:rsidRDefault="005454E7">
      <w:pPr>
        <w:spacing w:after="0" w:line="240" w:lineRule="auto"/>
        <w:jc w:val="both"/>
        <w:rPr>
          <w:rFonts w:ascii="Times New Roman" w:eastAsia="Times New Roman" w:hAnsi="Times New Roman" w:cs="Times New Roman"/>
          <w:sz w:val="12"/>
          <w:szCs w:val="12"/>
          <w:lang w:eastAsia="tr-TR"/>
        </w:rPr>
      </w:pPr>
    </w:p>
    <w:p w:rsidR="005454E7" w:rsidRDefault="00F0298D">
      <w:pPr>
        <w:widowControl w:val="0"/>
        <w:spacing w:after="0" w:line="240" w:lineRule="auto"/>
        <w:ind w:left="20" w:right="40" w:firstLine="700"/>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Koza Altın İşletmeleri A.Ş.´nin inceleme döneminde ortaklık yapısına ilişkin bilgiler aşağıdaki gibidir. </w:t>
      </w:r>
      <w:r>
        <w:rPr>
          <w:rFonts w:ascii="Times New Roman" w:eastAsia="Times New Roman" w:hAnsi="Times New Roman" w:cs="Times New Roman"/>
          <w:b/>
          <w:sz w:val="24"/>
          <w:szCs w:val="24"/>
        </w:rPr>
        <w:t>(Ek Tutanak mad.4)</w:t>
      </w:r>
    </w:p>
    <w:p w:rsidR="005454E7" w:rsidRDefault="005454E7">
      <w:pPr>
        <w:widowControl w:val="0"/>
        <w:spacing w:after="0" w:line="240" w:lineRule="auto"/>
        <w:ind w:left="20" w:right="40" w:firstLine="700"/>
        <w:jc w:val="both"/>
        <w:rPr>
          <w:rFonts w:ascii="Times New Roman" w:eastAsia="Times New Roman" w:hAnsi="Times New Roman" w:cs="Times New Roman"/>
          <w:sz w:val="8"/>
          <w:szCs w:val="8"/>
        </w:rPr>
      </w:pPr>
    </w:p>
    <w:tbl>
      <w:tblPr>
        <w:tblW w:w="9209"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0" w:type="dxa"/>
          <w:right w:w="10" w:type="dxa"/>
        </w:tblCellMar>
        <w:tblLook w:val="0000" w:firstRow="0" w:lastRow="0" w:firstColumn="0" w:lastColumn="0" w:noHBand="0" w:noVBand="0"/>
      </w:tblPr>
      <w:tblGrid>
        <w:gridCol w:w="5846"/>
        <w:gridCol w:w="11"/>
        <w:gridCol w:w="3352"/>
      </w:tblGrid>
      <w:tr w:rsidR="005454E7">
        <w:trPr>
          <w:trHeight w:hRule="exact" w:val="326"/>
          <w:jc w:val="center"/>
        </w:trPr>
        <w:tc>
          <w:tcPr>
            <w:tcW w:w="5856" w:type="dxa"/>
            <w:gridSpan w:val="2"/>
            <w:tcBorders>
              <w:top w:val="single" w:sz="4" w:space="0" w:color="00000A"/>
              <w:left w:val="single" w:sz="4" w:space="0" w:color="00000A"/>
              <w:bottom w:val="single" w:sz="4" w:space="0" w:color="00000A"/>
              <w:right w:val="single" w:sz="4" w:space="0" w:color="00000A"/>
            </w:tcBorders>
            <w:shd w:val="clear" w:color="auto" w:fill="FFFFFF"/>
            <w:tcMar>
              <w:left w:w="0" w:type="dxa"/>
            </w:tcMar>
          </w:tcPr>
          <w:p w:rsidR="005454E7" w:rsidRDefault="00F0298D">
            <w:pPr>
              <w:spacing w:after="0" w:line="240" w:lineRule="auto"/>
              <w:ind w:left="127"/>
              <w:jc w:val="center"/>
              <w:rPr>
                <w:rFonts w:ascii="Times New Roman" w:hAnsi="Times New Roman" w:cs="Times New Roman"/>
                <w:b/>
              </w:rPr>
            </w:pPr>
            <w:r>
              <w:rPr>
                <w:rFonts w:ascii="Times New Roman" w:hAnsi="Times New Roman" w:cs="Times New Roman"/>
                <w:b/>
              </w:rPr>
              <w:t>Ortağın Adı Soyadı/Ticaret Unvanı</w:t>
            </w:r>
          </w:p>
        </w:tc>
        <w:tc>
          <w:tcPr>
            <w:tcW w:w="3352" w:type="dxa"/>
            <w:tcBorders>
              <w:top w:val="single" w:sz="4" w:space="0" w:color="00000A"/>
              <w:left w:val="single" w:sz="4" w:space="0" w:color="00000A"/>
              <w:bottom w:val="single" w:sz="4" w:space="0" w:color="00000A"/>
              <w:right w:val="single" w:sz="4" w:space="0" w:color="00000A"/>
            </w:tcBorders>
            <w:shd w:val="clear" w:color="auto" w:fill="FFFFFF"/>
            <w:tcMar>
              <w:left w:w="0" w:type="dxa"/>
            </w:tcMar>
          </w:tcPr>
          <w:p w:rsidR="005454E7" w:rsidRDefault="00F0298D">
            <w:pPr>
              <w:spacing w:after="0" w:line="240" w:lineRule="auto"/>
              <w:ind w:left="273" w:hanging="141"/>
              <w:jc w:val="center"/>
              <w:rPr>
                <w:rFonts w:ascii="Times New Roman" w:hAnsi="Times New Roman" w:cs="Times New Roman"/>
                <w:b/>
              </w:rPr>
            </w:pPr>
            <w:r>
              <w:rPr>
                <w:rFonts w:ascii="Times New Roman" w:hAnsi="Times New Roman" w:cs="Times New Roman"/>
                <w:b/>
              </w:rPr>
              <w:t>Sermaye Payı (%)</w:t>
            </w:r>
          </w:p>
        </w:tc>
      </w:tr>
      <w:tr w:rsidR="005454E7">
        <w:trPr>
          <w:trHeight w:hRule="exact" w:val="307"/>
          <w:jc w:val="center"/>
        </w:trPr>
        <w:tc>
          <w:tcPr>
            <w:tcW w:w="5856" w:type="dxa"/>
            <w:gridSpan w:val="2"/>
            <w:tcBorders>
              <w:top w:val="single" w:sz="4" w:space="0" w:color="00000A"/>
              <w:left w:val="single" w:sz="4" w:space="0" w:color="00000A"/>
              <w:bottom w:val="single" w:sz="4" w:space="0" w:color="00000A"/>
              <w:right w:val="single" w:sz="4" w:space="0" w:color="00000A"/>
            </w:tcBorders>
            <w:shd w:val="clear" w:color="auto" w:fill="FFFFFF"/>
            <w:tcMar>
              <w:left w:w="0" w:type="dxa"/>
            </w:tcMar>
          </w:tcPr>
          <w:p w:rsidR="005454E7" w:rsidRDefault="00F0298D">
            <w:pPr>
              <w:spacing w:after="0" w:line="240" w:lineRule="auto"/>
              <w:ind w:left="269" w:hanging="142"/>
              <w:rPr>
                <w:rFonts w:ascii="Times New Roman" w:hAnsi="Times New Roman" w:cs="Times New Roman"/>
              </w:rPr>
            </w:pPr>
            <w:r>
              <w:rPr>
                <w:rFonts w:ascii="Times New Roman" w:hAnsi="Times New Roman" w:cs="Times New Roman"/>
              </w:rPr>
              <w:t>Koza İpek Holding A.Ş.</w:t>
            </w:r>
          </w:p>
        </w:tc>
        <w:tc>
          <w:tcPr>
            <w:tcW w:w="3352" w:type="dxa"/>
            <w:tcBorders>
              <w:top w:val="single" w:sz="4" w:space="0" w:color="00000A"/>
              <w:left w:val="single" w:sz="4" w:space="0" w:color="00000A"/>
              <w:bottom w:val="single" w:sz="4" w:space="0" w:color="00000A"/>
              <w:right w:val="single" w:sz="4" w:space="0" w:color="00000A"/>
            </w:tcBorders>
            <w:shd w:val="clear" w:color="auto" w:fill="FFFFFF"/>
            <w:tcMar>
              <w:left w:w="0" w:type="dxa"/>
            </w:tcMar>
            <w:vAlign w:val="center"/>
          </w:tcPr>
          <w:p w:rsidR="005454E7" w:rsidRDefault="00F0298D">
            <w:pPr>
              <w:spacing w:after="0" w:line="240" w:lineRule="auto"/>
              <w:ind w:right="132"/>
              <w:jc w:val="right"/>
              <w:rPr>
                <w:rFonts w:ascii="Times New Roman" w:hAnsi="Times New Roman" w:cs="Times New Roman"/>
              </w:rPr>
            </w:pPr>
            <w:r>
              <w:rPr>
                <w:rFonts w:ascii="Times New Roman" w:hAnsi="Times New Roman" w:cs="Times New Roman"/>
              </w:rPr>
              <w:t>24,99</w:t>
            </w:r>
          </w:p>
        </w:tc>
      </w:tr>
      <w:tr w:rsidR="005454E7">
        <w:trPr>
          <w:trHeight w:hRule="exact" w:val="312"/>
          <w:jc w:val="center"/>
        </w:trPr>
        <w:tc>
          <w:tcPr>
            <w:tcW w:w="5856" w:type="dxa"/>
            <w:gridSpan w:val="2"/>
            <w:tcBorders>
              <w:top w:val="single" w:sz="4" w:space="0" w:color="00000A"/>
              <w:left w:val="single" w:sz="4" w:space="0" w:color="00000A"/>
              <w:bottom w:val="single" w:sz="4" w:space="0" w:color="00000A"/>
              <w:right w:val="single" w:sz="4" w:space="0" w:color="00000A"/>
            </w:tcBorders>
            <w:shd w:val="clear" w:color="auto" w:fill="FFFFFF"/>
            <w:tcMar>
              <w:left w:w="0" w:type="dxa"/>
            </w:tcMar>
          </w:tcPr>
          <w:p w:rsidR="005454E7" w:rsidRDefault="00F0298D">
            <w:pPr>
              <w:spacing w:after="0" w:line="240" w:lineRule="auto"/>
              <w:ind w:left="269" w:hanging="142"/>
              <w:rPr>
                <w:rFonts w:ascii="Times New Roman" w:hAnsi="Times New Roman" w:cs="Times New Roman"/>
              </w:rPr>
            </w:pPr>
            <w:r>
              <w:rPr>
                <w:rFonts w:ascii="Times New Roman" w:hAnsi="Times New Roman" w:cs="Times New Roman"/>
              </w:rPr>
              <w:t>Atp İnşaat ve Ticaret A.Ş.</w:t>
            </w:r>
          </w:p>
        </w:tc>
        <w:tc>
          <w:tcPr>
            <w:tcW w:w="3352" w:type="dxa"/>
            <w:tcBorders>
              <w:top w:val="single" w:sz="4" w:space="0" w:color="00000A"/>
              <w:left w:val="single" w:sz="4" w:space="0" w:color="00000A"/>
              <w:bottom w:val="single" w:sz="4" w:space="0" w:color="00000A"/>
              <w:right w:val="single" w:sz="4" w:space="0" w:color="00000A"/>
            </w:tcBorders>
            <w:shd w:val="clear" w:color="auto" w:fill="FFFFFF"/>
            <w:tcMar>
              <w:left w:w="0" w:type="dxa"/>
            </w:tcMar>
            <w:vAlign w:val="center"/>
          </w:tcPr>
          <w:p w:rsidR="005454E7" w:rsidRDefault="00F0298D">
            <w:pPr>
              <w:spacing w:after="0" w:line="240" w:lineRule="auto"/>
              <w:ind w:right="132"/>
              <w:jc w:val="right"/>
              <w:rPr>
                <w:rFonts w:ascii="Times New Roman" w:hAnsi="Times New Roman" w:cs="Times New Roman"/>
              </w:rPr>
            </w:pPr>
            <w:r>
              <w:rPr>
                <w:rFonts w:ascii="Times New Roman" w:hAnsi="Times New Roman" w:cs="Times New Roman"/>
              </w:rPr>
              <w:t>45,01</w:t>
            </w:r>
          </w:p>
        </w:tc>
      </w:tr>
      <w:tr w:rsidR="005454E7">
        <w:trPr>
          <w:trHeight w:hRule="exact" w:val="326"/>
          <w:jc w:val="center"/>
        </w:trPr>
        <w:tc>
          <w:tcPr>
            <w:tcW w:w="5856" w:type="dxa"/>
            <w:gridSpan w:val="2"/>
            <w:tcBorders>
              <w:top w:val="single" w:sz="4" w:space="0" w:color="00000A"/>
              <w:left w:val="single" w:sz="4" w:space="0" w:color="00000A"/>
              <w:bottom w:val="single" w:sz="4" w:space="0" w:color="00000A"/>
              <w:right w:val="single" w:sz="4" w:space="0" w:color="00000A"/>
            </w:tcBorders>
            <w:shd w:val="clear" w:color="auto" w:fill="FFFFFF"/>
            <w:tcMar>
              <w:left w:w="0" w:type="dxa"/>
            </w:tcMar>
          </w:tcPr>
          <w:p w:rsidR="005454E7" w:rsidRDefault="00F0298D">
            <w:pPr>
              <w:spacing w:after="0" w:line="240" w:lineRule="auto"/>
              <w:ind w:left="269" w:hanging="142"/>
              <w:rPr>
                <w:rFonts w:ascii="Times New Roman" w:hAnsi="Times New Roman" w:cs="Times New Roman"/>
              </w:rPr>
            </w:pPr>
            <w:r>
              <w:rPr>
                <w:rFonts w:ascii="Times New Roman" w:hAnsi="Times New Roman" w:cs="Times New Roman"/>
              </w:rPr>
              <w:t>Halka Açık</w:t>
            </w:r>
          </w:p>
        </w:tc>
        <w:tc>
          <w:tcPr>
            <w:tcW w:w="3352" w:type="dxa"/>
            <w:tcBorders>
              <w:top w:val="single" w:sz="4" w:space="0" w:color="00000A"/>
              <w:left w:val="single" w:sz="4" w:space="0" w:color="00000A"/>
              <w:bottom w:val="single" w:sz="4" w:space="0" w:color="00000A"/>
              <w:right w:val="single" w:sz="4" w:space="0" w:color="00000A"/>
            </w:tcBorders>
            <w:shd w:val="clear" w:color="auto" w:fill="FFFFFF"/>
            <w:tcMar>
              <w:left w:w="0" w:type="dxa"/>
            </w:tcMar>
            <w:vAlign w:val="center"/>
          </w:tcPr>
          <w:p w:rsidR="005454E7" w:rsidRDefault="00F0298D">
            <w:pPr>
              <w:spacing w:after="0" w:line="240" w:lineRule="auto"/>
              <w:ind w:right="132"/>
              <w:jc w:val="right"/>
              <w:rPr>
                <w:rFonts w:ascii="Times New Roman" w:hAnsi="Times New Roman" w:cs="Times New Roman"/>
              </w:rPr>
            </w:pPr>
            <w:r>
              <w:rPr>
                <w:rFonts w:ascii="Times New Roman" w:hAnsi="Times New Roman" w:cs="Times New Roman"/>
              </w:rPr>
              <w:t>30,00</w:t>
            </w:r>
          </w:p>
        </w:tc>
      </w:tr>
      <w:tr w:rsidR="005454E7">
        <w:trPr>
          <w:trHeight w:hRule="exact" w:val="312"/>
          <w:jc w:val="center"/>
        </w:trPr>
        <w:tc>
          <w:tcPr>
            <w:tcW w:w="5845" w:type="dxa"/>
            <w:tcBorders>
              <w:top w:val="single" w:sz="4" w:space="0" w:color="00000A"/>
              <w:left w:val="single" w:sz="4" w:space="0" w:color="00000A"/>
              <w:bottom w:val="single" w:sz="4" w:space="0" w:color="00000A"/>
              <w:right w:val="single" w:sz="4" w:space="0" w:color="00000A"/>
            </w:tcBorders>
            <w:shd w:val="clear" w:color="auto" w:fill="FFFFFF"/>
            <w:tcMar>
              <w:left w:w="0" w:type="dxa"/>
            </w:tcMar>
          </w:tcPr>
          <w:p w:rsidR="005454E7" w:rsidRDefault="00F0298D">
            <w:pPr>
              <w:spacing w:after="0" w:line="240" w:lineRule="auto"/>
              <w:ind w:left="269" w:hanging="142"/>
              <w:rPr>
                <w:rFonts w:ascii="Times New Roman" w:hAnsi="Times New Roman" w:cs="Times New Roman"/>
              </w:rPr>
            </w:pPr>
            <w:r>
              <w:rPr>
                <w:rFonts w:ascii="Times New Roman" w:hAnsi="Times New Roman" w:cs="Times New Roman"/>
              </w:rPr>
              <w:t>Hamdi Akın İPEK</w:t>
            </w:r>
          </w:p>
        </w:tc>
        <w:tc>
          <w:tcPr>
            <w:tcW w:w="3363" w:type="dxa"/>
            <w:gridSpan w:val="2"/>
            <w:tcBorders>
              <w:top w:val="single" w:sz="4" w:space="0" w:color="00000A"/>
              <w:left w:val="single" w:sz="4" w:space="0" w:color="00000A"/>
              <w:bottom w:val="single" w:sz="4" w:space="0" w:color="00000A"/>
              <w:right w:val="single" w:sz="4" w:space="0" w:color="00000A"/>
            </w:tcBorders>
            <w:shd w:val="clear" w:color="auto" w:fill="FFFFFF"/>
            <w:tcMar>
              <w:left w:w="0" w:type="dxa"/>
            </w:tcMar>
            <w:vAlign w:val="center"/>
          </w:tcPr>
          <w:p w:rsidR="005454E7" w:rsidRDefault="00F0298D">
            <w:pPr>
              <w:spacing w:after="0" w:line="240" w:lineRule="auto"/>
              <w:ind w:right="132"/>
              <w:jc w:val="right"/>
              <w:rPr>
                <w:rFonts w:ascii="Times New Roman" w:hAnsi="Times New Roman" w:cs="Times New Roman"/>
              </w:rPr>
            </w:pPr>
            <w:r>
              <w:rPr>
                <w:rFonts w:ascii="Times New Roman" w:hAnsi="Times New Roman" w:cs="Times New Roman"/>
              </w:rPr>
              <w:t>0,01</w:t>
            </w:r>
          </w:p>
        </w:tc>
      </w:tr>
      <w:tr w:rsidR="005454E7">
        <w:trPr>
          <w:trHeight w:hRule="exact" w:val="307"/>
          <w:jc w:val="center"/>
        </w:trPr>
        <w:tc>
          <w:tcPr>
            <w:tcW w:w="5845" w:type="dxa"/>
            <w:tcBorders>
              <w:top w:val="single" w:sz="4" w:space="0" w:color="00000A"/>
              <w:left w:val="single" w:sz="4" w:space="0" w:color="00000A"/>
              <w:bottom w:val="single" w:sz="4" w:space="0" w:color="00000A"/>
              <w:right w:val="single" w:sz="4" w:space="0" w:color="00000A"/>
            </w:tcBorders>
            <w:shd w:val="clear" w:color="auto" w:fill="FFFFFF"/>
            <w:tcMar>
              <w:left w:w="0" w:type="dxa"/>
            </w:tcMar>
          </w:tcPr>
          <w:p w:rsidR="005454E7" w:rsidRDefault="00F0298D">
            <w:pPr>
              <w:spacing w:after="0" w:line="240" w:lineRule="auto"/>
              <w:ind w:left="269" w:hanging="142"/>
              <w:rPr>
                <w:rFonts w:ascii="Times New Roman" w:hAnsi="Times New Roman" w:cs="Times New Roman"/>
              </w:rPr>
            </w:pPr>
            <w:r>
              <w:rPr>
                <w:rFonts w:ascii="Times New Roman" w:hAnsi="Times New Roman" w:cs="Times New Roman"/>
              </w:rPr>
              <w:t>Cafer Tekin İPEK</w:t>
            </w:r>
          </w:p>
        </w:tc>
        <w:tc>
          <w:tcPr>
            <w:tcW w:w="3363" w:type="dxa"/>
            <w:gridSpan w:val="2"/>
            <w:tcBorders>
              <w:top w:val="single" w:sz="4" w:space="0" w:color="00000A"/>
              <w:left w:val="single" w:sz="4" w:space="0" w:color="00000A"/>
              <w:bottom w:val="single" w:sz="4" w:space="0" w:color="00000A"/>
              <w:right w:val="single" w:sz="4" w:space="0" w:color="00000A"/>
            </w:tcBorders>
            <w:shd w:val="clear" w:color="auto" w:fill="FFFFFF"/>
            <w:tcMar>
              <w:left w:w="0" w:type="dxa"/>
            </w:tcMar>
            <w:vAlign w:val="center"/>
          </w:tcPr>
          <w:p w:rsidR="005454E7" w:rsidRDefault="00F0298D">
            <w:pPr>
              <w:spacing w:after="0" w:line="240" w:lineRule="auto"/>
              <w:ind w:right="132"/>
              <w:jc w:val="right"/>
              <w:rPr>
                <w:rFonts w:ascii="Times New Roman" w:hAnsi="Times New Roman" w:cs="Times New Roman"/>
              </w:rPr>
            </w:pPr>
            <w:r>
              <w:rPr>
                <w:rFonts w:ascii="Times New Roman" w:hAnsi="Times New Roman" w:cs="Times New Roman"/>
              </w:rPr>
              <w:t>0,01</w:t>
            </w:r>
          </w:p>
        </w:tc>
      </w:tr>
      <w:tr w:rsidR="005454E7">
        <w:trPr>
          <w:trHeight w:hRule="exact" w:val="307"/>
          <w:jc w:val="center"/>
        </w:trPr>
        <w:tc>
          <w:tcPr>
            <w:tcW w:w="5845" w:type="dxa"/>
            <w:tcBorders>
              <w:top w:val="single" w:sz="4" w:space="0" w:color="00000A"/>
              <w:left w:val="single" w:sz="4" w:space="0" w:color="00000A"/>
              <w:bottom w:val="single" w:sz="4" w:space="0" w:color="00000A"/>
              <w:right w:val="single" w:sz="4" w:space="0" w:color="00000A"/>
            </w:tcBorders>
            <w:shd w:val="clear" w:color="auto" w:fill="FFFFFF"/>
            <w:tcMar>
              <w:left w:w="0" w:type="dxa"/>
            </w:tcMar>
          </w:tcPr>
          <w:p w:rsidR="005454E7" w:rsidRDefault="00F0298D">
            <w:pPr>
              <w:spacing w:after="0" w:line="240" w:lineRule="auto"/>
              <w:ind w:left="269" w:hanging="142"/>
              <w:rPr>
                <w:rFonts w:ascii="Times New Roman" w:hAnsi="Times New Roman" w:cs="Times New Roman"/>
              </w:rPr>
            </w:pPr>
            <w:r>
              <w:rPr>
                <w:rFonts w:ascii="Times New Roman" w:hAnsi="Times New Roman" w:cs="Times New Roman"/>
              </w:rPr>
              <w:t>Melek İPEK</w:t>
            </w:r>
          </w:p>
        </w:tc>
        <w:tc>
          <w:tcPr>
            <w:tcW w:w="3363" w:type="dxa"/>
            <w:gridSpan w:val="2"/>
            <w:tcBorders>
              <w:top w:val="single" w:sz="4" w:space="0" w:color="00000A"/>
              <w:left w:val="single" w:sz="4" w:space="0" w:color="00000A"/>
              <w:bottom w:val="single" w:sz="4" w:space="0" w:color="00000A"/>
              <w:right w:val="single" w:sz="4" w:space="0" w:color="00000A"/>
            </w:tcBorders>
            <w:shd w:val="clear" w:color="auto" w:fill="FFFFFF"/>
            <w:tcMar>
              <w:left w:w="0" w:type="dxa"/>
            </w:tcMar>
            <w:vAlign w:val="center"/>
          </w:tcPr>
          <w:p w:rsidR="005454E7" w:rsidRDefault="00F0298D">
            <w:pPr>
              <w:spacing w:after="0" w:line="240" w:lineRule="auto"/>
              <w:ind w:right="132"/>
              <w:jc w:val="right"/>
              <w:rPr>
                <w:rFonts w:ascii="Times New Roman" w:hAnsi="Times New Roman" w:cs="Times New Roman"/>
              </w:rPr>
            </w:pPr>
            <w:r>
              <w:rPr>
                <w:rFonts w:ascii="Times New Roman" w:hAnsi="Times New Roman" w:cs="Times New Roman"/>
              </w:rPr>
              <w:t>0,01</w:t>
            </w:r>
          </w:p>
        </w:tc>
      </w:tr>
      <w:tr w:rsidR="005454E7">
        <w:trPr>
          <w:trHeight w:hRule="exact" w:val="307"/>
          <w:jc w:val="center"/>
        </w:trPr>
        <w:tc>
          <w:tcPr>
            <w:tcW w:w="5845" w:type="dxa"/>
            <w:tcBorders>
              <w:top w:val="single" w:sz="4" w:space="0" w:color="00000A"/>
              <w:left w:val="single" w:sz="4" w:space="0" w:color="00000A"/>
              <w:bottom w:val="single" w:sz="4" w:space="0" w:color="00000A"/>
              <w:right w:val="single" w:sz="4" w:space="0" w:color="00000A"/>
            </w:tcBorders>
            <w:shd w:val="clear" w:color="auto" w:fill="FFFFFF"/>
            <w:tcMar>
              <w:left w:w="0" w:type="dxa"/>
            </w:tcMar>
          </w:tcPr>
          <w:p w:rsidR="005454E7" w:rsidRDefault="00F0298D">
            <w:pPr>
              <w:spacing w:after="0" w:line="240" w:lineRule="auto"/>
              <w:ind w:left="269" w:hanging="142"/>
              <w:rPr>
                <w:rFonts w:ascii="Times New Roman" w:hAnsi="Times New Roman" w:cs="Times New Roman"/>
              </w:rPr>
            </w:pPr>
            <w:r>
              <w:rPr>
                <w:rFonts w:ascii="Times New Roman" w:hAnsi="Times New Roman" w:cs="Times New Roman"/>
              </w:rPr>
              <w:t>Pelin ZENGİNER</w:t>
            </w:r>
          </w:p>
        </w:tc>
        <w:tc>
          <w:tcPr>
            <w:tcW w:w="3363" w:type="dxa"/>
            <w:gridSpan w:val="2"/>
            <w:tcBorders>
              <w:top w:val="single" w:sz="4" w:space="0" w:color="00000A"/>
              <w:left w:val="single" w:sz="4" w:space="0" w:color="00000A"/>
              <w:bottom w:val="single" w:sz="4" w:space="0" w:color="00000A"/>
              <w:right w:val="single" w:sz="4" w:space="0" w:color="00000A"/>
            </w:tcBorders>
            <w:shd w:val="clear" w:color="auto" w:fill="FFFFFF"/>
            <w:tcMar>
              <w:left w:w="0" w:type="dxa"/>
            </w:tcMar>
            <w:vAlign w:val="center"/>
          </w:tcPr>
          <w:p w:rsidR="005454E7" w:rsidRDefault="00F0298D">
            <w:pPr>
              <w:spacing w:after="0" w:line="240" w:lineRule="auto"/>
              <w:ind w:right="132"/>
              <w:jc w:val="right"/>
              <w:rPr>
                <w:rFonts w:ascii="Times New Roman" w:hAnsi="Times New Roman" w:cs="Times New Roman"/>
              </w:rPr>
            </w:pPr>
            <w:r>
              <w:rPr>
                <w:rFonts w:ascii="Times New Roman" w:hAnsi="Times New Roman" w:cs="Times New Roman"/>
              </w:rPr>
              <w:t>0,01</w:t>
            </w:r>
          </w:p>
        </w:tc>
      </w:tr>
      <w:tr w:rsidR="005454E7">
        <w:trPr>
          <w:trHeight w:hRule="exact" w:val="307"/>
          <w:jc w:val="center"/>
        </w:trPr>
        <w:tc>
          <w:tcPr>
            <w:tcW w:w="5845" w:type="dxa"/>
            <w:tcBorders>
              <w:top w:val="single" w:sz="4" w:space="0" w:color="00000A"/>
              <w:left w:val="single" w:sz="4" w:space="0" w:color="00000A"/>
              <w:bottom w:val="single" w:sz="4" w:space="0" w:color="00000A"/>
              <w:right w:val="single" w:sz="4" w:space="0" w:color="00000A"/>
            </w:tcBorders>
            <w:shd w:val="clear" w:color="auto" w:fill="FFFFFF"/>
            <w:tcMar>
              <w:left w:w="0" w:type="dxa"/>
            </w:tcMar>
          </w:tcPr>
          <w:p w:rsidR="005454E7" w:rsidRDefault="00F0298D">
            <w:pPr>
              <w:spacing w:after="0" w:line="240" w:lineRule="auto"/>
              <w:ind w:left="269" w:hanging="142"/>
              <w:rPr>
                <w:rFonts w:ascii="Times New Roman" w:hAnsi="Times New Roman" w:cs="Times New Roman"/>
              </w:rPr>
            </w:pPr>
            <w:r>
              <w:rPr>
                <w:rFonts w:ascii="Times New Roman" w:hAnsi="Times New Roman" w:cs="Times New Roman"/>
              </w:rPr>
              <w:t>İsmet KASAPOĞLU</w:t>
            </w:r>
          </w:p>
        </w:tc>
        <w:tc>
          <w:tcPr>
            <w:tcW w:w="3363" w:type="dxa"/>
            <w:gridSpan w:val="2"/>
            <w:tcBorders>
              <w:top w:val="single" w:sz="4" w:space="0" w:color="00000A"/>
              <w:left w:val="single" w:sz="4" w:space="0" w:color="00000A"/>
              <w:bottom w:val="single" w:sz="4" w:space="0" w:color="00000A"/>
              <w:right w:val="single" w:sz="4" w:space="0" w:color="00000A"/>
            </w:tcBorders>
            <w:shd w:val="clear" w:color="auto" w:fill="FFFFFF"/>
            <w:tcMar>
              <w:left w:w="0" w:type="dxa"/>
            </w:tcMar>
            <w:vAlign w:val="center"/>
          </w:tcPr>
          <w:p w:rsidR="005454E7" w:rsidRDefault="00F0298D">
            <w:pPr>
              <w:spacing w:after="0" w:line="240" w:lineRule="auto"/>
              <w:ind w:right="132"/>
              <w:jc w:val="right"/>
              <w:rPr>
                <w:rFonts w:ascii="Times New Roman" w:hAnsi="Times New Roman" w:cs="Times New Roman"/>
              </w:rPr>
            </w:pPr>
            <w:r>
              <w:rPr>
                <w:rFonts w:ascii="Times New Roman" w:hAnsi="Times New Roman" w:cs="Times New Roman"/>
              </w:rPr>
              <w:t>0,01</w:t>
            </w:r>
          </w:p>
        </w:tc>
      </w:tr>
    </w:tbl>
    <w:p w:rsidR="005454E7" w:rsidRDefault="00F0298D">
      <w:pPr>
        <w:spacing w:after="0" w:line="240" w:lineRule="auto"/>
        <w:jc w:val="both"/>
        <w:rPr>
          <w:rFonts w:ascii="Times New Roman" w:hAnsi="Times New Roman" w:cs="Times New Roman"/>
          <w:sz w:val="8"/>
          <w:szCs w:val="8"/>
        </w:rPr>
      </w:pPr>
      <w:r>
        <w:rPr>
          <w:rFonts w:ascii="Times New Roman" w:hAnsi="Times New Roman" w:cs="Times New Roman"/>
          <w:sz w:val="24"/>
          <w:szCs w:val="24"/>
        </w:rPr>
        <w:tab/>
      </w: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Müfettişliğimizce www.ticaretsicil.gov.tr adresinden yapılan sorgulamada 02.06.2011 tarih ve 7828 sayılı Ticaret sicil gazetesinde 30.05.2011 tarihi itibariyle 3 yıl süre ile görev yapmak üzere Yönetim Kurulu üyeliklerine Hamdi Akın İPEK, Cafer Tekin İPEK,  Pelin ZENGİNER´in seçildiği, 21.05.2014 tarih ve 8573 sayılı Ticaret Sicil Gazetesinde ise yine Yönetim Kurulu üyeliklerine 3 yıl süre ile Hamdi Akın İPEK, Cafer Tekin İPEK,  Pelin ZENGİNER´in seçildiği, Hamdi Akın İPEK´in yönetim kurulu başkanı, Cafer Tekin İPEK´in Yönetim Kurulu Başkan yardımcısı olduğu, şirketi temsil ve ilzamının yönetim kurulu başkanı ve başkan yardımcısına ait olduğu ve münferiden tek başına atacakları imzaları ile şirketi temsil ve ahzu kabza en geniş şekilde ilzama yetkili oldukları, imzaların geçerli olabilmesi için şirket unvanı veya kaşesi altına konulmuş olması gerektiği belirtilmiştir.</w:t>
      </w:r>
    </w:p>
    <w:p w:rsidR="005454E7" w:rsidRDefault="005454E7">
      <w:pPr>
        <w:spacing w:after="0" w:line="240" w:lineRule="auto"/>
        <w:ind w:firstLine="708"/>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Koza Altın İşletmeleri A.Ş.´nin 01.01.2013-26.10.2015 dönemleri arasında görev yapan yönetim kurulu üyelerine ilişkin özet bilgiler aşağıdaki gibidir. </w:t>
      </w:r>
    </w:p>
    <w:p w:rsidR="005454E7" w:rsidRDefault="005454E7">
      <w:pPr>
        <w:spacing w:after="0" w:line="240" w:lineRule="auto"/>
        <w:jc w:val="both"/>
        <w:rPr>
          <w:rFonts w:ascii="Times New Roman" w:hAnsi="Times New Roman" w:cs="Times New Roman"/>
          <w:sz w:val="8"/>
          <w:szCs w:val="8"/>
        </w:rPr>
      </w:pPr>
    </w:p>
    <w:tbl>
      <w:tblPr>
        <w:tblW w:w="9312"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0" w:type="dxa"/>
          <w:right w:w="10" w:type="dxa"/>
        </w:tblCellMar>
        <w:tblLook w:val="0000" w:firstRow="0" w:lastRow="0" w:firstColumn="0" w:lastColumn="0" w:noHBand="0" w:noVBand="0"/>
      </w:tblPr>
      <w:tblGrid>
        <w:gridCol w:w="1980"/>
        <w:gridCol w:w="4394"/>
        <w:gridCol w:w="2938"/>
      </w:tblGrid>
      <w:tr w:rsidR="005454E7">
        <w:trPr>
          <w:trHeight w:hRule="exact" w:val="341"/>
          <w:jc w:val="center"/>
        </w:trPr>
        <w:tc>
          <w:tcPr>
            <w:tcW w:w="1980" w:type="dxa"/>
            <w:tcBorders>
              <w:top w:val="single" w:sz="4" w:space="0" w:color="00000A"/>
              <w:left w:val="single" w:sz="4" w:space="0" w:color="00000A"/>
              <w:bottom w:val="single" w:sz="4" w:space="0" w:color="00000A"/>
              <w:right w:val="single" w:sz="4" w:space="0" w:color="00000A"/>
            </w:tcBorders>
            <w:shd w:val="clear" w:color="auto" w:fill="FFFFFF"/>
            <w:tcMar>
              <w:left w:w="0" w:type="dxa"/>
            </w:tcMar>
          </w:tcPr>
          <w:p w:rsidR="005454E7" w:rsidRDefault="00F0298D">
            <w:pPr>
              <w:spacing w:after="0" w:line="240" w:lineRule="auto"/>
              <w:jc w:val="center"/>
              <w:rPr>
                <w:rFonts w:ascii="Times New Roman" w:hAnsi="Times New Roman" w:cs="Times New Roman"/>
                <w:b/>
              </w:rPr>
            </w:pPr>
            <w:r>
              <w:rPr>
                <w:rFonts w:ascii="Times New Roman" w:hAnsi="Times New Roman" w:cs="Times New Roman"/>
                <w:b/>
              </w:rPr>
              <w:t>Adı Soyadı</w:t>
            </w:r>
          </w:p>
        </w:tc>
        <w:tc>
          <w:tcPr>
            <w:tcW w:w="4394" w:type="dxa"/>
            <w:tcBorders>
              <w:top w:val="single" w:sz="4" w:space="0" w:color="00000A"/>
              <w:left w:val="single" w:sz="4" w:space="0" w:color="00000A"/>
              <w:bottom w:val="single" w:sz="4" w:space="0" w:color="00000A"/>
              <w:right w:val="single" w:sz="4" w:space="0" w:color="00000A"/>
            </w:tcBorders>
            <w:shd w:val="clear" w:color="auto" w:fill="FFFFFF"/>
            <w:tcMar>
              <w:left w:w="0" w:type="dxa"/>
            </w:tcMar>
          </w:tcPr>
          <w:p w:rsidR="005454E7" w:rsidRDefault="00F0298D">
            <w:pPr>
              <w:spacing w:after="0" w:line="240" w:lineRule="auto"/>
              <w:jc w:val="center"/>
              <w:rPr>
                <w:rFonts w:ascii="Times New Roman" w:hAnsi="Times New Roman" w:cs="Times New Roman"/>
                <w:b/>
              </w:rPr>
            </w:pPr>
            <w:r>
              <w:rPr>
                <w:rFonts w:ascii="Times New Roman" w:hAnsi="Times New Roman" w:cs="Times New Roman"/>
                <w:b/>
              </w:rPr>
              <w:t>Yönetim Kurulundaki Görevi</w:t>
            </w:r>
          </w:p>
        </w:tc>
        <w:tc>
          <w:tcPr>
            <w:tcW w:w="2938" w:type="dxa"/>
            <w:tcBorders>
              <w:top w:val="single" w:sz="4" w:space="0" w:color="00000A"/>
              <w:left w:val="single" w:sz="4" w:space="0" w:color="00000A"/>
              <w:bottom w:val="single" w:sz="4" w:space="0" w:color="00000A"/>
              <w:right w:val="single" w:sz="4" w:space="0" w:color="00000A"/>
            </w:tcBorders>
            <w:shd w:val="clear" w:color="auto" w:fill="FFFFFF"/>
            <w:tcMar>
              <w:left w:w="0" w:type="dxa"/>
            </w:tcMar>
          </w:tcPr>
          <w:p w:rsidR="005454E7" w:rsidRDefault="00F0298D">
            <w:pPr>
              <w:spacing w:after="0" w:line="240" w:lineRule="auto"/>
              <w:jc w:val="center"/>
              <w:rPr>
                <w:rFonts w:ascii="Times New Roman" w:hAnsi="Times New Roman" w:cs="Times New Roman"/>
                <w:b/>
              </w:rPr>
            </w:pPr>
            <w:r>
              <w:rPr>
                <w:rFonts w:ascii="Times New Roman" w:hAnsi="Times New Roman" w:cs="Times New Roman"/>
                <w:b/>
              </w:rPr>
              <w:t>Görev Dönemi</w:t>
            </w:r>
          </w:p>
        </w:tc>
      </w:tr>
      <w:tr w:rsidR="005454E7">
        <w:trPr>
          <w:trHeight w:hRule="exact" w:val="331"/>
          <w:jc w:val="center"/>
        </w:trPr>
        <w:tc>
          <w:tcPr>
            <w:tcW w:w="1980" w:type="dxa"/>
            <w:tcBorders>
              <w:top w:val="single" w:sz="4" w:space="0" w:color="00000A"/>
              <w:left w:val="single" w:sz="4" w:space="0" w:color="00000A"/>
              <w:bottom w:val="single" w:sz="4" w:space="0" w:color="00000A"/>
              <w:right w:val="single" w:sz="4" w:space="0" w:color="00000A"/>
            </w:tcBorders>
            <w:shd w:val="clear" w:color="auto" w:fill="FFFFFF"/>
            <w:tcMar>
              <w:left w:w="0" w:type="dxa"/>
            </w:tcMar>
          </w:tcPr>
          <w:p w:rsidR="005454E7" w:rsidRDefault="00F0298D">
            <w:pPr>
              <w:spacing w:after="0" w:line="240" w:lineRule="auto"/>
              <w:ind w:firstLine="127"/>
              <w:rPr>
                <w:rFonts w:ascii="Times New Roman" w:hAnsi="Times New Roman" w:cs="Times New Roman"/>
              </w:rPr>
            </w:pPr>
            <w:r>
              <w:rPr>
                <w:rFonts w:ascii="Times New Roman" w:hAnsi="Times New Roman" w:cs="Times New Roman"/>
              </w:rPr>
              <w:t>Hamdi Akın İPEK</w:t>
            </w:r>
          </w:p>
        </w:tc>
        <w:tc>
          <w:tcPr>
            <w:tcW w:w="4394" w:type="dxa"/>
            <w:tcBorders>
              <w:top w:val="single" w:sz="4" w:space="0" w:color="00000A"/>
              <w:left w:val="single" w:sz="4" w:space="0" w:color="00000A"/>
              <w:bottom w:val="single" w:sz="4" w:space="0" w:color="00000A"/>
              <w:right w:val="single" w:sz="4" w:space="0" w:color="00000A"/>
            </w:tcBorders>
            <w:shd w:val="clear" w:color="auto" w:fill="FFFFFF"/>
            <w:tcMar>
              <w:left w:w="0" w:type="dxa"/>
            </w:tcMar>
          </w:tcPr>
          <w:p w:rsidR="005454E7" w:rsidRDefault="00F0298D">
            <w:pPr>
              <w:spacing w:after="0" w:line="240" w:lineRule="auto"/>
              <w:ind w:firstLine="55"/>
              <w:rPr>
                <w:rFonts w:ascii="Times New Roman" w:hAnsi="Times New Roman" w:cs="Times New Roman"/>
              </w:rPr>
            </w:pPr>
            <w:r>
              <w:rPr>
                <w:rFonts w:ascii="Times New Roman" w:hAnsi="Times New Roman" w:cs="Times New Roman"/>
              </w:rPr>
              <w:t>Yönetim Kurulu Başkanı</w:t>
            </w:r>
          </w:p>
        </w:tc>
        <w:tc>
          <w:tcPr>
            <w:tcW w:w="2938" w:type="dxa"/>
            <w:tcBorders>
              <w:top w:val="single" w:sz="4" w:space="0" w:color="00000A"/>
              <w:left w:val="single" w:sz="4" w:space="0" w:color="00000A"/>
              <w:bottom w:val="single" w:sz="4" w:space="0" w:color="00000A"/>
              <w:right w:val="single" w:sz="4" w:space="0" w:color="00000A"/>
            </w:tcBorders>
            <w:shd w:val="clear" w:color="auto" w:fill="FFFFFF"/>
            <w:tcMar>
              <w:left w:w="0" w:type="dxa"/>
            </w:tcMar>
          </w:tcPr>
          <w:p w:rsidR="005454E7" w:rsidRDefault="00F0298D">
            <w:pPr>
              <w:spacing w:after="0" w:line="240" w:lineRule="auto"/>
              <w:ind w:firstLine="258"/>
              <w:rPr>
                <w:rFonts w:ascii="Times New Roman" w:hAnsi="Times New Roman" w:cs="Times New Roman"/>
              </w:rPr>
            </w:pPr>
            <w:r>
              <w:rPr>
                <w:rFonts w:ascii="Times New Roman" w:hAnsi="Times New Roman" w:cs="Times New Roman"/>
              </w:rPr>
              <w:t>01.01.2013-26.10.2015</w:t>
            </w:r>
          </w:p>
        </w:tc>
      </w:tr>
      <w:tr w:rsidR="005454E7">
        <w:trPr>
          <w:trHeight w:hRule="exact" w:val="336"/>
          <w:jc w:val="center"/>
        </w:trPr>
        <w:tc>
          <w:tcPr>
            <w:tcW w:w="1980" w:type="dxa"/>
            <w:tcBorders>
              <w:top w:val="single" w:sz="4" w:space="0" w:color="00000A"/>
              <w:left w:val="single" w:sz="4" w:space="0" w:color="00000A"/>
              <w:bottom w:val="single" w:sz="4" w:space="0" w:color="00000A"/>
              <w:right w:val="single" w:sz="4" w:space="0" w:color="00000A"/>
            </w:tcBorders>
            <w:shd w:val="clear" w:color="auto" w:fill="FFFFFF"/>
            <w:tcMar>
              <w:left w:w="0" w:type="dxa"/>
            </w:tcMar>
          </w:tcPr>
          <w:p w:rsidR="005454E7" w:rsidRDefault="00F0298D">
            <w:pPr>
              <w:spacing w:after="0" w:line="240" w:lineRule="auto"/>
              <w:ind w:firstLine="127"/>
              <w:rPr>
                <w:rFonts w:ascii="Times New Roman" w:hAnsi="Times New Roman" w:cs="Times New Roman"/>
              </w:rPr>
            </w:pPr>
            <w:r>
              <w:rPr>
                <w:rFonts w:ascii="Times New Roman" w:hAnsi="Times New Roman" w:cs="Times New Roman"/>
              </w:rPr>
              <w:t>Cafer Tekin İPEK</w:t>
            </w:r>
          </w:p>
        </w:tc>
        <w:tc>
          <w:tcPr>
            <w:tcW w:w="4394" w:type="dxa"/>
            <w:tcBorders>
              <w:top w:val="single" w:sz="4" w:space="0" w:color="00000A"/>
              <w:left w:val="single" w:sz="4" w:space="0" w:color="00000A"/>
              <w:bottom w:val="single" w:sz="4" w:space="0" w:color="00000A"/>
              <w:right w:val="single" w:sz="4" w:space="0" w:color="00000A"/>
            </w:tcBorders>
            <w:shd w:val="clear" w:color="auto" w:fill="FFFFFF"/>
            <w:tcMar>
              <w:left w:w="0" w:type="dxa"/>
            </w:tcMar>
          </w:tcPr>
          <w:p w:rsidR="005454E7" w:rsidRDefault="00F0298D">
            <w:pPr>
              <w:spacing w:after="0" w:line="240" w:lineRule="auto"/>
              <w:ind w:firstLine="55"/>
              <w:rPr>
                <w:rFonts w:ascii="Times New Roman" w:hAnsi="Times New Roman" w:cs="Times New Roman"/>
              </w:rPr>
            </w:pPr>
            <w:r>
              <w:rPr>
                <w:rFonts w:ascii="Times New Roman" w:hAnsi="Times New Roman" w:cs="Times New Roman"/>
              </w:rPr>
              <w:t xml:space="preserve">Yönetim Kurulu Başkan Yardımcısı </w:t>
            </w:r>
          </w:p>
        </w:tc>
        <w:tc>
          <w:tcPr>
            <w:tcW w:w="2938" w:type="dxa"/>
            <w:tcBorders>
              <w:top w:val="single" w:sz="4" w:space="0" w:color="00000A"/>
              <w:left w:val="single" w:sz="4" w:space="0" w:color="00000A"/>
              <w:bottom w:val="single" w:sz="4" w:space="0" w:color="00000A"/>
              <w:right w:val="single" w:sz="4" w:space="0" w:color="00000A"/>
            </w:tcBorders>
            <w:shd w:val="clear" w:color="auto" w:fill="FFFFFF"/>
            <w:tcMar>
              <w:left w:w="0" w:type="dxa"/>
            </w:tcMar>
          </w:tcPr>
          <w:p w:rsidR="005454E7" w:rsidRDefault="00F0298D">
            <w:pPr>
              <w:spacing w:after="0" w:line="240" w:lineRule="auto"/>
              <w:ind w:firstLine="258"/>
              <w:rPr>
                <w:rFonts w:ascii="Times New Roman" w:hAnsi="Times New Roman" w:cs="Times New Roman"/>
              </w:rPr>
            </w:pPr>
            <w:r>
              <w:rPr>
                <w:rFonts w:ascii="Times New Roman" w:hAnsi="Times New Roman" w:cs="Times New Roman"/>
              </w:rPr>
              <w:t>01.01.2013-26.10.2015</w:t>
            </w:r>
          </w:p>
        </w:tc>
      </w:tr>
    </w:tbl>
    <w:p w:rsidR="005454E7" w:rsidRDefault="005454E7">
      <w:pPr>
        <w:widowControl w:val="0"/>
        <w:spacing w:after="0" w:line="240" w:lineRule="auto"/>
        <w:ind w:left="23" w:right="40" w:firstLine="697"/>
        <w:jc w:val="both"/>
        <w:rPr>
          <w:rFonts w:ascii="Times New Roman" w:eastAsia="Times New Roman" w:hAnsi="Times New Roman" w:cs="Times New Roman"/>
          <w:sz w:val="10"/>
          <w:szCs w:val="10"/>
        </w:rPr>
      </w:pPr>
    </w:p>
    <w:p w:rsidR="005454E7" w:rsidRDefault="005454E7">
      <w:pPr>
        <w:spacing w:after="0" w:line="240" w:lineRule="auto"/>
        <w:ind w:firstLine="709"/>
        <w:outlineLvl w:val="1"/>
        <w:rPr>
          <w:rFonts w:ascii="Times New Roman" w:eastAsia="Times New Roman" w:hAnsi="Times New Roman" w:cs="Times New Roman"/>
          <w:b/>
          <w:sz w:val="24"/>
          <w:szCs w:val="24"/>
        </w:rPr>
      </w:pPr>
    </w:p>
    <w:p w:rsidR="005454E7" w:rsidRDefault="005454E7">
      <w:pPr>
        <w:spacing w:after="0" w:line="240" w:lineRule="auto"/>
        <w:ind w:firstLine="709"/>
        <w:outlineLvl w:val="1"/>
        <w:rPr>
          <w:rFonts w:ascii="Times New Roman" w:eastAsia="Times New Roman" w:hAnsi="Times New Roman" w:cs="Times New Roman"/>
          <w:b/>
          <w:sz w:val="24"/>
          <w:szCs w:val="24"/>
        </w:rPr>
      </w:pPr>
    </w:p>
    <w:p w:rsidR="005454E7" w:rsidRDefault="005454E7">
      <w:pPr>
        <w:spacing w:after="0" w:line="240" w:lineRule="auto"/>
        <w:ind w:firstLine="709"/>
        <w:outlineLvl w:val="1"/>
        <w:rPr>
          <w:rFonts w:ascii="Times New Roman" w:eastAsia="Times New Roman" w:hAnsi="Times New Roman" w:cs="Times New Roman"/>
          <w:b/>
          <w:sz w:val="24"/>
          <w:szCs w:val="24"/>
        </w:rPr>
      </w:pPr>
    </w:p>
    <w:p w:rsidR="005454E7" w:rsidRDefault="005454E7">
      <w:pPr>
        <w:spacing w:after="0" w:line="240" w:lineRule="auto"/>
        <w:ind w:firstLine="709"/>
        <w:outlineLvl w:val="1"/>
        <w:rPr>
          <w:rFonts w:ascii="Times New Roman" w:eastAsia="Times New Roman" w:hAnsi="Times New Roman" w:cs="Times New Roman"/>
          <w:b/>
          <w:sz w:val="24"/>
          <w:szCs w:val="24"/>
        </w:rPr>
      </w:pPr>
    </w:p>
    <w:p w:rsidR="005454E7" w:rsidRDefault="005454E7">
      <w:pPr>
        <w:spacing w:after="0" w:line="240" w:lineRule="auto"/>
        <w:ind w:firstLine="709"/>
        <w:outlineLvl w:val="1"/>
        <w:rPr>
          <w:rFonts w:ascii="Times New Roman" w:eastAsia="Times New Roman" w:hAnsi="Times New Roman" w:cs="Times New Roman"/>
          <w:b/>
          <w:sz w:val="24"/>
          <w:szCs w:val="24"/>
        </w:rPr>
      </w:pPr>
    </w:p>
    <w:p w:rsidR="005454E7" w:rsidRDefault="005454E7">
      <w:pPr>
        <w:spacing w:after="0" w:line="240" w:lineRule="auto"/>
        <w:ind w:firstLine="709"/>
        <w:outlineLvl w:val="1"/>
        <w:rPr>
          <w:rFonts w:ascii="Times New Roman" w:eastAsia="Times New Roman" w:hAnsi="Times New Roman" w:cs="Times New Roman"/>
          <w:b/>
          <w:sz w:val="24"/>
          <w:szCs w:val="24"/>
        </w:rPr>
      </w:pPr>
    </w:p>
    <w:p w:rsidR="005454E7" w:rsidRDefault="005454E7">
      <w:pPr>
        <w:spacing w:after="0" w:line="240" w:lineRule="auto"/>
        <w:ind w:firstLine="709"/>
        <w:outlineLvl w:val="1"/>
        <w:rPr>
          <w:rFonts w:ascii="Times New Roman" w:eastAsia="Times New Roman" w:hAnsi="Times New Roman" w:cs="Times New Roman"/>
          <w:b/>
          <w:sz w:val="24"/>
          <w:szCs w:val="24"/>
        </w:rPr>
      </w:pPr>
    </w:p>
    <w:p w:rsidR="005454E7" w:rsidRDefault="00F0298D">
      <w:pPr>
        <w:spacing w:after="0" w:line="240" w:lineRule="auto"/>
        <w:ind w:firstLine="709"/>
        <w:outlineLvl w:val="1"/>
      </w:pPr>
      <w:bookmarkStart w:id="19" w:name="_Toc476560775"/>
      <w:bookmarkStart w:id="20" w:name="_Toc483407281"/>
      <w:bookmarkStart w:id="21" w:name="_Toc477101059"/>
      <w:bookmarkEnd w:id="19"/>
      <w:bookmarkEnd w:id="20"/>
      <w:bookmarkEnd w:id="21"/>
      <w:r>
        <w:rPr>
          <w:rFonts w:ascii="Times New Roman" w:hAnsi="Times New Roman"/>
          <w:b/>
          <w:sz w:val="24"/>
        </w:rPr>
        <w:t>3.6. Mükellef Kurumun Altın Üretim Faaliyetine İlişkin Genel Açıklamalar</w:t>
      </w:r>
    </w:p>
    <w:p w:rsidR="005454E7" w:rsidRDefault="005454E7">
      <w:pPr>
        <w:spacing w:after="0" w:line="240" w:lineRule="auto"/>
        <w:rPr>
          <w:rFonts w:ascii="Times New Roman" w:hAnsi="Times New Roman"/>
          <w:b/>
          <w:sz w:val="8"/>
          <w:szCs w:val="8"/>
        </w:rPr>
      </w:pPr>
    </w:p>
    <w:p w:rsidR="005454E7" w:rsidRDefault="005454E7">
      <w:pPr>
        <w:spacing w:after="0" w:line="240" w:lineRule="auto"/>
        <w:rPr>
          <w:rFonts w:ascii="Times New Roman" w:hAnsi="Times New Roman"/>
          <w:b/>
          <w:sz w:val="8"/>
          <w:szCs w:val="8"/>
        </w:rPr>
      </w:pPr>
    </w:p>
    <w:p w:rsidR="005454E7" w:rsidRDefault="005454E7">
      <w:pPr>
        <w:spacing w:after="0" w:line="240" w:lineRule="auto"/>
        <w:rPr>
          <w:rFonts w:ascii="Times New Roman" w:hAnsi="Times New Roman"/>
          <w:b/>
          <w:sz w:val="8"/>
          <w:szCs w:val="8"/>
        </w:rPr>
      </w:pPr>
    </w:p>
    <w:p w:rsidR="005454E7" w:rsidRDefault="00F0298D">
      <w:pPr>
        <w:spacing w:after="0" w:line="240" w:lineRule="auto"/>
        <w:jc w:val="both"/>
        <w:rPr>
          <w:rFonts w:ascii="Times New Roman" w:hAnsi="Times New Roman"/>
          <w:sz w:val="24"/>
        </w:rPr>
      </w:pPr>
      <w:r>
        <w:rPr>
          <w:rFonts w:ascii="Times New Roman" w:hAnsi="Times New Roman"/>
          <w:sz w:val="24"/>
        </w:rPr>
        <w:tab/>
        <w:t>Raporun 2.4. bölümünde belirtildiği üzere mükellef kurum altın üretim faaliyetinde bulunmaktadır. Raporun ilerleyen bölümlerinde Müfettişliğimizce yapılan inceleme kapsamında mükellef kurumun altın üretim faaliyeti ile ilgili tespit ve değerlendirmelere yer verileceğinden söz konusu faaliyet hakkında genel olarak açıklama yapılmasına ihtiyaç duyulmuştur.</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rPr>
      </w:pPr>
      <w:r>
        <w:rPr>
          <w:rFonts w:ascii="Times New Roman" w:hAnsi="Times New Roman"/>
          <w:sz w:val="24"/>
        </w:rPr>
        <w:tab/>
        <w:t>Altın üretim faaliyeti ile ilgili aşağıda yer alan açıklamalar Müfettişliğimizce mükellef kurum hakkında yapılan inceleme sürecinde incelemeye ibraz edilen belgelerden, beyan ve ifadeler ile harici araştırmalar sonucunda elde edilen bilgilerden yararlanılarak hazırlanmıştır.</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rPr>
      </w:pPr>
      <w:r>
        <w:rPr>
          <w:rFonts w:ascii="Times New Roman" w:hAnsi="Times New Roman"/>
          <w:sz w:val="24"/>
        </w:rPr>
        <w:tab/>
        <w:t>Yapılan araştırmada altının milyarlarca yıl önce evrende çarpışan nötron yıldızlarının kalıntısı olduğu, dünyanın 4,5 milyar yıl önce oluşurken uzaya saçılan bu altının dünyanın merkezinde yani çekirdeğinde biriktiği, dünyanın dış katmanlarındaki altının ise dünya oluştuktan sonra 200 milyon yıl boyunca yağan ağır meteorit bombardımanlarıyla taşındığı anlaşılmıştır. Altın daha sonra magma adı verilen erimiş kayaların, katı kayanın içinde katmanlaşması sonucu ortaya çıkmaktadır. Magmanın soğuyarak katılaşması esnasında, içindeki su ve diğer buharlaşabilen maddelerde yüksek basıncın etkisiyle magmadan ayrışır. Oluşan yüksek basınç ile birlikte katı kayaların üzerinde yarıklar ve çatlaklar oluşur. Bu yarık ve çatlaklarda bulunan hidrotermal eriyikler soğur ve bu takiben madde tortulaşmaya başlar. Bu tortulaşma da kuvarsın damarlar şeklinde çökmesiyle oluşur. Altın da düşük erime ısısına sahip olduğu için hidrotermal eriyiklerle birlikte kuvars damarları içinde katılaşabilir. Bu yüzden altın ararken bakılan ilk yerler magma gövdesinin katmanlaştığı yerler olan kuvars damarlarıdır. Üretilen altının neredeyse tümü, bahsedilen kuvars damarlarından, ince ve paralel yaprakçık halinde oluşmuş kayaçların toplandığı damarlardan ya da altınlı kumlardan çıkarılır. Elde edilen maddelerden altını ayırmak içinse mekanik ya da kimyasal işlemler kullanılır.</w:t>
      </w:r>
    </w:p>
    <w:p w:rsidR="005454E7" w:rsidRDefault="005454E7">
      <w:pPr>
        <w:spacing w:after="0" w:line="240" w:lineRule="auto"/>
        <w:jc w:val="both"/>
        <w:rPr>
          <w:rFonts w:ascii="Times New Roman" w:hAnsi="Times New Roman"/>
          <w:sz w:val="24"/>
        </w:rPr>
      </w:pPr>
    </w:p>
    <w:p w:rsidR="005454E7" w:rsidRDefault="00F0298D">
      <w:pPr>
        <w:spacing w:after="0" w:line="240" w:lineRule="auto"/>
        <w:jc w:val="both"/>
        <w:rPr>
          <w:rFonts w:ascii="Times New Roman" w:hAnsi="Times New Roman"/>
          <w:sz w:val="24"/>
        </w:rPr>
      </w:pPr>
      <w:r>
        <w:rPr>
          <w:rFonts w:ascii="Times New Roman" w:hAnsi="Times New Roman"/>
          <w:sz w:val="24"/>
        </w:rPr>
        <w:tab/>
        <w:t>Genel olarak altın madenciliği faaliyeti üç aşamadan oluşmaktadır. Bunlar;</w:t>
      </w:r>
    </w:p>
    <w:p w:rsidR="005454E7" w:rsidRDefault="005454E7">
      <w:pPr>
        <w:spacing w:after="0" w:line="240" w:lineRule="auto"/>
        <w:jc w:val="both"/>
        <w:rPr>
          <w:rFonts w:ascii="Times New Roman" w:hAnsi="Times New Roman"/>
          <w:sz w:val="24"/>
        </w:rPr>
      </w:pPr>
    </w:p>
    <w:p w:rsidR="005454E7" w:rsidRDefault="00F0298D">
      <w:pPr>
        <w:spacing w:after="0" w:line="240" w:lineRule="auto"/>
        <w:jc w:val="both"/>
        <w:rPr>
          <w:rFonts w:ascii="Times New Roman" w:hAnsi="Times New Roman"/>
          <w:sz w:val="24"/>
        </w:rPr>
      </w:pP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t>Arama</w:t>
      </w:r>
    </w:p>
    <w:p w:rsidR="005454E7" w:rsidRDefault="00F0298D">
      <w:pPr>
        <w:spacing w:after="0" w:line="240" w:lineRule="auto"/>
        <w:jc w:val="both"/>
        <w:rPr>
          <w:rFonts w:ascii="Times New Roman" w:hAnsi="Times New Roman"/>
          <w:sz w:val="24"/>
        </w:rPr>
      </w:pPr>
      <w:r>
        <w:rPr>
          <w:rFonts w:ascii="Times New Roman" w:hAnsi="Times New Roman"/>
          <w:noProof/>
          <w:sz w:val="24"/>
        </w:rPr>
        <mc:AlternateContent>
          <mc:Choice Requires="wps">
            <w:drawing>
              <wp:anchor distT="0" distB="0" distL="114300" distR="114300" simplePos="0" relativeHeight="6" behindDoc="0" locked="0" layoutInCell="1" allowOverlap="1" wp14:anchorId="6806FE0C">
                <wp:simplePos x="0" y="0"/>
                <wp:positionH relativeFrom="column">
                  <wp:posOffset>2680970</wp:posOffset>
                </wp:positionH>
                <wp:positionV relativeFrom="paragraph">
                  <wp:posOffset>44450</wp:posOffset>
                </wp:positionV>
                <wp:extent cx="401955" cy="468630"/>
                <wp:effectExtent l="19050" t="0" r="38100" b="47625"/>
                <wp:wrapNone/>
                <wp:docPr id="1" name="Aşağı Ok 2"/>
                <wp:cNvGraphicFramePr/>
                <a:graphic xmlns:a="http://schemas.openxmlformats.org/drawingml/2006/main">
                  <a:graphicData uri="http://schemas.microsoft.com/office/word/2010/wordprocessingShape">
                    <wps:wsp>
                      <wps:cNvSpPr/>
                      <wps:spPr>
                        <a:xfrm>
                          <a:off x="0" y="0"/>
                          <a:ext cx="401400" cy="468000"/>
                        </a:xfrm>
                        <a:prstGeom prst="downArrow">
                          <a:avLst>
                            <a:gd name="adj1" fmla="val 50000"/>
                            <a:gd name="adj2" fmla="val 50000"/>
                          </a:avLst>
                        </a:prstGeom>
                        <a:solidFill>
                          <a:srgbClr val="FFFFFF"/>
                        </a:solidFill>
                        <a:ln w="12600">
                          <a:solidFill>
                            <a:srgbClr val="70AD47"/>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type id="shapetype_67" coordsize="21600,21600" o:spt="67" adj="10800,10800" path="m0@3l@5@3l@5,l@6,l@6@3l21600@3l10800,21600xe">
                <v:stroke joinstyle="miter"/>
                <v:formulas>
                  <v:f eqn="val 21600"/>
                  <v:f eqn="val #1"/>
                  <v:f eqn="val #0"/>
                  <v:f eqn="sum height 0 @2"/>
                  <v:f eqn="prod 1 @1 2"/>
                  <v:f eqn="sum 10800 0 @4"/>
                  <v:f eqn="sum 10800 @4 0"/>
                  <v:f eqn="prod @5 @2 10800"/>
                  <v:f eqn="sum @3 @7 0"/>
                </v:formulas>
                <v:path gradientshapeok="t" o:connecttype="rect" textboxrect="@5,0,@6,@8"/>
                <v:handles>
                  <v:h position="@5,0"/>
                  <v:h position="0,@3"/>
                </v:handles>
              </v:shapetype>
              <v:shape id="shape_0" ID="Aşağı Ok 2" fillcolor="white" stroked="t" style="position:absolute;margin-left:211.1pt;margin-top:3.5pt;width:31.55pt;height:36.8pt" wp14:anchorId="6806FE0C" type="shapetype_67">
                <w10:wrap type="none"/>
                <v:fill o:detectmouseclick="t" type="solid" color2="black"/>
                <v:stroke color="#70ad47" weight="12600" joinstyle="miter" endcap="flat"/>
              </v:shape>
            </w:pict>
          </mc:Fallback>
        </mc:AlternateContent>
      </w:r>
    </w:p>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p w:rsidR="005454E7" w:rsidRDefault="00F0298D">
      <w:pPr>
        <w:spacing w:after="0" w:line="240" w:lineRule="auto"/>
        <w:jc w:val="both"/>
        <w:rPr>
          <w:rFonts w:ascii="Times New Roman" w:hAnsi="Times New Roman"/>
          <w:sz w:val="24"/>
        </w:rPr>
      </w:pPr>
      <w:r>
        <w:rPr>
          <w:rFonts w:ascii="Times New Roman" w:hAnsi="Times New Roman"/>
          <w:sz w:val="24"/>
        </w:rPr>
        <w:tab/>
      </w:r>
      <w:r>
        <w:rPr>
          <w:rFonts w:ascii="Times New Roman" w:hAnsi="Times New Roman"/>
          <w:sz w:val="24"/>
        </w:rPr>
        <w:tab/>
      </w:r>
      <w:r>
        <w:rPr>
          <w:rFonts w:ascii="Times New Roman" w:hAnsi="Times New Roman"/>
          <w:sz w:val="24"/>
        </w:rPr>
        <w:tab/>
        <w:t>Kaynak Modelleme, Planlama, Geliştirme ve İzinler</w:t>
      </w:r>
    </w:p>
    <w:p w:rsidR="005454E7" w:rsidRDefault="00F0298D">
      <w:pPr>
        <w:spacing w:after="0" w:line="240" w:lineRule="auto"/>
        <w:jc w:val="both"/>
        <w:rPr>
          <w:rFonts w:ascii="Times New Roman" w:hAnsi="Times New Roman"/>
          <w:sz w:val="24"/>
        </w:rPr>
      </w:pPr>
      <w:r>
        <w:rPr>
          <w:rFonts w:ascii="Times New Roman" w:hAnsi="Times New Roman"/>
          <w:noProof/>
          <w:sz w:val="24"/>
        </w:rPr>
        <mc:AlternateContent>
          <mc:Choice Requires="wps">
            <w:drawing>
              <wp:anchor distT="0" distB="0" distL="114300" distR="114300" simplePos="0" relativeHeight="7" behindDoc="0" locked="0" layoutInCell="1" allowOverlap="1" wp14:anchorId="77053B90">
                <wp:simplePos x="0" y="0"/>
                <wp:positionH relativeFrom="column">
                  <wp:posOffset>2680970</wp:posOffset>
                </wp:positionH>
                <wp:positionV relativeFrom="paragraph">
                  <wp:posOffset>45085</wp:posOffset>
                </wp:positionV>
                <wp:extent cx="401955" cy="487680"/>
                <wp:effectExtent l="19050" t="0" r="38100" b="47625"/>
                <wp:wrapNone/>
                <wp:docPr id="2" name="Aşağı Ok 3"/>
                <wp:cNvGraphicFramePr/>
                <a:graphic xmlns:a="http://schemas.openxmlformats.org/drawingml/2006/main">
                  <a:graphicData uri="http://schemas.microsoft.com/office/word/2010/wordprocessingShape">
                    <wps:wsp>
                      <wps:cNvSpPr/>
                      <wps:spPr>
                        <a:xfrm>
                          <a:off x="0" y="0"/>
                          <a:ext cx="401400" cy="487080"/>
                        </a:xfrm>
                        <a:prstGeom prst="downArrow">
                          <a:avLst>
                            <a:gd name="adj1" fmla="val 50000"/>
                            <a:gd name="adj2" fmla="val 50000"/>
                          </a:avLst>
                        </a:prstGeom>
                        <a:solidFill>
                          <a:srgbClr val="FFFFFF"/>
                        </a:solidFill>
                        <a:ln w="12600">
                          <a:solidFill>
                            <a:srgbClr val="70AD47"/>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Aşağı Ok 3" fillcolor="white" stroked="t" style="position:absolute;margin-left:211.1pt;margin-top:3.55pt;width:31.55pt;height:38.3pt" wp14:anchorId="77053B90" type="shapetype_67">
                <w10:wrap type="none"/>
                <v:fill o:detectmouseclick="t" type="solid" color2="black"/>
                <v:stroke color="#70ad47" weight="12600" joinstyle="miter" endcap="flat"/>
              </v:shape>
            </w:pict>
          </mc:Fallback>
        </mc:AlternateContent>
      </w:r>
    </w:p>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p w:rsidR="005454E7" w:rsidRDefault="00F0298D">
      <w:pPr>
        <w:spacing w:after="0" w:line="240" w:lineRule="auto"/>
        <w:jc w:val="both"/>
        <w:rPr>
          <w:rFonts w:ascii="Times New Roman" w:hAnsi="Times New Roman"/>
          <w:sz w:val="24"/>
        </w:rPr>
      </w:pP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t xml:space="preserve"> Üretim Faaliyetleri</w:t>
      </w:r>
    </w:p>
    <w:p w:rsidR="005454E7" w:rsidRDefault="005454E7">
      <w:pPr>
        <w:spacing w:after="0" w:line="240" w:lineRule="auto"/>
        <w:jc w:val="both"/>
        <w:rPr>
          <w:rFonts w:ascii="Times New Roman" w:hAnsi="Times New Roman"/>
          <w:sz w:val="24"/>
        </w:rPr>
      </w:pPr>
    </w:p>
    <w:p w:rsidR="005454E7" w:rsidRDefault="00F0298D">
      <w:pPr>
        <w:spacing w:after="0" w:line="240" w:lineRule="auto"/>
        <w:jc w:val="both"/>
        <w:rPr>
          <w:rFonts w:ascii="Times New Roman" w:hAnsi="Times New Roman"/>
          <w:sz w:val="24"/>
        </w:rPr>
      </w:pPr>
      <w:r>
        <w:rPr>
          <w:rFonts w:ascii="Times New Roman" w:hAnsi="Times New Roman"/>
          <w:sz w:val="24"/>
        </w:rPr>
        <w:tab/>
      </w:r>
      <w:r>
        <w:rPr>
          <w:rFonts w:ascii="Times New Roman" w:hAnsi="Times New Roman"/>
          <w:b/>
          <w:sz w:val="24"/>
        </w:rPr>
        <w:t>Arama:</w:t>
      </w:r>
      <w:r>
        <w:rPr>
          <w:rFonts w:ascii="Times New Roman" w:hAnsi="Times New Roman"/>
          <w:sz w:val="24"/>
        </w:rPr>
        <w:t xml:space="preserve"> Arama altın madenciliğinin ilk aşamasıdır. Her yerde altın arama faaliyetinde bulunulmamaktadır. Özellikle yukarıda belirttiğimiz özellikteki jeolojik yapıya sahip bölgelerde arama faaliyetlerinde bulunulmaktadır. Bu aşamada Jeokimyasal örneklemeler, haritalar ve sondaj faaliyetleri yapılmaktadır. Bölgede altın bakımından bir potansiyel varsa sondaj yapılmaktadır. Ancak her sondaj yapılması o yerde üretim faaliyetine başlanacağı anlamına gelmemektedir. Zira sondaj sonucunda elde edilen veriler arama ve üretim faaliyetinin ekonomik olup olmayacağı konusunda veriler içermektedir. Yapılan sondajlardan elde edilen silindir içindeki örneklerin (karot) yarısı analize tabi tutulur diğer yarısı ise özel alanlarda depolanmaktadır. Arama faaliyetleri bir işletme için önemli olup tesisin faaliyetinin devamlılığı, yatırım kararları bu sürecin sonunda elde edilen verilerle doğrudan ilişkilidir.</w:t>
      </w:r>
    </w:p>
    <w:p w:rsidR="005454E7" w:rsidRDefault="005454E7">
      <w:pPr>
        <w:spacing w:after="0" w:line="240" w:lineRule="auto"/>
        <w:jc w:val="both"/>
        <w:rPr>
          <w:rFonts w:ascii="Times New Roman" w:hAnsi="Times New Roman"/>
          <w:sz w:val="24"/>
        </w:rPr>
      </w:pPr>
    </w:p>
    <w:p w:rsidR="005454E7" w:rsidRDefault="00F0298D">
      <w:pPr>
        <w:spacing w:after="0" w:line="240" w:lineRule="auto"/>
        <w:jc w:val="both"/>
        <w:rPr>
          <w:rFonts w:ascii="Times New Roman" w:hAnsi="Times New Roman"/>
          <w:sz w:val="24"/>
        </w:rPr>
      </w:pPr>
      <w:r>
        <w:rPr>
          <w:rFonts w:ascii="Times New Roman" w:hAnsi="Times New Roman"/>
          <w:sz w:val="24"/>
        </w:rPr>
        <w:lastRenderedPageBreak/>
        <w:tab/>
      </w:r>
      <w:r>
        <w:rPr>
          <w:rFonts w:ascii="Times New Roman" w:hAnsi="Times New Roman"/>
          <w:b/>
          <w:sz w:val="24"/>
        </w:rPr>
        <w:t>Kaynak Modelleme, Planlama, Geliştirme ve İzinler:</w:t>
      </w:r>
      <w:r>
        <w:rPr>
          <w:rFonts w:ascii="Times New Roman" w:hAnsi="Times New Roman"/>
          <w:sz w:val="24"/>
        </w:rPr>
        <w:t xml:space="preserve"> Arama sonunda altın bulunduğu anlaşılırsa cevher yatağına ait 3 boyutlu modelleme, zenginleştirme tesisi yapımı, uygun üretim yönteminin seçilmesi (açık ocak, kapalı ocak, tank yada yığın liçi), inşaat projeleri ve bütçe yapımı, yatırım kararı alınması ve gerekli izinler için başvurular bu aşamada gerçekleşmektedir.</w:t>
      </w:r>
    </w:p>
    <w:p w:rsidR="005454E7" w:rsidRDefault="005454E7">
      <w:pPr>
        <w:spacing w:after="0" w:line="240" w:lineRule="auto"/>
        <w:jc w:val="both"/>
        <w:rPr>
          <w:rFonts w:ascii="Times New Roman" w:hAnsi="Times New Roman"/>
          <w:sz w:val="24"/>
        </w:rPr>
      </w:pPr>
    </w:p>
    <w:p w:rsidR="005454E7" w:rsidRDefault="00F0298D">
      <w:pPr>
        <w:spacing w:after="0" w:line="240" w:lineRule="auto"/>
        <w:jc w:val="both"/>
        <w:rPr>
          <w:rFonts w:ascii="Times New Roman" w:hAnsi="Times New Roman"/>
          <w:sz w:val="24"/>
        </w:rPr>
      </w:pPr>
      <w:r>
        <w:rPr>
          <w:rFonts w:ascii="Times New Roman" w:hAnsi="Times New Roman"/>
          <w:sz w:val="24"/>
        </w:rPr>
        <w:tab/>
      </w:r>
      <w:r>
        <w:rPr>
          <w:rFonts w:ascii="Times New Roman" w:hAnsi="Times New Roman"/>
          <w:b/>
          <w:sz w:val="24"/>
        </w:rPr>
        <w:t>Üretim Faaliyetleri:</w:t>
      </w:r>
      <w:r>
        <w:rPr>
          <w:rFonts w:ascii="Times New Roman" w:hAnsi="Times New Roman"/>
          <w:sz w:val="24"/>
        </w:rPr>
        <w:t xml:space="preserve"> Üretim faaliyeti maden üretimi ve tesis üretimi olmak üzere gerçekleşir. </w:t>
      </w: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rPr>
      </w:pPr>
      <w:r>
        <w:rPr>
          <w:rFonts w:ascii="Times New Roman" w:hAnsi="Times New Roman"/>
          <w:sz w:val="24"/>
        </w:rPr>
        <w:tab/>
        <w:t xml:space="preserve">Maden üretimi, cevherin yeryüzüne yakınlığı ile ilişkilidir. Cevher yeryüzüne yakın ise açık ocak şeklinde, yeryüzüne yakın değilse kapalı ocak şeklinde madende üretim faaliyetinde bulunulmaktadır. </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rPr>
      </w:pPr>
      <w:r>
        <w:rPr>
          <w:rFonts w:ascii="Times New Roman" w:hAnsi="Times New Roman"/>
          <w:sz w:val="24"/>
        </w:rPr>
        <w:tab/>
        <w:t>Koza Altın İşletmeleri A.Ş.´nin maden üretim alanları aşağıdaki gibidir;</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rPr>
      </w:pPr>
      <w:r>
        <w:rPr>
          <w:rFonts w:ascii="Times New Roman" w:hAnsi="Times New Roman"/>
          <w:sz w:val="24"/>
        </w:rPr>
        <w:tab/>
        <w:t>Ovacık, Çukuralan (İzmir), Çoraklıtepe (Balıkesir), Söğüt (Bilecik), Mastra (Gümüşhane), Kaymaz (Eskişehir), Himmetdede (Kayseri)</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rPr>
      </w:pPr>
      <w:r>
        <w:rPr>
          <w:rFonts w:ascii="Times New Roman" w:hAnsi="Times New Roman"/>
          <w:sz w:val="24"/>
        </w:rPr>
        <w:tab/>
        <w:t xml:space="preserve">Ovacık, </w:t>
      </w:r>
      <w:r>
        <w:rPr>
          <w:rFonts w:ascii="Times New Roman" w:eastAsia="Times New Roman" w:hAnsi="Times New Roman" w:cs="Times New Roman"/>
          <w:sz w:val="24"/>
          <w:szCs w:val="24"/>
          <w:lang w:eastAsia="tr-TR"/>
        </w:rPr>
        <w:t>Koza Altın İşletmeleri A.Ş.’nin ilk altın madenidir.</w:t>
      </w:r>
      <w:r>
        <w:rPr>
          <w:rFonts w:ascii="Times New Roman" w:hAnsi="Times New Roman"/>
          <w:sz w:val="24"/>
        </w:rPr>
        <w:t xml:space="preserve"> </w:t>
      </w:r>
      <w:r>
        <w:rPr>
          <w:rFonts w:ascii="Times New Roman" w:eastAsia="Times New Roman" w:hAnsi="Times New Roman" w:cs="Times New Roman"/>
          <w:sz w:val="24"/>
          <w:szCs w:val="24"/>
          <w:lang w:eastAsia="tr-TR"/>
        </w:rPr>
        <w:t xml:space="preserve">2005 yılında Koza Altın İşletmeleri A.Ş. tarafından Eurogold firmasından satın alınmıştır. Açık Ocak şeklinde üretim yapılmaktadır. </w:t>
      </w:r>
      <w:r>
        <w:rPr>
          <w:rFonts w:ascii="Times New Roman" w:hAnsi="Times New Roman"/>
          <w:sz w:val="24"/>
        </w:rPr>
        <w:t>Koza Altın İşletmeleri A.Ş. altın üretiminin en büyük bölümünü Çukuralan İşletmesi cevherlerinden elde etmektedir. Açık ocak ve kapalı ocak şeklinde üretim faaliyetinde bulunmaktadır. Kaymaz, Himmetdede ve Söğüt´te ise açık ocak şeklinde üretim faaliyetinde bulunulmaktadır.</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rPr>
      </w:pPr>
      <w:r>
        <w:rPr>
          <w:rFonts w:ascii="Times New Roman" w:hAnsi="Times New Roman"/>
          <w:sz w:val="24"/>
        </w:rPr>
        <w:tab/>
        <w:t>Mükellef kurum bir yıl içerisinde ürettiğini beyan ettiği cevheri (tüvenanı) izleyen yılın Nisan ayında MİGEM´e verdiği Faaliyet Bilgi Formları ve Satış Bilgi Formları ile beyan etmektedir. Satış bilgi formlarındaki üretim verileri dikkate alınarak devlet maden hakkı hesaplanmaktadır. MİGEM´e verilen Faaliyet Bilgi Formları dikkate alındığında söz konusu maden üretim alanlarında üretilen cevherin (tüvenanın) miktarı ile cevherdeki tenörün aşağıdaki gibi olduğu tespit edilmiştir.</w:t>
      </w:r>
    </w:p>
    <w:p w:rsidR="005454E7" w:rsidRDefault="00F0298D">
      <w:pPr>
        <w:spacing w:after="0" w:line="240" w:lineRule="auto"/>
        <w:jc w:val="both"/>
        <w:rPr>
          <w:rFonts w:ascii="Times New Roman" w:hAnsi="Times New Roman" w:cs="Times New Roman"/>
          <w:sz w:val="8"/>
          <w:szCs w:val="8"/>
        </w:rPr>
      </w:pPr>
      <w:r>
        <w:rPr>
          <w:rFonts w:ascii="Times New Roman" w:hAnsi="Times New Roman" w:cs="Times New Roman"/>
          <w:sz w:val="8"/>
          <w:szCs w:val="8"/>
        </w:rPr>
        <w:tab/>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olor w:val="292929"/>
          <w:sz w:val="8"/>
          <w:szCs w:val="8"/>
        </w:rPr>
      </w:pPr>
    </w:p>
    <w:tbl>
      <w:tblPr>
        <w:tblStyle w:val="TableGrid"/>
        <w:tblW w:w="9345" w:type="dxa"/>
        <w:tblInd w:w="-10" w:type="dxa"/>
        <w:tblCellMar>
          <w:left w:w="98" w:type="dxa"/>
        </w:tblCellMar>
        <w:tblLook w:val="04A0" w:firstRow="1" w:lastRow="0" w:firstColumn="1" w:lastColumn="0" w:noHBand="0" w:noVBand="1"/>
      </w:tblPr>
      <w:tblGrid>
        <w:gridCol w:w="1868"/>
        <w:gridCol w:w="1869"/>
        <w:gridCol w:w="1869"/>
        <w:gridCol w:w="1869"/>
        <w:gridCol w:w="1870"/>
      </w:tblGrid>
      <w:tr w:rsidR="005454E7">
        <w:tc>
          <w:tcPr>
            <w:tcW w:w="1868" w:type="dxa"/>
            <w:shd w:val="clear" w:color="auto" w:fill="auto"/>
            <w:tcMar>
              <w:left w:w="98" w:type="dxa"/>
            </w:tcMar>
          </w:tcPr>
          <w:p w:rsidR="005454E7" w:rsidRDefault="00F0298D">
            <w:pPr>
              <w:spacing w:after="0" w:line="240" w:lineRule="auto"/>
              <w:jc w:val="center"/>
              <w:rPr>
                <w:b/>
              </w:rPr>
            </w:pPr>
            <w:r>
              <w:rPr>
                <w:rFonts w:ascii="Times New Roman" w:hAnsi="Times New Roman"/>
                <w:b/>
                <w:sz w:val="24"/>
              </w:rPr>
              <w:t>Maden Üretim Yeri</w:t>
            </w:r>
          </w:p>
        </w:tc>
        <w:tc>
          <w:tcPr>
            <w:tcW w:w="1869" w:type="dxa"/>
            <w:shd w:val="clear" w:color="auto" w:fill="auto"/>
            <w:tcMar>
              <w:left w:w="98" w:type="dxa"/>
            </w:tcMar>
          </w:tcPr>
          <w:p w:rsidR="005454E7" w:rsidRDefault="00F0298D">
            <w:pPr>
              <w:spacing w:after="0" w:line="240" w:lineRule="auto"/>
              <w:jc w:val="center"/>
              <w:rPr>
                <w:b/>
              </w:rPr>
            </w:pPr>
            <w:r>
              <w:rPr>
                <w:rFonts w:ascii="Times New Roman" w:hAnsi="Times New Roman"/>
                <w:b/>
                <w:sz w:val="24"/>
              </w:rPr>
              <w:t>2013-Üretilen Cevher (Ton)</w:t>
            </w:r>
          </w:p>
        </w:tc>
        <w:tc>
          <w:tcPr>
            <w:tcW w:w="1869" w:type="dxa"/>
            <w:shd w:val="clear" w:color="auto" w:fill="auto"/>
            <w:tcMar>
              <w:left w:w="98" w:type="dxa"/>
            </w:tcMar>
          </w:tcPr>
          <w:p w:rsidR="005454E7" w:rsidRDefault="00F0298D">
            <w:pPr>
              <w:spacing w:after="0" w:line="240" w:lineRule="auto"/>
              <w:jc w:val="center"/>
              <w:rPr>
                <w:b/>
              </w:rPr>
            </w:pPr>
            <w:r>
              <w:rPr>
                <w:rFonts w:ascii="Times New Roman" w:hAnsi="Times New Roman"/>
                <w:b/>
                <w:sz w:val="24"/>
              </w:rPr>
              <w:t>2013-Tenör (g/t)</w:t>
            </w:r>
          </w:p>
        </w:tc>
        <w:tc>
          <w:tcPr>
            <w:tcW w:w="1869" w:type="dxa"/>
            <w:shd w:val="clear" w:color="auto" w:fill="auto"/>
            <w:tcMar>
              <w:left w:w="98" w:type="dxa"/>
            </w:tcMar>
          </w:tcPr>
          <w:p w:rsidR="005454E7" w:rsidRDefault="00F0298D">
            <w:pPr>
              <w:spacing w:after="0" w:line="240" w:lineRule="auto"/>
              <w:jc w:val="center"/>
              <w:rPr>
                <w:b/>
              </w:rPr>
            </w:pPr>
            <w:r>
              <w:rPr>
                <w:rFonts w:ascii="Times New Roman" w:hAnsi="Times New Roman"/>
                <w:b/>
                <w:sz w:val="24"/>
              </w:rPr>
              <w:t>2014-Üretilen Cevher (Ton)</w:t>
            </w:r>
          </w:p>
        </w:tc>
        <w:tc>
          <w:tcPr>
            <w:tcW w:w="1870" w:type="dxa"/>
            <w:shd w:val="clear" w:color="auto" w:fill="auto"/>
            <w:tcMar>
              <w:left w:w="98" w:type="dxa"/>
            </w:tcMar>
          </w:tcPr>
          <w:p w:rsidR="005454E7" w:rsidRDefault="00F0298D">
            <w:pPr>
              <w:spacing w:after="0" w:line="240" w:lineRule="auto"/>
              <w:jc w:val="center"/>
              <w:rPr>
                <w:b/>
              </w:rPr>
            </w:pPr>
            <w:r>
              <w:rPr>
                <w:rFonts w:ascii="Times New Roman" w:hAnsi="Times New Roman"/>
                <w:b/>
                <w:sz w:val="24"/>
              </w:rPr>
              <w:t>2014-Tenör (g/t)</w:t>
            </w:r>
          </w:p>
        </w:tc>
      </w:tr>
      <w:tr w:rsidR="005454E7">
        <w:tc>
          <w:tcPr>
            <w:tcW w:w="1868" w:type="dxa"/>
            <w:shd w:val="clear" w:color="auto" w:fill="auto"/>
            <w:tcMar>
              <w:left w:w="98" w:type="dxa"/>
            </w:tcMar>
          </w:tcPr>
          <w:p w:rsidR="005454E7" w:rsidRDefault="00F0298D">
            <w:pPr>
              <w:spacing w:after="0" w:line="240" w:lineRule="auto"/>
              <w:jc w:val="both"/>
              <w:rPr>
                <w:rFonts w:ascii="Times New Roman" w:hAnsi="Times New Roman"/>
                <w:sz w:val="24"/>
              </w:rPr>
            </w:pPr>
            <w:r>
              <w:rPr>
                <w:rFonts w:ascii="Times New Roman" w:hAnsi="Times New Roman"/>
                <w:sz w:val="24"/>
              </w:rPr>
              <w:t>Ovacık</w:t>
            </w:r>
          </w:p>
        </w:tc>
        <w:tc>
          <w:tcPr>
            <w:tcW w:w="1869"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149.025</w:t>
            </w:r>
          </w:p>
        </w:tc>
        <w:tc>
          <w:tcPr>
            <w:tcW w:w="1869"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4,70</w:t>
            </w:r>
          </w:p>
        </w:tc>
        <w:tc>
          <w:tcPr>
            <w:tcW w:w="1869"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104.580</w:t>
            </w:r>
          </w:p>
        </w:tc>
        <w:tc>
          <w:tcPr>
            <w:tcW w:w="1870"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9,02</w:t>
            </w:r>
          </w:p>
        </w:tc>
      </w:tr>
      <w:tr w:rsidR="005454E7">
        <w:tc>
          <w:tcPr>
            <w:tcW w:w="1868" w:type="dxa"/>
            <w:shd w:val="clear" w:color="auto" w:fill="auto"/>
            <w:tcMar>
              <w:left w:w="98" w:type="dxa"/>
            </w:tcMar>
          </w:tcPr>
          <w:p w:rsidR="005454E7" w:rsidRDefault="00F0298D">
            <w:pPr>
              <w:spacing w:after="0" w:line="240" w:lineRule="auto"/>
              <w:jc w:val="both"/>
              <w:rPr>
                <w:rFonts w:ascii="Times New Roman" w:hAnsi="Times New Roman"/>
                <w:sz w:val="24"/>
              </w:rPr>
            </w:pPr>
            <w:r>
              <w:rPr>
                <w:rFonts w:ascii="Times New Roman" w:hAnsi="Times New Roman"/>
                <w:sz w:val="24"/>
              </w:rPr>
              <w:t>Çoraklıtepe</w:t>
            </w:r>
          </w:p>
        </w:tc>
        <w:tc>
          <w:tcPr>
            <w:tcW w:w="1869"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369.262</w:t>
            </w:r>
          </w:p>
        </w:tc>
        <w:tc>
          <w:tcPr>
            <w:tcW w:w="1869"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4,54</w:t>
            </w:r>
          </w:p>
        </w:tc>
        <w:tc>
          <w:tcPr>
            <w:tcW w:w="1869"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161.435</w:t>
            </w:r>
          </w:p>
        </w:tc>
        <w:tc>
          <w:tcPr>
            <w:tcW w:w="1870"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4,59</w:t>
            </w:r>
          </w:p>
        </w:tc>
      </w:tr>
      <w:tr w:rsidR="005454E7">
        <w:tc>
          <w:tcPr>
            <w:tcW w:w="1868" w:type="dxa"/>
            <w:shd w:val="clear" w:color="auto" w:fill="auto"/>
            <w:tcMar>
              <w:left w:w="98" w:type="dxa"/>
            </w:tcMar>
          </w:tcPr>
          <w:p w:rsidR="005454E7" w:rsidRDefault="00F0298D">
            <w:pPr>
              <w:spacing w:after="0" w:line="240" w:lineRule="auto"/>
              <w:jc w:val="both"/>
              <w:rPr>
                <w:rFonts w:ascii="Times New Roman" w:hAnsi="Times New Roman"/>
                <w:sz w:val="24"/>
              </w:rPr>
            </w:pPr>
            <w:r>
              <w:rPr>
                <w:rFonts w:ascii="Times New Roman" w:hAnsi="Times New Roman"/>
                <w:sz w:val="24"/>
              </w:rPr>
              <w:t>Kaymaz</w:t>
            </w:r>
          </w:p>
        </w:tc>
        <w:tc>
          <w:tcPr>
            <w:tcW w:w="1869"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670.035</w:t>
            </w:r>
          </w:p>
        </w:tc>
        <w:tc>
          <w:tcPr>
            <w:tcW w:w="1869"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6,52</w:t>
            </w:r>
          </w:p>
        </w:tc>
        <w:tc>
          <w:tcPr>
            <w:tcW w:w="1869"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217.390</w:t>
            </w:r>
          </w:p>
        </w:tc>
        <w:tc>
          <w:tcPr>
            <w:tcW w:w="1870"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5,08</w:t>
            </w:r>
          </w:p>
        </w:tc>
      </w:tr>
      <w:tr w:rsidR="005454E7">
        <w:tc>
          <w:tcPr>
            <w:tcW w:w="1868" w:type="dxa"/>
            <w:shd w:val="clear" w:color="auto" w:fill="auto"/>
            <w:tcMar>
              <w:left w:w="98" w:type="dxa"/>
            </w:tcMar>
          </w:tcPr>
          <w:p w:rsidR="005454E7" w:rsidRDefault="00F0298D">
            <w:pPr>
              <w:spacing w:after="0" w:line="240" w:lineRule="auto"/>
              <w:jc w:val="both"/>
              <w:rPr>
                <w:rFonts w:ascii="Times New Roman" w:hAnsi="Times New Roman"/>
                <w:sz w:val="24"/>
              </w:rPr>
            </w:pPr>
            <w:r>
              <w:rPr>
                <w:rFonts w:ascii="Times New Roman" w:hAnsi="Times New Roman"/>
                <w:sz w:val="24"/>
              </w:rPr>
              <w:t>Çukuralan</w:t>
            </w:r>
          </w:p>
        </w:tc>
        <w:tc>
          <w:tcPr>
            <w:tcW w:w="1869"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648.001</w:t>
            </w:r>
          </w:p>
        </w:tc>
        <w:tc>
          <w:tcPr>
            <w:tcW w:w="1869"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7,04</w:t>
            </w:r>
          </w:p>
        </w:tc>
        <w:tc>
          <w:tcPr>
            <w:tcW w:w="1869"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746.642</w:t>
            </w:r>
          </w:p>
        </w:tc>
        <w:tc>
          <w:tcPr>
            <w:tcW w:w="1870"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7,87</w:t>
            </w:r>
          </w:p>
        </w:tc>
      </w:tr>
      <w:tr w:rsidR="005454E7">
        <w:tc>
          <w:tcPr>
            <w:tcW w:w="1868" w:type="dxa"/>
            <w:shd w:val="clear" w:color="auto" w:fill="auto"/>
            <w:tcMar>
              <w:left w:w="98" w:type="dxa"/>
            </w:tcMar>
          </w:tcPr>
          <w:p w:rsidR="005454E7" w:rsidRDefault="00F0298D">
            <w:pPr>
              <w:spacing w:after="0" w:line="240" w:lineRule="auto"/>
              <w:jc w:val="both"/>
              <w:rPr>
                <w:rFonts w:ascii="Times New Roman" w:hAnsi="Times New Roman"/>
                <w:sz w:val="24"/>
              </w:rPr>
            </w:pPr>
            <w:r>
              <w:rPr>
                <w:rFonts w:ascii="Times New Roman" w:hAnsi="Times New Roman"/>
                <w:sz w:val="24"/>
              </w:rPr>
              <w:t>Söğüt</w:t>
            </w:r>
          </w:p>
        </w:tc>
        <w:tc>
          <w:tcPr>
            <w:tcW w:w="1869"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68.636</w:t>
            </w:r>
          </w:p>
        </w:tc>
        <w:tc>
          <w:tcPr>
            <w:tcW w:w="1869"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5,00</w:t>
            </w:r>
          </w:p>
        </w:tc>
        <w:tc>
          <w:tcPr>
            <w:tcW w:w="1869"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45.090</w:t>
            </w:r>
          </w:p>
        </w:tc>
        <w:tc>
          <w:tcPr>
            <w:tcW w:w="1870"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3,18</w:t>
            </w:r>
          </w:p>
        </w:tc>
      </w:tr>
      <w:tr w:rsidR="005454E7">
        <w:tc>
          <w:tcPr>
            <w:tcW w:w="1868" w:type="dxa"/>
            <w:shd w:val="clear" w:color="auto" w:fill="auto"/>
            <w:tcMar>
              <w:left w:w="98" w:type="dxa"/>
            </w:tcMar>
          </w:tcPr>
          <w:p w:rsidR="005454E7" w:rsidRDefault="00F0298D">
            <w:pPr>
              <w:spacing w:after="0" w:line="240" w:lineRule="auto"/>
              <w:jc w:val="both"/>
              <w:rPr>
                <w:rFonts w:ascii="Times New Roman" w:hAnsi="Times New Roman"/>
                <w:sz w:val="24"/>
              </w:rPr>
            </w:pPr>
            <w:r>
              <w:rPr>
                <w:rFonts w:ascii="Times New Roman" w:hAnsi="Times New Roman"/>
                <w:sz w:val="24"/>
              </w:rPr>
              <w:t>Himmetdede</w:t>
            </w:r>
          </w:p>
        </w:tc>
        <w:tc>
          <w:tcPr>
            <w:tcW w:w="1869"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394.492</w:t>
            </w:r>
          </w:p>
        </w:tc>
        <w:tc>
          <w:tcPr>
            <w:tcW w:w="1869"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1,16</w:t>
            </w:r>
          </w:p>
        </w:tc>
        <w:tc>
          <w:tcPr>
            <w:tcW w:w="1869"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204.403</w:t>
            </w:r>
          </w:p>
        </w:tc>
        <w:tc>
          <w:tcPr>
            <w:tcW w:w="1870"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0,59</w:t>
            </w:r>
          </w:p>
        </w:tc>
      </w:tr>
      <w:tr w:rsidR="005454E7">
        <w:tc>
          <w:tcPr>
            <w:tcW w:w="1868" w:type="dxa"/>
            <w:shd w:val="clear" w:color="auto" w:fill="auto"/>
            <w:tcMar>
              <w:left w:w="98" w:type="dxa"/>
            </w:tcMar>
          </w:tcPr>
          <w:p w:rsidR="005454E7" w:rsidRDefault="00F0298D">
            <w:pPr>
              <w:spacing w:after="0" w:line="240" w:lineRule="auto"/>
              <w:jc w:val="both"/>
              <w:rPr>
                <w:rFonts w:ascii="Times New Roman" w:hAnsi="Times New Roman"/>
                <w:sz w:val="24"/>
              </w:rPr>
            </w:pPr>
            <w:r>
              <w:rPr>
                <w:rFonts w:ascii="Times New Roman" w:hAnsi="Times New Roman"/>
                <w:sz w:val="24"/>
              </w:rPr>
              <w:t>Mastra</w:t>
            </w:r>
          </w:p>
        </w:tc>
        <w:tc>
          <w:tcPr>
            <w:tcW w:w="1869"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443.728</w:t>
            </w:r>
          </w:p>
        </w:tc>
        <w:tc>
          <w:tcPr>
            <w:tcW w:w="1869"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5,30</w:t>
            </w:r>
          </w:p>
        </w:tc>
        <w:tc>
          <w:tcPr>
            <w:tcW w:w="1869"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125.099</w:t>
            </w:r>
          </w:p>
        </w:tc>
        <w:tc>
          <w:tcPr>
            <w:tcW w:w="1870" w:type="dxa"/>
            <w:shd w:val="clear" w:color="auto" w:fill="auto"/>
            <w:tcMar>
              <w:left w:w="98" w:type="dxa"/>
            </w:tcMar>
          </w:tcPr>
          <w:p w:rsidR="005454E7" w:rsidRDefault="00F0298D">
            <w:pPr>
              <w:spacing w:after="0" w:line="240" w:lineRule="auto"/>
              <w:jc w:val="right"/>
              <w:rPr>
                <w:rFonts w:ascii="Times New Roman" w:hAnsi="Times New Roman"/>
                <w:sz w:val="24"/>
              </w:rPr>
            </w:pPr>
            <w:r>
              <w:rPr>
                <w:rFonts w:ascii="Times New Roman" w:hAnsi="Times New Roman"/>
                <w:sz w:val="24"/>
              </w:rPr>
              <w:t>6,02</w:t>
            </w:r>
          </w:p>
        </w:tc>
      </w:tr>
    </w:tbl>
    <w:p w:rsidR="005454E7" w:rsidRDefault="005454E7">
      <w:pPr>
        <w:spacing w:after="0" w:line="240" w:lineRule="auto"/>
        <w:jc w:val="both"/>
        <w:rPr>
          <w:rFonts w:ascii="Times New Roman" w:hAnsi="Times New Roman"/>
          <w:color w:val="292929"/>
          <w:sz w:val="8"/>
          <w:szCs w:val="8"/>
        </w:rPr>
      </w:pPr>
    </w:p>
    <w:p w:rsidR="005454E7" w:rsidRDefault="005454E7">
      <w:pPr>
        <w:spacing w:after="0" w:line="240" w:lineRule="auto"/>
        <w:jc w:val="both"/>
        <w:rPr>
          <w:rFonts w:ascii="Times New Roman" w:hAnsi="Times New Roman"/>
          <w:color w:val="292929"/>
          <w:sz w:val="8"/>
          <w:szCs w:val="8"/>
        </w:rPr>
      </w:pPr>
    </w:p>
    <w:p w:rsidR="005454E7" w:rsidRDefault="005454E7">
      <w:pPr>
        <w:spacing w:after="0" w:line="240" w:lineRule="auto"/>
        <w:jc w:val="both"/>
        <w:rPr>
          <w:rFonts w:ascii="Times New Roman" w:hAnsi="Times New Roman"/>
          <w:color w:val="292929"/>
          <w:sz w:val="8"/>
          <w:szCs w:val="8"/>
        </w:rPr>
      </w:pPr>
    </w:p>
    <w:p w:rsidR="005454E7" w:rsidRDefault="00F0298D">
      <w:pPr>
        <w:spacing w:after="0" w:line="240" w:lineRule="auto"/>
        <w:jc w:val="both"/>
        <w:rPr>
          <w:rFonts w:ascii="Times New Roman" w:hAnsi="Times New Roman"/>
          <w:sz w:val="24"/>
        </w:rPr>
      </w:pPr>
      <w:r>
        <w:rPr>
          <w:rFonts w:ascii="Times New Roman" w:hAnsi="Times New Roman"/>
          <w:color w:val="292929"/>
          <w:sz w:val="24"/>
        </w:rPr>
        <w:tab/>
      </w:r>
      <w:r>
        <w:rPr>
          <w:rFonts w:ascii="Times New Roman" w:hAnsi="Times New Roman"/>
          <w:sz w:val="24"/>
        </w:rPr>
        <w:t>Maden üretiminde üretilecek cevherin yaklaşık tenörünü belirlemek için örnekleme yapılmaktadır. Altın elementinin tane boyutu mikron boyutunda olmasından dolayı tenör değerleri maden sahasında çok kısa mesafelerde değişkenlik göstermektedir. Ocakta üretilen cevher için tenör tahmini yerinde bir tahmindir. Cevherin çıkarılması aşamasında patlatmayla birlikte cevher yer değiştirmekte ve bu işlem sırasında kirlenme ve cevher kayıpları gerçekleşmektedir. Kirlenme pasa olarak adlandırılan kaya parçalarının cevher içerisine karışması, cevher kaybı ise cevher parçalarının pasaya karışmasıdır. Bu durum ise sahada örneklenen cevherdeki tenör miktarının değişmesine neden olmaktadır. Örneğin 5 g/t olarak örneklenen cevher kirlenme ve cevher kaybından dolayı 4,5 g/t olarak gerçekleşebilir.</w:t>
      </w:r>
    </w:p>
    <w:p w:rsidR="005454E7" w:rsidRDefault="005454E7">
      <w:pPr>
        <w:spacing w:after="0" w:line="240" w:lineRule="auto"/>
        <w:jc w:val="both"/>
        <w:rPr>
          <w:rFonts w:ascii="Times New Roman" w:hAnsi="Times New Roman"/>
          <w:sz w:val="6"/>
          <w:szCs w:val="6"/>
        </w:rPr>
      </w:pPr>
    </w:p>
    <w:p w:rsidR="005454E7" w:rsidRDefault="005454E7">
      <w:pPr>
        <w:spacing w:after="0" w:line="240" w:lineRule="auto"/>
        <w:jc w:val="both"/>
        <w:rPr>
          <w:rFonts w:ascii="Times New Roman" w:hAnsi="Times New Roman"/>
          <w:sz w:val="6"/>
          <w:szCs w:val="6"/>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sz w:val="24"/>
        </w:rPr>
        <w:tab/>
        <w:t>Cevher: İ</w:t>
      </w:r>
      <w:r>
        <w:rPr>
          <w:rFonts w:ascii="Times New Roman" w:hAnsi="Times New Roman" w:cs="Times New Roman"/>
          <w:sz w:val="24"/>
          <w:szCs w:val="24"/>
        </w:rPr>
        <w:t>çerisinde altın, gümüş ve diğer metallerin bulunduğu toprak ve kaya parçasıdır.</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rPr>
      </w:pPr>
      <w:r>
        <w:rPr>
          <w:rFonts w:ascii="Times New Roman" w:hAnsi="Times New Roman"/>
          <w:sz w:val="24"/>
        </w:rPr>
        <w:lastRenderedPageBreak/>
        <w:tab/>
        <w:t>Tenör: kayanın 1 tonda içerdiği altın miktarı olup g/t olarak ifade edilmektedir.</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jc w:val="both"/>
        <w:rPr>
          <w:rFonts w:ascii="Times New Roman" w:hAnsi="Times New Roman" w:cs="Times New Roman"/>
          <w:sz w:val="24"/>
          <w:szCs w:val="24"/>
        </w:rPr>
      </w:pPr>
      <w:r>
        <w:rPr>
          <w:rFonts w:ascii="Times New Roman" w:hAnsi="Times New Roman"/>
          <w:sz w:val="24"/>
        </w:rPr>
        <w:tab/>
      </w:r>
      <w:r>
        <w:rPr>
          <w:rFonts w:ascii="Times New Roman" w:hAnsi="Times New Roman" w:cs="Times New Roman"/>
          <w:sz w:val="24"/>
          <w:szCs w:val="24"/>
        </w:rPr>
        <w:t>HG Cevher: Kayanın içerdiği altın miktarı ve Tenör oranı yüksek olan cevherdir. Yüksek tenörlü cevherlerin işletilmesinde kırılacak ve öğütülecek kaya tonajı çok daha az olduğundan maliyetler de (cevherin diğer kimyasal ve fiziksel özellikleri de önemlidir) düşük olabilmektedir.</w:t>
      </w:r>
    </w:p>
    <w:p w:rsidR="005454E7" w:rsidRDefault="00F0298D">
      <w:pPr>
        <w:jc w:val="both"/>
        <w:rPr>
          <w:rFonts w:ascii="Times New Roman" w:hAnsi="Times New Roman" w:cs="Times New Roman"/>
          <w:sz w:val="24"/>
          <w:szCs w:val="24"/>
        </w:rPr>
      </w:pPr>
      <w:r>
        <w:rPr>
          <w:rFonts w:ascii="Times New Roman" w:hAnsi="Times New Roman" w:cs="Times New Roman"/>
          <w:sz w:val="24"/>
          <w:szCs w:val="24"/>
        </w:rPr>
        <w:tab/>
        <w:t>ROM Cevher: Tenör oranı işlenmeye uygun, normal tenörlü cevherdir.</w:t>
      </w:r>
    </w:p>
    <w:p w:rsidR="005454E7" w:rsidRDefault="00F0298D">
      <w:pPr>
        <w:jc w:val="both"/>
        <w:rPr>
          <w:rFonts w:ascii="Times New Roman" w:hAnsi="Times New Roman" w:cs="Times New Roman"/>
          <w:sz w:val="24"/>
          <w:szCs w:val="24"/>
        </w:rPr>
      </w:pPr>
      <w:r>
        <w:rPr>
          <w:rFonts w:ascii="Times New Roman" w:hAnsi="Times New Roman" w:cs="Times New Roman"/>
          <w:sz w:val="24"/>
          <w:szCs w:val="24"/>
        </w:rPr>
        <w:tab/>
        <w:t xml:space="preserve">LG Cevher: Kayanın içerdiği altın miktarı ve tenör oranı düşük olan cevherdir. </w:t>
      </w:r>
    </w:p>
    <w:p w:rsidR="005454E7" w:rsidRDefault="00F0298D">
      <w:pPr>
        <w:spacing w:after="0" w:line="240" w:lineRule="auto"/>
        <w:jc w:val="both"/>
        <w:rPr>
          <w:rFonts w:ascii="Times New Roman" w:hAnsi="Times New Roman"/>
          <w:sz w:val="24"/>
        </w:rPr>
      </w:pPr>
      <w:r>
        <w:rPr>
          <w:rFonts w:ascii="Times New Roman" w:hAnsi="Times New Roman"/>
          <w:color w:val="292929"/>
          <w:sz w:val="24"/>
        </w:rPr>
        <w:tab/>
      </w:r>
      <w:r>
        <w:rPr>
          <w:rFonts w:ascii="Times New Roman" w:hAnsi="Times New Roman"/>
          <w:sz w:val="24"/>
        </w:rPr>
        <w:t xml:space="preserve">Tesis üretim faaliyeti ise madende üretilen cevherin zenginleştirilmesi yani altın ve gümüş gibi değerli metallerin elde edilmesi ile ilgilidir. Dolayısıyla madenlerde üretilen cevher tesislerde işlenmektedir. Koza Altın İşletmeleri A.Ş. bünyesinde 2 tip cevher işleme tesisi bulunmaktadır. </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rPr>
      </w:pPr>
      <w:r>
        <w:rPr>
          <w:rFonts w:ascii="Times New Roman" w:hAnsi="Times New Roman"/>
          <w:sz w:val="24"/>
        </w:rPr>
        <w:tab/>
        <w:t>CIP ( Carbon In Pulp) ismi ile adlandırılan ve tank liçi yöntemiyle altın elde edinimi yapılan Ovacık, Kaymaz ve Mastra Tesisleri; CIP tesisler nispeten yüksek tenörlü ve ince boyutta proses (öğütme) gerektiren cevherler için kurulur.</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rPr>
      </w:pPr>
      <w:r>
        <w:rPr>
          <w:rFonts w:ascii="Times New Roman" w:hAnsi="Times New Roman"/>
          <w:sz w:val="24"/>
        </w:rPr>
        <w:tab/>
        <w:t>Yığın liçi (Heap Leach) yöntemiyle altın elde edinimi yapılan Himmetdede işletmesi; Yığın liçi tesisleri nispeten düşük tenörlü ve iri tane boyunda proses gerektiren cevherler için kurulur.</w:t>
      </w: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b/>
          <w:sz w:val="24"/>
        </w:rPr>
      </w:pPr>
      <w:r>
        <w:rPr>
          <w:rFonts w:ascii="Times New Roman" w:hAnsi="Times New Roman"/>
          <w:b/>
          <w:sz w:val="24"/>
        </w:rPr>
        <w:t xml:space="preserve">   CIP Tesisi Şeması (Tank Liçi)</w:t>
      </w:r>
      <w:r>
        <w:rPr>
          <w:rFonts w:ascii="Times New Roman" w:hAnsi="Times New Roman"/>
          <w:sz w:val="24"/>
        </w:rPr>
        <w:t xml:space="preserve">                         </w:t>
      </w:r>
      <w:r>
        <w:rPr>
          <w:rFonts w:ascii="Times New Roman" w:hAnsi="Times New Roman"/>
          <w:b/>
          <w:sz w:val="24"/>
        </w:rPr>
        <w:t>CIP Tesisi Şeması (Tank Liçi) Açıklama</w:t>
      </w:r>
    </w:p>
    <w:p w:rsidR="005454E7" w:rsidRDefault="00F0298D">
      <w:pPr>
        <w:spacing w:after="0" w:line="240" w:lineRule="auto"/>
        <w:jc w:val="both"/>
        <w:rPr>
          <w:rFonts w:ascii="Times New Roman" w:hAnsi="Times New Roman"/>
          <w:sz w:val="24"/>
        </w:rPr>
      </w:pPr>
      <w:r>
        <w:rPr>
          <w:rFonts w:ascii="Times New Roman" w:hAnsi="Times New Roman"/>
          <w:noProof/>
          <w:sz w:val="24"/>
        </w:rPr>
        <w:lastRenderedPageBreak/>
        <w:drawing>
          <wp:anchor distT="0" distB="0" distL="0" distR="114300" simplePos="0" relativeHeight="8" behindDoc="0" locked="0" layoutInCell="1" allowOverlap="1">
            <wp:simplePos x="0" y="0"/>
            <wp:positionH relativeFrom="margin">
              <wp:align>left</wp:align>
            </wp:positionH>
            <wp:positionV relativeFrom="paragraph">
              <wp:posOffset>171450</wp:posOffset>
            </wp:positionV>
            <wp:extent cx="2750820" cy="6878955"/>
            <wp:effectExtent l="0" t="0" r="0" b="0"/>
            <wp:wrapTight wrapText="bothSides">
              <wp:wrapPolygon edited="0">
                <wp:start x="2143" y="0"/>
                <wp:lineTo x="2143" y="1780"/>
                <wp:lineTo x="2441" y="1899"/>
                <wp:lineTo x="4695" y="1899"/>
                <wp:lineTo x="7402" y="2853"/>
                <wp:lineTo x="3945" y="3329"/>
                <wp:lineTo x="3641" y="3448"/>
                <wp:lineTo x="3641" y="4340"/>
                <wp:lineTo x="6348" y="4758"/>
                <wp:lineTo x="9507" y="4758"/>
                <wp:lineTo x="9352" y="5410"/>
                <wp:lineTo x="9656" y="5709"/>
                <wp:lineTo x="8752" y="5829"/>
                <wp:lineTo x="6501" y="6305"/>
                <wp:lineTo x="6200" y="7139"/>
                <wp:lineTo x="6200" y="7734"/>
                <wp:lineTo x="7555" y="8569"/>
                <wp:lineTo x="9656" y="9520"/>
                <wp:lineTo x="9809" y="10473"/>
                <wp:lineTo x="4996" y="10890"/>
                <wp:lineTo x="3945" y="11008"/>
                <wp:lineTo x="3945" y="11960"/>
                <wp:lineTo x="6501" y="12376"/>
                <wp:lineTo x="4546" y="12436"/>
                <wp:lineTo x="4095" y="12496"/>
                <wp:lineTo x="4095" y="15116"/>
                <wp:lineTo x="4844" y="15235"/>
                <wp:lineTo x="9507" y="15235"/>
                <wp:lineTo x="4844" y="16186"/>
                <wp:lineTo x="-110" y="16426"/>
                <wp:lineTo x="-110" y="17556"/>
                <wp:lineTo x="3641" y="18091"/>
                <wp:lineTo x="-110" y="18391"/>
                <wp:lineTo x="-110" y="19461"/>
                <wp:lineTo x="3641" y="19997"/>
                <wp:lineTo x="1990" y="20355"/>
                <wp:lineTo x="1089" y="20712"/>
                <wp:lineTo x="1240" y="20949"/>
                <wp:lineTo x="2143" y="21366"/>
                <wp:lineTo x="2441" y="21426"/>
                <wp:lineTo x="4844" y="21426"/>
                <wp:lineTo x="5146" y="21366"/>
                <wp:lineTo x="6348" y="20891"/>
                <wp:lineTo x="5901" y="20595"/>
                <wp:lineTo x="4396" y="19997"/>
                <wp:lineTo x="21383" y="19521"/>
                <wp:lineTo x="21383" y="18450"/>
                <wp:lineTo x="17025" y="18091"/>
                <wp:lineTo x="18071" y="18091"/>
                <wp:lineTo x="20475" y="17438"/>
                <wp:lineTo x="20631" y="16605"/>
                <wp:lineTo x="20028" y="16426"/>
                <wp:lineTo x="17173" y="16186"/>
                <wp:lineTo x="11761" y="15235"/>
                <wp:lineTo x="16119" y="15235"/>
                <wp:lineTo x="17173" y="15057"/>
                <wp:lineTo x="17173" y="12555"/>
                <wp:lineTo x="16418" y="12436"/>
                <wp:lineTo x="14317" y="12376"/>
                <wp:lineTo x="17025" y="11960"/>
                <wp:lineTo x="17173" y="11066"/>
                <wp:lineTo x="16418" y="10949"/>
                <wp:lineTo x="10707" y="10473"/>
                <wp:lineTo x="10857" y="9520"/>
                <wp:lineTo x="12059" y="8569"/>
                <wp:lineTo x="13409" y="7734"/>
                <wp:lineTo x="13266" y="6664"/>
                <wp:lineTo x="11462" y="5946"/>
                <wp:lineTo x="10707" y="5709"/>
                <wp:lineTo x="10409" y="4758"/>
                <wp:lineTo x="13564" y="4758"/>
                <wp:lineTo x="16119" y="4340"/>
                <wp:lineTo x="16269" y="3448"/>
                <wp:lineTo x="15371" y="3268"/>
                <wp:lineTo x="11761" y="2853"/>
                <wp:lineTo x="13866" y="1899"/>
                <wp:lineTo x="17923" y="1899"/>
                <wp:lineTo x="18523" y="1780"/>
                <wp:lineTo x="18221" y="0"/>
                <wp:lineTo x="2143"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9"/>
                    <a:stretch>
                      <a:fillRect/>
                    </a:stretch>
                  </pic:blipFill>
                  <pic:spPr bwMode="auto">
                    <a:xfrm>
                      <a:off x="0" y="0"/>
                      <a:ext cx="2750820" cy="6878955"/>
                    </a:xfrm>
                    <a:prstGeom prst="rect">
                      <a:avLst/>
                    </a:prstGeom>
                  </pic:spPr>
                </pic:pic>
              </a:graphicData>
            </a:graphic>
          </wp:anchor>
        </w:drawing>
      </w:r>
    </w:p>
    <w:p w:rsidR="005454E7" w:rsidRDefault="00F0298D">
      <w:pPr>
        <w:spacing w:after="0" w:line="240" w:lineRule="auto"/>
        <w:jc w:val="both"/>
        <w:rPr>
          <w:rFonts w:ascii="Times New Roman" w:hAnsi="Times New Roman"/>
          <w:sz w:val="24"/>
        </w:rPr>
      </w:pPr>
      <w:r>
        <w:rPr>
          <w:noProof/>
        </w:rPr>
        <mc:AlternateContent>
          <mc:Choice Requires="wps">
            <w:drawing>
              <wp:anchor distT="0" distB="0" distL="89535" distR="89535" simplePos="0" relativeHeight="18" behindDoc="0" locked="0" layoutInCell="1" allowOverlap="1">
                <wp:simplePos x="0" y="0"/>
                <wp:positionH relativeFrom="margin">
                  <wp:align>right</wp:align>
                </wp:positionH>
                <wp:positionV relativeFrom="paragraph">
                  <wp:posOffset>-32385</wp:posOffset>
                </wp:positionV>
                <wp:extent cx="2919730" cy="6497320"/>
                <wp:effectExtent l="0" t="0" r="0" b="0"/>
                <wp:wrapSquare wrapText="bothSides"/>
                <wp:docPr id="4" name="Çerçeve35"/>
                <wp:cNvGraphicFramePr/>
                <a:graphic xmlns:a="http://schemas.openxmlformats.org/drawingml/2006/main">
                  <a:graphicData uri="http://schemas.microsoft.com/office/word/2010/wordprocessingShape">
                    <wps:wsp>
                      <wps:cNvSpPr/>
                      <wps:spPr>
                        <a:xfrm>
                          <a:off x="0" y="0"/>
                          <a:ext cx="2919240" cy="6496560"/>
                        </a:xfrm>
                        <a:prstGeom prst="rect">
                          <a:avLst/>
                        </a:prstGeom>
                        <a:noFill/>
                        <a:ln>
                          <a:noFill/>
                        </a:ln>
                      </wps:spPr>
                      <wps:style>
                        <a:lnRef idx="0">
                          <a:scrgbClr r="0" g="0" b="0"/>
                        </a:lnRef>
                        <a:fillRef idx="0">
                          <a:scrgbClr r="0" g="0" b="0"/>
                        </a:fillRef>
                        <a:effectRef idx="0">
                          <a:scrgbClr r="0" g="0" b="0"/>
                        </a:effectRef>
                        <a:fontRef idx="minor"/>
                      </wps:style>
                      <wps:txbx>
                        <w:txbxContent>
                          <w:tbl>
                            <w:tblPr>
                              <w:tblStyle w:val="TableGrid"/>
                              <w:tblW w:w="4596" w:type="dxa"/>
                              <w:jc w:val="right"/>
                              <w:tblCellMar>
                                <w:left w:w="93" w:type="dxa"/>
                              </w:tblCellMar>
                              <w:tblLook w:val="04A0" w:firstRow="1" w:lastRow="0" w:firstColumn="1" w:lastColumn="0" w:noHBand="0" w:noVBand="1"/>
                            </w:tblPr>
                            <w:tblGrid>
                              <w:gridCol w:w="4596"/>
                            </w:tblGrid>
                            <w:tr w:rsidR="005454E7">
                              <w:trPr>
                                <w:trHeight w:val="9954"/>
                                <w:jc w:val="right"/>
                              </w:trPr>
                              <w:tc>
                                <w:tcPr>
                                  <w:tcW w:w="4596" w:type="dxa"/>
                                  <w:shd w:val="clear" w:color="auto" w:fill="auto"/>
                                  <w:tcMar>
                                    <w:left w:w="93" w:type="dxa"/>
                                  </w:tcMar>
                                </w:tcPr>
                                <w:p w:rsidR="005454E7" w:rsidRDefault="00F0298D">
                                  <w:pPr>
                                    <w:spacing w:after="0" w:line="240" w:lineRule="auto"/>
                                    <w:jc w:val="both"/>
                                    <w:rPr>
                                      <w:rFonts w:ascii="Times New Roman" w:hAnsi="Times New Roman"/>
                                    </w:rPr>
                                  </w:pPr>
                                  <w:r>
                                    <w:rPr>
                                      <w:rFonts w:ascii="Times New Roman" w:hAnsi="Times New Roman"/>
                                      <w:sz w:val="20"/>
                                      <w:szCs w:val="20"/>
                                    </w:rPr>
                                    <w:t xml:space="preserve">Madende üretimi gerçekleştirilen ve tenörü belirlenen cevherli kayalar ve toprak MİGEM sevk fişi düzenlenerek kamyonlarla tenörlerine göre stok sahasında depolanır. Stok sahasında depolanan HG, ROM ve LG cevherler üretilmesi planlanan altın miktarına göre harmanlanarak tesise beslenir. </w:t>
                                  </w:r>
                                  <w:r>
                                    <w:rPr>
                                      <w:rFonts w:ascii="Times New Roman" w:hAnsi="Times New Roman" w:cs="Times New Roman"/>
                                      <w:sz w:val="20"/>
                                      <w:szCs w:val="20"/>
                                    </w:rPr>
                                    <w:t xml:space="preserve"> Stoktan alınan cevherler önce kırıcı üniteden daha sonra öğütücü üniteden geçirilerek tane boyutu küçültür. (un gibi) </w:t>
                                  </w:r>
                                  <w:r>
                                    <w:rPr>
                                      <w:rFonts w:ascii="Times New Roman" w:hAnsi="Times New Roman"/>
                                      <w:sz w:val="20"/>
                                      <w:szCs w:val="20"/>
                                    </w:rPr>
                                    <w:t>Tesise beslenen cevherli kayanın, toprağın tenörü tesise girdiği nokta olan kırıcı ünitesinden itibaren döküme kadar sürekli kontrol edilir. Tesis üretimi esnasında otomatik örnekleyiciler vasıtası ile her 6 dakikada bir örnek alınarak günde iki sefer akredite laboratuvarlarında analize gönderilir. Tesisteki üretim aşamasında 6 dakikada yapılan bu örnekleme işleminde alınan her 1 örnek yaklaşık 10 ton cevheri temsil ederken ocakta yapılan örneklemede alınan 1 örnek yaklaşık 125 ton materyali temsil etmektedir. Gerçeğe en yakın tenör bilgisi üretim aşamasında alınan örnekleme esnasında elde edilmektedir. Çünkü örnekler öğütülmüş ve karıştırılmış homojen malzemeden alınmakta ve bu örnekleme daha sık aralıklarla yapılmaktadır. Bu nedenle tesiste üretim aşamasında elde edilen tenör bilgisi ocakta elde edilen tenör bilgisinden çok daha kesin bilgi vermektedir.</w:t>
                                  </w:r>
                                  <w:r>
                                    <w:rPr>
                                      <w:rFonts w:ascii="Times New Roman" w:hAnsi="Times New Roman" w:cs="Times New Roman"/>
                                      <w:sz w:val="20"/>
                                      <w:szCs w:val="20"/>
                                    </w:rPr>
                                    <w:t xml:space="preserve"> Daha sonra bu cevher içinde siyanür ve diğer kimyasalların bulunduğu tanklara alınarak karıştırılır. Burada siyanür altın, gümüş gibi madenleri sıvı hale getirir. Çamurun içinde sıvı halde bulunan altın ve gümüş aktif karbonlar (Hindistan cevizi kabuğu) ile karıştırılarak aktif karbonun üzerine yapışması sağlanır. Daha sonra bu aktif karbonlar temizlenerek elde edilen çamur elektroliz ünitesine gönderilir. Elektroliz yardımı ile katotlara alınan kıymetli metaller fırında kurutulur ve nihai olarak döküm potasında eritilerek dore külçe altın elde edilir. Cevherden altın alındıktan sonra kalan malzeme ile tank liçi ünitesinde kullanılan sıvı, atık barajına gönderilir. Baraja gönderilen katı ve sıvıdan alınan örnekler analiz edilerek atıkla atılan ve elde edilemeyen altının tenör oranı da belirlenir.</w:t>
                                  </w:r>
                                </w:p>
                              </w:tc>
                            </w:tr>
                          </w:tbl>
                          <w:p w:rsidR="005454E7" w:rsidRDefault="005454E7">
                            <w:pPr>
                              <w:pStyle w:val="ereveerii"/>
                              <w:rPr>
                                <w:color w:val="000000"/>
                              </w:rPr>
                            </w:pPr>
                          </w:p>
                        </w:txbxContent>
                      </wps:txbx>
                      <wps:bodyPr lIns="0" tIns="0" rIns="0" bIns="0">
                        <a:spAutoFit/>
                      </wps:bodyPr>
                    </wps:wsp>
                  </a:graphicData>
                </a:graphic>
              </wp:anchor>
            </w:drawing>
          </mc:Choice>
          <mc:Fallback>
            <w:pict>
              <v:rect id="Çerçeve35" o:spid="_x0000_s1026" style="position:absolute;left:0;text-align:left;margin-left:178.7pt;margin-top:-2.55pt;width:229.9pt;height:511.6pt;z-index:18;visibility:visible;mso-wrap-style:square;mso-wrap-distance-left:7.05pt;mso-wrap-distance-top:0;mso-wrap-distance-right:7.05pt;mso-wrap-distance-bottom:0;mso-position-horizontal:right;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" filled="f" stroked="f">
                <v:textbox style="mso-fit-shape-to-text:t" inset="0,0,0,0">
                  <w:txbxContent>
                    <w:tbl>
                      <w:tblPr>
                        <w:tblStyle w:val="TableGrid"/>
                        <w:tblW w:w="4596" w:type="dxa"/>
                        <w:jc w:val="right"/>
                        <w:tblCellMar>
                          <w:left w:w="93" w:type="dxa"/>
                        </w:tblCellMar>
                        <w:tblLook w:val="04A0" w:firstRow="1" w:lastRow="0" w:firstColumn="1" w:lastColumn="0" w:noHBand="0" w:noVBand="1"/>
                      </w:tblPr>
                      <w:tblGrid>
                        <w:gridCol w:w="4596"/>
                      </w:tblGrid>
                      <w:tr w:rsidR="005454E7">
                        <w:trPr>
                          <w:trHeight w:val="9954"/>
                          <w:jc w:val="right"/>
                        </w:trPr>
                        <w:tc>
                          <w:tcPr>
                            <w:tcW w:w="4596" w:type="dxa"/>
                            <w:shd w:val="clear" w:color="auto" w:fill="auto"/>
                            <w:tcMar>
                              <w:left w:w="93" w:type="dxa"/>
                            </w:tcMar>
                          </w:tcPr>
                          <w:p w:rsidR="005454E7" w:rsidRDefault="00F0298D">
                            <w:pPr>
                              <w:spacing w:after="0" w:line="240" w:lineRule="auto"/>
                              <w:jc w:val="both"/>
                              <w:rPr>
                                <w:rFonts w:ascii="Times New Roman" w:hAnsi="Times New Roman"/>
                              </w:rPr>
                            </w:pPr>
                            <w:r>
                              <w:rPr>
                                <w:rFonts w:ascii="Times New Roman" w:hAnsi="Times New Roman"/>
                                <w:sz w:val="20"/>
                                <w:szCs w:val="20"/>
                              </w:rPr>
                              <w:t xml:space="preserve">Madende üretimi gerçekleştirilen ve tenörü belirlenen cevherli kayalar ve toprak MİGEM sevk fişi düzenlenerek kamyonlarla tenörlerine göre stok sahasında depolanır. Stok sahasında depolanan HG, ROM ve LG cevherler üretilmesi planlanan altın miktarına göre harmanlanarak tesise beslenir. </w:t>
                            </w:r>
                            <w:r>
                              <w:rPr>
                                <w:rFonts w:ascii="Times New Roman" w:hAnsi="Times New Roman" w:cs="Times New Roman"/>
                                <w:sz w:val="20"/>
                                <w:szCs w:val="20"/>
                              </w:rPr>
                              <w:t xml:space="preserve"> Stoktan alınan cevherler önce kırıcı üniteden daha sonra öğütücü üniteden geçirilerek tane boyutu küçültür. (un gibi) </w:t>
                            </w:r>
                            <w:r>
                              <w:rPr>
                                <w:rFonts w:ascii="Times New Roman" w:hAnsi="Times New Roman"/>
                                <w:sz w:val="20"/>
                                <w:szCs w:val="20"/>
                              </w:rPr>
                              <w:t>Tesise beslenen cevherli kayanın, toprağın tenörü tesise girdiği nokta olan kırıcı ünitesinden itibaren döküme kadar sürekli kontrol edilir. Tesis üretimi esnasında otomatik örnekleyiciler vasıtası ile her 6 dakikada bir örnek alınarak günde iki sefer akredite laboratuvarlarında analize gönderilir. Tesisteki üretim aşamasında 6 dakikada yapılan bu örnekleme işleminde alınan her 1 örnek yaklaşık 10 ton cevheri temsil ederken ocakta yapılan örneklemede alınan 1 örnek yaklaşık 125 ton materyali temsil etmektedir. Gerçeğe en yakın tenör bilgisi üretim aşamasında alınan örnekleme esnasında elde edilmektedir. Çünkü örnekler öğütülmüş ve karıştırılmış homojen malzemeden alınmakta ve bu örnekleme daha sık aralıklarla yapılmaktadır. Bu nedenle tesiste üretim aşamasında elde edilen tenör bilgisi ocakta elde edilen tenör bilgisinden çok daha kesin bilgi vermektedir.</w:t>
                            </w:r>
                            <w:r>
                              <w:rPr>
                                <w:rFonts w:ascii="Times New Roman" w:hAnsi="Times New Roman" w:cs="Times New Roman"/>
                                <w:sz w:val="20"/>
                                <w:szCs w:val="20"/>
                              </w:rPr>
                              <w:t xml:space="preserve"> Daha sonra bu cevher içinde siyanür ve diğer kimyasalların bulunduğu tanklara alınarak karıştırılır. Burada siyanür altın, gümüş gibi madenleri sıvı hale getirir. Çamurun içinde sıvı halde bulunan altın ve gümüş aktif karbonlar (Hindistan cevizi kabuğu) ile karıştırılarak aktif karbonun üzerine yapışması sağlanır. Daha sonra bu aktif karbonlar temizlenerek elde edilen çamur elektroliz ünitesine gönderilir. Elektroliz yardımı ile katotlara alınan kıymetli metaller fırında kurutulur ve nihai olarak döküm potasında eritilerek dore külçe altın elde edilir. Cevherden altın alındıktan sonra kalan malzeme ile tank liçi ünitesinde kullanılan sıvı, atık barajına gönderilir. Baraja gönderilen katı ve sıvıdan alınan örnekler analiz edilerek atıkla atılan ve elde edilemeyen altının tenör oranı da belirlenir.</w:t>
                            </w:r>
                          </w:p>
                        </w:tc>
                      </w:tr>
                    </w:tbl>
                    <w:p w:rsidR="005454E7" w:rsidRDefault="005454E7">
                      <w:pPr>
                        <w:pStyle w:val="ereveerii"/>
                        <w:rPr>
                          <w:color w:val="000000"/>
                        </w:rPr>
                      </w:pPr>
                    </w:p>
                  </w:txbxContent>
                </v:textbox>
                <w10:wrap type="square" anchorx="margin"/>
              </v:rect>
            </w:pict>
          </mc:Fallback>
        </mc:AlternateContent>
      </w:r>
      <w:r>
        <w:rPr>
          <w:rFonts w:ascii="Times New Roman" w:hAnsi="Times New Roman"/>
          <w:sz w:val="24"/>
        </w:rPr>
        <w:t xml:space="preserve">       </w:t>
      </w:r>
    </w:p>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p w:rsidR="005454E7" w:rsidRDefault="00F0298D">
      <w:pPr>
        <w:spacing w:after="0" w:line="240" w:lineRule="auto"/>
        <w:jc w:val="both"/>
        <w:rPr>
          <w:rFonts w:ascii="Times New Roman" w:hAnsi="Times New Roman"/>
          <w:sz w:val="24"/>
        </w:rPr>
      </w:pPr>
      <w:r>
        <w:rPr>
          <w:rFonts w:ascii="Times New Roman" w:hAnsi="Times New Roman"/>
          <w:sz w:val="24"/>
        </w:rPr>
        <w:t xml:space="preserve">                             </w:t>
      </w:r>
    </w:p>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p w:rsidR="005454E7" w:rsidRDefault="005454E7">
      <w:pPr>
        <w:spacing w:after="0" w:line="240" w:lineRule="auto"/>
        <w:ind w:left="708" w:firstLine="708"/>
        <w:jc w:val="both"/>
        <w:rPr>
          <w:rFonts w:ascii="Times New Roman" w:hAnsi="Times New Roman"/>
          <w:b/>
          <w:sz w:val="24"/>
        </w:rPr>
      </w:pPr>
    </w:p>
    <w:p w:rsidR="005454E7" w:rsidRDefault="005454E7">
      <w:pPr>
        <w:spacing w:after="0" w:line="240" w:lineRule="auto"/>
        <w:ind w:left="708" w:firstLine="708"/>
        <w:jc w:val="both"/>
        <w:rPr>
          <w:rFonts w:ascii="Times New Roman" w:hAnsi="Times New Roman"/>
          <w:b/>
          <w:sz w:val="24"/>
        </w:rPr>
      </w:pPr>
    </w:p>
    <w:p w:rsidR="005454E7" w:rsidRDefault="005454E7">
      <w:pPr>
        <w:spacing w:after="0" w:line="240" w:lineRule="auto"/>
        <w:ind w:left="708" w:firstLine="708"/>
        <w:jc w:val="both"/>
        <w:rPr>
          <w:rFonts w:ascii="Times New Roman" w:hAnsi="Times New Roman"/>
          <w:b/>
          <w:sz w:val="24"/>
        </w:rPr>
      </w:pPr>
    </w:p>
    <w:p w:rsidR="005454E7" w:rsidRDefault="005454E7">
      <w:pPr>
        <w:spacing w:after="0" w:line="240" w:lineRule="auto"/>
        <w:ind w:left="708" w:firstLine="708"/>
        <w:jc w:val="both"/>
        <w:rPr>
          <w:rFonts w:ascii="Times New Roman" w:hAnsi="Times New Roman"/>
          <w:b/>
          <w:sz w:val="24"/>
        </w:rPr>
      </w:pPr>
    </w:p>
    <w:p w:rsidR="005454E7" w:rsidRDefault="005454E7">
      <w:pPr>
        <w:spacing w:after="0" w:line="240" w:lineRule="auto"/>
        <w:ind w:left="708" w:firstLine="708"/>
        <w:jc w:val="both"/>
        <w:rPr>
          <w:rFonts w:ascii="Times New Roman" w:hAnsi="Times New Roman"/>
          <w:b/>
          <w:sz w:val="24"/>
        </w:rPr>
      </w:pPr>
    </w:p>
    <w:p w:rsidR="005454E7" w:rsidRDefault="005454E7">
      <w:pPr>
        <w:spacing w:after="0" w:line="240" w:lineRule="auto"/>
        <w:ind w:left="708" w:firstLine="708"/>
        <w:jc w:val="both"/>
        <w:rPr>
          <w:rFonts w:ascii="Times New Roman" w:hAnsi="Times New Roman"/>
          <w:b/>
          <w:sz w:val="24"/>
        </w:rPr>
      </w:pPr>
    </w:p>
    <w:p w:rsidR="005454E7" w:rsidRDefault="005454E7">
      <w:pPr>
        <w:spacing w:after="0" w:line="240" w:lineRule="auto"/>
        <w:ind w:left="708" w:firstLine="708"/>
        <w:jc w:val="both"/>
        <w:rPr>
          <w:rFonts w:ascii="Times New Roman" w:hAnsi="Times New Roman"/>
          <w:b/>
          <w:sz w:val="24"/>
        </w:rPr>
      </w:pPr>
    </w:p>
    <w:p w:rsidR="005454E7" w:rsidRDefault="005454E7">
      <w:pPr>
        <w:spacing w:after="0" w:line="240" w:lineRule="auto"/>
        <w:ind w:left="708" w:firstLine="708"/>
        <w:jc w:val="both"/>
        <w:rPr>
          <w:rFonts w:ascii="Times New Roman" w:hAnsi="Times New Roman"/>
          <w:b/>
          <w:sz w:val="24"/>
        </w:rPr>
      </w:pPr>
    </w:p>
    <w:p w:rsidR="005454E7" w:rsidRDefault="005454E7">
      <w:pPr>
        <w:spacing w:after="0" w:line="240" w:lineRule="auto"/>
        <w:ind w:left="708" w:firstLine="708"/>
        <w:jc w:val="both"/>
        <w:rPr>
          <w:rFonts w:ascii="Times New Roman" w:hAnsi="Times New Roman"/>
          <w:b/>
          <w:sz w:val="24"/>
        </w:rPr>
      </w:pPr>
    </w:p>
    <w:p w:rsidR="005454E7" w:rsidRDefault="005454E7">
      <w:pPr>
        <w:spacing w:after="0" w:line="240" w:lineRule="auto"/>
        <w:ind w:left="708" w:firstLine="708"/>
        <w:jc w:val="both"/>
        <w:rPr>
          <w:rFonts w:ascii="Times New Roman" w:hAnsi="Times New Roman"/>
          <w:b/>
          <w:sz w:val="24"/>
        </w:rPr>
      </w:pPr>
    </w:p>
    <w:p w:rsidR="005454E7" w:rsidRDefault="005454E7">
      <w:pPr>
        <w:spacing w:after="0" w:line="240" w:lineRule="auto"/>
        <w:ind w:left="708" w:firstLine="708"/>
        <w:jc w:val="both"/>
        <w:rPr>
          <w:rFonts w:ascii="Times New Roman" w:hAnsi="Times New Roman"/>
          <w:b/>
          <w:sz w:val="24"/>
        </w:rPr>
      </w:pPr>
    </w:p>
    <w:p w:rsidR="005454E7" w:rsidRDefault="005454E7">
      <w:pPr>
        <w:spacing w:after="0" w:line="240" w:lineRule="auto"/>
        <w:ind w:left="708" w:firstLine="708"/>
        <w:jc w:val="both"/>
        <w:rPr>
          <w:rFonts w:ascii="Times New Roman" w:hAnsi="Times New Roman"/>
          <w:b/>
          <w:sz w:val="24"/>
        </w:rPr>
      </w:pPr>
    </w:p>
    <w:p w:rsidR="005454E7" w:rsidRDefault="005454E7">
      <w:pPr>
        <w:spacing w:after="0" w:line="240" w:lineRule="auto"/>
        <w:ind w:left="708" w:firstLine="708"/>
        <w:jc w:val="both"/>
        <w:rPr>
          <w:rFonts w:ascii="Times New Roman" w:hAnsi="Times New Roman"/>
          <w:b/>
          <w:sz w:val="24"/>
        </w:rPr>
      </w:pPr>
    </w:p>
    <w:p w:rsidR="005454E7" w:rsidRDefault="00F0298D">
      <w:pPr>
        <w:spacing w:after="0" w:line="240" w:lineRule="auto"/>
        <w:ind w:left="708" w:firstLine="708"/>
        <w:jc w:val="both"/>
        <w:rPr>
          <w:rFonts w:ascii="Times New Roman" w:hAnsi="Times New Roman"/>
          <w:b/>
          <w:sz w:val="24"/>
        </w:rPr>
      </w:pPr>
      <w:r>
        <w:rPr>
          <w:rFonts w:ascii="Times New Roman" w:hAnsi="Times New Roman"/>
          <w:b/>
          <w:sz w:val="24"/>
        </w:rPr>
        <w:t>Yığın Liçi Şeması                                  Yığın Liçi Şeması Açıklama</w:t>
      </w:r>
    </w:p>
    <w:p w:rsidR="005454E7" w:rsidRDefault="00F0298D">
      <w:pPr>
        <w:spacing w:after="0" w:line="240" w:lineRule="auto"/>
        <w:jc w:val="both"/>
        <w:rPr>
          <w:rFonts w:ascii="Times New Roman" w:hAnsi="Times New Roman"/>
          <w:sz w:val="24"/>
        </w:rPr>
      </w:pPr>
      <w:r>
        <w:rPr>
          <w:rFonts w:ascii="Times New Roman" w:hAnsi="Times New Roman"/>
          <w:sz w:val="24"/>
        </w:rPr>
        <w:t xml:space="preserve"> </w:t>
      </w:r>
    </w:p>
    <w:p w:rsidR="005454E7" w:rsidRDefault="00F0298D">
      <w:pPr>
        <w:spacing w:after="0" w:line="240" w:lineRule="auto"/>
        <w:jc w:val="both"/>
        <w:rPr>
          <w:rFonts w:ascii="Times New Roman" w:hAnsi="Times New Roman"/>
          <w:sz w:val="24"/>
        </w:rPr>
      </w:pPr>
      <w:r>
        <w:rPr>
          <w:noProof/>
        </w:rPr>
        <w:lastRenderedPageBreak/>
        <mc:AlternateContent>
          <mc:Choice Requires="wps">
            <w:drawing>
              <wp:anchor distT="0" distB="0" distL="89535" distR="89535" simplePos="0" relativeHeight="19" behindDoc="0" locked="0" layoutInCell="1" allowOverlap="1">
                <wp:simplePos x="0" y="0"/>
                <wp:positionH relativeFrom="page">
                  <wp:posOffset>3747770</wp:posOffset>
                </wp:positionH>
                <wp:positionV relativeFrom="paragraph">
                  <wp:posOffset>36195</wp:posOffset>
                </wp:positionV>
                <wp:extent cx="3058795" cy="3703320"/>
                <wp:effectExtent l="0" t="0" r="0" b="0"/>
                <wp:wrapSquare wrapText="bothSides"/>
                <wp:docPr id="6" name="Çerçeve36"/>
                <wp:cNvGraphicFramePr/>
                <a:graphic xmlns:a="http://schemas.openxmlformats.org/drawingml/2006/main">
                  <a:graphicData uri="http://schemas.microsoft.com/office/word/2010/wordprocessingShape">
                    <wps:wsp>
                      <wps:cNvSpPr/>
                      <wps:spPr>
                        <a:xfrm>
                          <a:off x="0" y="0"/>
                          <a:ext cx="3058200" cy="3702600"/>
                        </a:xfrm>
                        <a:prstGeom prst="rect">
                          <a:avLst/>
                        </a:prstGeom>
                        <a:noFill/>
                        <a:ln>
                          <a:noFill/>
                        </a:ln>
                      </wps:spPr>
                      <wps:style>
                        <a:lnRef idx="0">
                          <a:scrgbClr r="0" g="0" b="0"/>
                        </a:lnRef>
                        <a:fillRef idx="0">
                          <a:scrgbClr r="0" g="0" b="0"/>
                        </a:fillRef>
                        <a:effectRef idx="0">
                          <a:scrgbClr r="0" g="0" b="0"/>
                        </a:effectRef>
                        <a:fontRef idx="minor"/>
                      </wps:style>
                      <wps:txbx>
                        <w:txbxContent>
                          <w:tbl>
                            <w:tblPr>
                              <w:tblStyle w:val="TableGrid"/>
                              <w:tblW w:w="4815" w:type="dxa"/>
                              <w:tblInd w:w="98" w:type="dxa"/>
                              <w:tblCellMar>
                                <w:left w:w="93" w:type="dxa"/>
                              </w:tblCellMar>
                              <w:tblLook w:val="04A0" w:firstRow="1" w:lastRow="0" w:firstColumn="1" w:lastColumn="0" w:noHBand="0" w:noVBand="1"/>
                            </w:tblPr>
                            <w:tblGrid>
                              <w:gridCol w:w="4815"/>
                            </w:tblGrid>
                            <w:tr w:rsidR="005454E7">
                              <w:tc>
                                <w:tcPr>
                                  <w:tcW w:w="4815" w:type="dxa"/>
                                  <w:shd w:val="clear" w:color="auto" w:fill="auto"/>
                                  <w:tcMar>
                                    <w:left w:w="93" w:type="dxa"/>
                                  </w:tcMar>
                                </w:tcPr>
                                <w:p w:rsidR="005454E7" w:rsidRDefault="00F0298D">
                                  <w:pPr>
                                    <w:spacing w:after="0" w:line="240" w:lineRule="auto"/>
                                    <w:jc w:val="both"/>
                                    <w:rPr>
                                      <w:rFonts w:ascii="Times New Roman" w:hAnsi="Times New Roman"/>
                                    </w:rPr>
                                  </w:pPr>
                                  <w:r>
                                    <w:rPr>
                                      <w:rFonts w:ascii="Times New Roman" w:hAnsi="Times New Roman"/>
                                      <w:sz w:val="20"/>
                                      <w:szCs w:val="20"/>
                                    </w:rPr>
                                    <w:t xml:space="preserve">Madende üretimi gerçekleştirilen ve tenörü belirlenen cevherli kayalar ve toprak MİGEM sevk fişi düzenlenerek kamyonlarla tenörlerine göre stok sahasında depolanır. Stok sahasında depolanan HG, ROM ve LG cevherler üretilmesi planlanan altın miktarına göre harmanlanarak tesise beslenir. </w:t>
                                  </w:r>
                                  <w:r>
                                    <w:rPr>
                                      <w:rFonts w:ascii="Times New Roman" w:hAnsi="Times New Roman" w:cs="Times New Roman"/>
                                      <w:sz w:val="20"/>
                                      <w:szCs w:val="20"/>
                                    </w:rPr>
                                    <w:t xml:space="preserve"> Stoktan alınan cevherler önce kırıcı üniteden geçirilerek yığın liç alanına yığılır.  Bu alanın altında sıvı geçirmez bir malzeme (granit, jeomebran) ile borular bulunmaktadır. Yığın alanının üst tarafından siyanür verilerek cevher içerisindeki altın ve gümüşün sıvı hale gelmesi sağlanır. Bu sıvı borular yardımıyla toplanır. Bu sıvıdan örnekler alınarak içerisindeki altının tenör oranı belirlenmek üzere analize tabi tutulur. Sıvı halde bulunan altın ve gümüş aktif karbonlar (Hindistan cevizi kabuğu) ile karıştırılarak aktif karbonun üzerine yapışması sağlanır. Daha sonra bu aktif karbonlar temizlenerek elde edilen çamur elektroliz ünitesine gönderilir. Elektroliz yardımı ile katotlara alınan kıymetli metaller fırında kurutulur ve nihai olarak döküm potasında eritilerek dore altın elde edilir. Cevherden altın alındıktan sonra kalan malzeme ile kullanılan sıvıdan alınan örnekler analiz edilerek atıkla atılan ve elde edilemeyen altının tenör oranı belirlenir. </w:t>
                                  </w:r>
                                </w:p>
                              </w:tc>
                            </w:tr>
                          </w:tbl>
                          <w:p w:rsidR="005454E7" w:rsidRDefault="005454E7">
                            <w:pPr>
                              <w:pStyle w:val="ereveerii"/>
                              <w:rPr>
                                <w:color w:val="000000"/>
                              </w:rPr>
                            </w:pPr>
                          </w:p>
                        </w:txbxContent>
                      </wps:txbx>
                      <wps:bodyPr lIns="0" tIns="0" rIns="0" bIns="0">
                        <a:spAutoFit/>
                      </wps:bodyPr>
                    </wps:wsp>
                  </a:graphicData>
                </a:graphic>
              </wp:anchor>
            </w:drawing>
          </mc:Choice>
          <mc:Fallback>
            <w:pict>
              <v:rect id="Çerçeve36" o:spid="_x0000_s1027" style="position:absolute;left:0;text-align:left;margin-left:295.1pt;margin-top:2.85pt;width:240.85pt;height:291.6pt;z-index:19;visibility:visible;mso-wrap-style:square;mso-wrap-distance-left:7.05pt;mso-wrap-distance-top:0;mso-wrap-distance-right:7.05pt;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" filled="f" stroked="f">
                <v:textbox style="mso-fit-shape-to-text:t" inset="0,0,0,0">
                  <w:txbxContent>
                    <w:tbl>
                      <w:tblPr>
                        <w:tblStyle w:val="TableGrid"/>
                        <w:tblW w:w="4815" w:type="dxa"/>
                        <w:tblInd w:w="98" w:type="dxa"/>
                        <w:tblCellMar>
                          <w:left w:w="93" w:type="dxa"/>
                        </w:tblCellMar>
                        <w:tblLook w:val="04A0" w:firstRow="1" w:lastRow="0" w:firstColumn="1" w:lastColumn="0" w:noHBand="0" w:noVBand="1"/>
                      </w:tblPr>
                      <w:tblGrid>
                        <w:gridCol w:w="4815"/>
                      </w:tblGrid>
                      <w:tr w:rsidR="005454E7">
                        <w:tc>
                          <w:tcPr>
                            <w:tcW w:w="4815" w:type="dxa"/>
                            <w:shd w:val="clear" w:color="auto" w:fill="auto"/>
                            <w:tcMar>
                              <w:left w:w="93" w:type="dxa"/>
                            </w:tcMar>
                          </w:tcPr>
                          <w:p w:rsidR="005454E7" w:rsidRDefault="00F0298D">
                            <w:pPr>
                              <w:spacing w:after="0" w:line="240" w:lineRule="auto"/>
                              <w:jc w:val="both"/>
                              <w:rPr>
                                <w:rFonts w:ascii="Times New Roman" w:hAnsi="Times New Roman"/>
                              </w:rPr>
                            </w:pPr>
                            <w:r>
                              <w:rPr>
                                <w:rFonts w:ascii="Times New Roman" w:hAnsi="Times New Roman"/>
                                <w:sz w:val="20"/>
                                <w:szCs w:val="20"/>
                              </w:rPr>
                              <w:t xml:space="preserve">Madende üretimi gerçekleştirilen ve tenörü belirlenen cevherli kayalar ve toprak MİGEM sevk fişi düzenlenerek kamyonlarla tenörlerine göre stok sahasında depolanır. Stok sahasında depolanan HG, ROM ve LG cevherler üretilmesi planlanan altın miktarına göre harmanlanarak tesise beslenir. </w:t>
                            </w:r>
                            <w:r>
                              <w:rPr>
                                <w:rFonts w:ascii="Times New Roman" w:hAnsi="Times New Roman" w:cs="Times New Roman"/>
                                <w:sz w:val="20"/>
                                <w:szCs w:val="20"/>
                              </w:rPr>
                              <w:t xml:space="preserve"> Stoktan alınan cevherler önce kırıcı üniteden geçirilerek yığın liç alanına yığılır.  Bu alanın altında sıvı geçirmez bir malzeme (granit, jeomebran) ile borular bulunmaktadır. Yığın alanının üst tarafından siyanür verilerek cevher içerisindeki altın ve gümüşün sıvı hale gelmesi sağlanır. Bu sıvı borular yardımıyla toplanır. Bu sıvıdan örnekler alınarak içerisindeki altının tenör oranı belirlenmek üzere analize tabi tutulur. Sıvı halde bulunan altın ve gümüş aktif karbonlar (Hindistan cevizi kabuğu) ile karıştırılarak aktif karbonun üzerine yapışması sağlanır. Daha sonra bu aktif karbonlar temizlenerek elde edilen çamur elektroliz ünitesine gönderilir. Elektroliz yardımı ile katotlara alınan kıymetli metaller fırında kurutulur ve nihai olarak döküm potasında eritilerek dore altın elde edilir. Cevherden altın alındıktan sonra kalan malzeme ile kullanılan sıvıdan alınan örnekler analiz edilerek atıkla atılan ve elde edilemeyen altının tenör oranı belirlenir. </w:t>
                            </w:r>
                          </w:p>
                        </w:tc>
                      </w:tr>
                    </w:tbl>
                    <w:p w:rsidR="005454E7" w:rsidRDefault="005454E7">
                      <w:pPr>
                        <w:pStyle w:val="ereveerii"/>
                        <w:rPr>
                          <w:color w:val="000000"/>
                        </w:rPr>
                      </w:pPr>
                    </w:p>
                  </w:txbxContent>
                </v:textbox>
                <w10:wrap type="square" anchorx="page"/>
              </v:rect>
            </w:pict>
          </mc:Fallback>
        </mc:AlternateContent>
      </w:r>
      <w:r>
        <w:rPr>
          <w:rFonts w:ascii="Times New Roman" w:hAnsi="Times New Roman"/>
          <w:sz w:val="24"/>
        </w:rPr>
        <w:tab/>
      </w:r>
      <w:r>
        <w:rPr>
          <w:rFonts w:ascii="Times New Roman" w:hAnsi="Times New Roman"/>
          <w:noProof/>
          <w:sz w:val="24"/>
        </w:rPr>
        <w:drawing>
          <wp:inline distT="0" distB="0" distL="0" distR="0">
            <wp:extent cx="2239010" cy="3379470"/>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pic:cNvPicPr>
                      <a:picLocks noChangeAspect="1" noChangeArrowheads="1"/>
                    </pic:cNvPicPr>
                  </pic:nvPicPr>
                  <pic:blipFill>
                    <a:blip r:embed="rId10"/>
                    <a:stretch>
                      <a:fillRect/>
                    </a:stretch>
                  </pic:blipFill>
                  <pic:spPr bwMode="auto">
                    <a:xfrm>
                      <a:off x="0" y="0"/>
                      <a:ext cx="2239010" cy="3379470"/>
                    </a:xfrm>
                    <a:prstGeom prst="rect">
                      <a:avLst/>
                    </a:prstGeom>
                  </pic:spPr>
                </pic:pic>
              </a:graphicData>
            </a:graphic>
          </wp:inline>
        </w:drawing>
      </w:r>
      <w:r>
        <w:rPr>
          <w:rFonts w:ascii="Times New Roman" w:hAnsi="Times New Roman"/>
          <w:sz w:val="24"/>
        </w:rPr>
        <w:t xml:space="preserve">  </w:t>
      </w:r>
    </w:p>
    <w:p w:rsidR="005454E7" w:rsidRDefault="005454E7">
      <w:pPr>
        <w:spacing w:after="0" w:line="240" w:lineRule="auto"/>
        <w:jc w:val="both"/>
        <w:rPr>
          <w:rFonts w:ascii="Times New Roman" w:hAnsi="Times New Roman"/>
          <w:sz w:val="24"/>
        </w:rPr>
      </w:pPr>
    </w:p>
    <w:p w:rsidR="005454E7" w:rsidRDefault="00F0298D">
      <w:pPr>
        <w:spacing w:after="0" w:line="240" w:lineRule="auto"/>
        <w:jc w:val="both"/>
        <w:rPr>
          <w:rFonts w:ascii="Times New Roman" w:hAnsi="Times New Roman"/>
          <w:sz w:val="24"/>
        </w:rPr>
      </w:pPr>
      <w:r>
        <w:rPr>
          <w:rFonts w:ascii="Times New Roman" w:hAnsi="Times New Roman"/>
          <w:sz w:val="24"/>
        </w:rPr>
        <w:tab/>
      </w:r>
    </w:p>
    <w:p w:rsidR="005454E7" w:rsidRDefault="00F0298D">
      <w:pPr>
        <w:spacing w:after="0" w:line="240" w:lineRule="auto"/>
        <w:ind w:firstLine="708"/>
        <w:jc w:val="both"/>
        <w:rPr>
          <w:rFonts w:ascii="Times New Roman" w:hAnsi="Times New Roman"/>
          <w:sz w:val="24"/>
        </w:rPr>
      </w:pPr>
      <w:r>
        <w:rPr>
          <w:rFonts w:ascii="Times New Roman" w:hAnsi="Times New Roman"/>
          <w:b/>
          <w:sz w:val="24"/>
        </w:rPr>
        <w:t>Dore Altın Külçe;</w:t>
      </w:r>
      <w:r>
        <w:rPr>
          <w:rFonts w:ascii="Times New Roman" w:hAnsi="Times New Roman"/>
          <w:sz w:val="24"/>
        </w:rPr>
        <w:t xml:space="preserve"> İşletmedeki altın üretiminin son aşaması olup işlenen cevhere bağlı olarak içerisinde ağırlıklı olarak altın ve gümüş metalleri bulunan ve rafine sonucunda içerisindeki saf altın ve gümüşün elde edildiği külçedir.</w:t>
      </w:r>
    </w:p>
    <w:p w:rsidR="005454E7" w:rsidRDefault="00F0298D">
      <w:pPr>
        <w:spacing w:after="0" w:line="240" w:lineRule="auto"/>
        <w:jc w:val="both"/>
        <w:rPr>
          <w:rFonts w:ascii="Times New Roman" w:hAnsi="Times New Roman"/>
          <w:sz w:val="24"/>
        </w:rPr>
      </w:pPr>
      <w:r>
        <w:rPr>
          <w:rFonts w:ascii="Times New Roman" w:hAnsi="Times New Roman"/>
          <w:sz w:val="24"/>
        </w:rPr>
        <w:tab/>
      </w:r>
    </w:p>
    <w:p w:rsidR="005454E7" w:rsidRDefault="00F0298D">
      <w:pPr>
        <w:spacing w:after="0" w:line="240" w:lineRule="auto"/>
        <w:jc w:val="both"/>
        <w:rPr>
          <w:rFonts w:ascii="Times New Roman" w:hAnsi="Times New Roman"/>
          <w:sz w:val="24"/>
        </w:rPr>
      </w:pPr>
      <w:r>
        <w:rPr>
          <w:rFonts w:ascii="Times New Roman" w:hAnsi="Times New Roman"/>
          <w:sz w:val="24"/>
        </w:rPr>
        <w:tab/>
      </w:r>
      <w:r>
        <w:rPr>
          <w:rFonts w:ascii="Times New Roman" w:hAnsi="Times New Roman"/>
          <w:b/>
          <w:sz w:val="24"/>
        </w:rPr>
        <w:t>Altın Odası Kayıt Defteri;</w:t>
      </w:r>
      <w:r>
        <w:rPr>
          <w:rFonts w:ascii="Times New Roman" w:hAnsi="Times New Roman"/>
          <w:sz w:val="24"/>
        </w:rPr>
        <w:t xml:space="preserve"> Tank liçinde siyanür karışımlı cevherin ya da yığın liçinde altın ve gümüş yüklü siyanürlü suyun kolonlardaki karbonlardan geçirildikten sonra, karbonlara yapışan altın ve gümüş ağırlıklı metallerin elektroliz ünitesinde elektron çubuklarına yapışması sonucunda bunların sıyrılması ile elde edilen kek ya da katot çamuru olarak ifade edilen malzemenin Dore Altının döküldüğü odaya gelmesiyle birlikte Altın Odası Kayıt defterine kayıt yapılmaya başlanmaktadır. Bu deftere söz konusu kek ya da katot çamurunun yaş miktarı ile fırında kurutulduktan sonraki miktarı yazılmaktadır. Ayrıca söz konusu kuru malzeme potalarda yüksek ısıda eritilerek külçelere dökülmektedir. Dökülen bu külçeler ağırlıklı olarak altın ve gümüş içeriğe sahip olup her birisine işletmeye göre değişen külçe numaraları verilmektedir. Altın Odası kayıt defterine ilgili tarihte dökülen külçeler numaraları ve ağırlıklarıyla birlikte yazılmaktadır. Ayrıca defterde potadan alınan güvenlik ve laboratuvar numunelerinin (genelde 1 gr ya da 2 gr) miktarı da yazılmaktadır. Bu numuneler içerisindeki altın ve gümüş miktarının tespiti için işletmede analize tabi tutulmakta ve bu numuneler daha sonraki dökümlerde kullanılmaktadır. Yine deftere dökülen külçelerin rafine edilmek üzere sevk edildiğine dair sevk miktarı ve tarihide kayıt altına alınmaktadır. Son olarak yukarıda belirttiğimiz hususlar Altın Odasından sorumlu personel tarafından imzalanmaktadır.</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rPr>
      </w:pPr>
      <w:r>
        <w:rPr>
          <w:rFonts w:ascii="Times New Roman" w:hAnsi="Times New Roman"/>
          <w:sz w:val="24"/>
        </w:rPr>
        <w:tab/>
      </w:r>
      <w:r>
        <w:rPr>
          <w:rFonts w:ascii="Times New Roman" w:hAnsi="Times New Roman"/>
          <w:b/>
          <w:sz w:val="24"/>
        </w:rPr>
        <w:t>Rafine ve Satış;</w:t>
      </w:r>
      <w:r>
        <w:rPr>
          <w:rFonts w:ascii="Times New Roman" w:hAnsi="Times New Roman"/>
          <w:sz w:val="24"/>
        </w:rPr>
        <w:t xml:space="preserve"> İşletmedeki altın üretiminin son aşamasında elde edilen Dore Külçe Altınlar içerisindeki altın ve gümüşün ayrılması için rafine işlemine tabi tutulması gerekmektedir. Mükellef kurum rafine ettireceği dore külçeleri sevk fişleri düzenlemek suretiyle 2013 ve 2014 dönemlerinde güvenlik firmalar aracılığıyla Atasay A.Ş.´ye göndermektedir. Dore külçeler Atasay A.Ş. tarafından yeniden tartılarak eritilmekte, içerisindeki altın ve gümüş oranı belirlenen külçeler mükellef kurum tarafından analiz sonucu belirlenen oranla karşılaştırılmakta ve mutabakata varıldıktan sonra saf altın ve saf gümüş olarak külçe haline getirilmektedir. Söz konusu altın ve gümüş külçeler daha sonra Atasay A.Ş.´ye fatura edilerek borsada satılmaktadır.</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rPr>
      </w:pPr>
      <w:r>
        <w:rPr>
          <w:rFonts w:ascii="Times New Roman" w:hAnsi="Times New Roman"/>
          <w:sz w:val="24"/>
        </w:rPr>
        <w:tab/>
      </w:r>
      <w:r>
        <w:rPr>
          <w:rFonts w:ascii="Times New Roman" w:hAnsi="Times New Roman"/>
          <w:b/>
          <w:sz w:val="24"/>
        </w:rPr>
        <w:t xml:space="preserve">Ons; </w:t>
      </w:r>
      <w:r>
        <w:rPr>
          <w:rFonts w:ascii="Times New Roman" w:hAnsi="Times New Roman"/>
          <w:sz w:val="24"/>
        </w:rPr>
        <w:t>Altın piyasalarında kullanılan ağırlık birimidir. Piyasalarda 1 ons altın 31,1035 gram saf altın olarak kabul edilmektedir.</w:t>
      </w:r>
    </w:p>
    <w:p w:rsidR="005454E7" w:rsidRDefault="005454E7">
      <w:pPr>
        <w:spacing w:after="0" w:line="240" w:lineRule="auto"/>
        <w:jc w:val="both"/>
        <w:rPr>
          <w:rFonts w:ascii="Times New Roman" w:hAnsi="Times New Roman"/>
          <w:sz w:val="24"/>
        </w:rPr>
      </w:pPr>
    </w:p>
    <w:p w:rsidR="005454E7" w:rsidRDefault="00F0298D">
      <w:pPr>
        <w:ind w:firstLine="709"/>
        <w:jc w:val="both"/>
        <w:outlineLvl w:val="1"/>
        <w:rPr>
          <w:rFonts w:ascii="Times New Roman" w:hAnsi="Times New Roman"/>
          <w:b/>
          <w:sz w:val="24"/>
        </w:rPr>
      </w:pPr>
      <w:bookmarkStart w:id="22" w:name="_Toc483407282"/>
      <w:bookmarkStart w:id="23" w:name="_Toc477101060"/>
      <w:bookmarkStart w:id="24" w:name="_Toc476560776"/>
      <w:bookmarkEnd w:id="22"/>
      <w:bookmarkEnd w:id="23"/>
      <w:bookmarkEnd w:id="24"/>
      <w:r>
        <w:rPr>
          <w:rFonts w:ascii="Times New Roman" w:hAnsi="Times New Roman"/>
          <w:b/>
          <w:sz w:val="24"/>
        </w:rPr>
        <w:t>3.7. Gümüşhane/Mastra Altın Madeni Tesisindeki 16.11.2013 Tarihli Dore Altın Külçe Dökümüne Ait Kamera Görüntülerinde 5 (Beş) Külçe Dore Altın Döküldüğü Tespit Edilmesine Rağmen Altın Odası Defterinin Söz Konusu Döküme Ait 238. Sayfasında (16.11.2013 Tarih Ve 234 Nolu Döküm) 4 (Dört) Külçe Dore Altın Dökülmüş Ve Rafine İçin Sevk Edilmiş Olarak Kayıtlar Yapıldığı Ve Bunun Sonucunda Söz Konusu Eksik 1 (Bir) Dore Altın Külçesindeki Altın Ve Gümüş´ün 2013 Döneminde Kayıt Ve Beyan Dışı Bırakıldığı Tespit Edilmiştir.</w:t>
      </w:r>
    </w:p>
    <w:p w:rsidR="005454E7" w:rsidRDefault="00F0298D">
      <w:pPr>
        <w:jc w:val="both"/>
        <w:outlineLvl w:val="2"/>
        <w:rPr>
          <w:rFonts w:ascii="Times New Roman" w:hAnsi="Times New Roman"/>
          <w:b/>
          <w:sz w:val="24"/>
        </w:rPr>
      </w:pPr>
      <w:r>
        <w:rPr>
          <w:rFonts w:ascii="Times New Roman" w:hAnsi="Times New Roman"/>
          <w:b/>
          <w:sz w:val="24"/>
        </w:rPr>
        <w:tab/>
      </w:r>
      <w:bookmarkStart w:id="25" w:name="_Toc483407283"/>
      <w:bookmarkStart w:id="26" w:name="_Toc477101061"/>
      <w:bookmarkStart w:id="27" w:name="_Toc476560777"/>
      <w:bookmarkEnd w:id="25"/>
      <w:bookmarkEnd w:id="26"/>
      <w:bookmarkEnd w:id="27"/>
      <w:r>
        <w:rPr>
          <w:rFonts w:ascii="Times New Roman" w:hAnsi="Times New Roman"/>
          <w:b/>
          <w:sz w:val="24"/>
        </w:rPr>
        <w:t>3.7.1. Tespit Edilen Hususlar</w:t>
      </w:r>
    </w:p>
    <w:p w:rsidR="005454E7" w:rsidRDefault="00F0298D">
      <w:pPr>
        <w:spacing w:after="0" w:line="240" w:lineRule="auto"/>
        <w:jc w:val="both"/>
        <w:rPr>
          <w:rFonts w:ascii="Times New Roman" w:hAnsi="Times New Roman"/>
          <w:b/>
          <w:sz w:val="24"/>
          <w:szCs w:val="24"/>
        </w:rPr>
      </w:pPr>
      <w:r>
        <w:rPr>
          <w:rFonts w:ascii="Times New Roman" w:hAnsi="Times New Roman"/>
          <w:sz w:val="24"/>
        </w:rPr>
        <w:tab/>
      </w:r>
      <w:r>
        <w:rPr>
          <w:rFonts w:ascii="Times New Roman" w:eastAsia="Times New Roman" w:hAnsi="Times New Roman" w:cs="Times New Roman"/>
          <w:sz w:val="24"/>
          <w:szCs w:val="24"/>
        </w:rPr>
        <w:t>Mükellef kurum hakkında Müfettişliğimizce yapılan araştırma sonucunda Mastra Altın Madeni Tesisindeki 16.11.2013 tarihli dore altın külçe dökümüne ait internete yüklenen kamera görüntülerine ulaşılmıştır. Söz konusu kamera görüntülerinin tetkikinde Mastra Altın Madeni Tesisinde 16.11.2013 tarihinde 5 (beş) külçe dore altın döküldüğü tespit edilmiştir</w:t>
      </w:r>
      <w:r>
        <w:rPr>
          <w:rFonts w:ascii="Times New Roman" w:eastAsia="Times New Roman" w:hAnsi="Times New Roman" w:cs="Times New Roman"/>
          <w:b/>
          <w:sz w:val="24"/>
          <w:szCs w:val="24"/>
        </w:rPr>
        <w:t xml:space="preserve">. </w:t>
      </w:r>
      <w:r>
        <w:rPr>
          <w:rFonts w:ascii="Times New Roman" w:hAnsi="Times New Roman"/>
          <w:sz w:val="24"/>
          <w:szCs w:val="24"/>
        </w:rPr>
        <w:t xml:space="preserve"> </w:t>
      </w:r>
    </w:p>
    <w:p w:rsidR="005454E7" w:rsidRDefault="005454E7">
      <w:pPr>
        <w:spacing w:after="0" w:line="240" w:lineRule="auto"/>
        <w:jc w:val="both"/>
        <w:rPr>
          <w:rFonts w:ascii="Times New Roman" w:hAnsi="Times New Roman"/>
          <w:b/>
          <w:sz w:val="6"/>
          <w:szCs w:val="6"/>
        </w:rPr>
      </w:pPr>
    </w:p>
    <w:p w:rsidR="005454E7" w:rsidRDefault="005454E7">
      <w:pPr>
        <w:spacing w:after="0" w:line="240" w:lineRule="auto"/>
        <w:jc w:val="both"/>
        <w:rPr>
          <w:rFonts w:ascii="Times New Roman" w:hAnsi="Times New Roman"/>
          <w:b/>
          <w:sz w:val="6"/>
          <w:szCs w:val="6"/>
        </w:rPr>
      </w:pPr>
    </w:p>
    <w:p w:rsidR="005454E7" w:rsidRDefault="00F0298D">
      <w:pPr>
        <w:spacing w:after="0" w:line="240" w:lineRule="auto"/>
        <w:jc w:val="both"/>
        <w:rPr>
          <w:rFonts w:ascii="Times New Roman" w:hAnsi="Times New Roman"/>
          <w:b/>
          <w:sz w:val="24"/>
          <w:szCs w:val="24"/>
        </w:rPr>
      </w:pPr>
      <w:r>
        <w:rPr>
          <w:rFonts w:ascii="Times New Roman" w:hAnsi="Times New Roman"/>
          <w:sz w:val="20"/>
          <w:szCs w:val="20"/>
        </w:rPr>
        <w:tab/>
      </w:r>
      <w:r>
        <w:rPr>
          <w:rFonts w:ascii="Times New Roman" w:eastAsia="Times New Roman" w:hAnsi="Times New Roman" w:cs="Times New Roman"/>
          <w:sz w:val="24"/>
          <w:szCs w:val="24"/>
        </w:rPr>
        <w:t>Mükellef kurum tarafından incelemeye ibraz edilen Mastra Altın Madeni Tesisine ait Altın Odası Kayıt Defterinin tetkikinde ise dore altın külçe dökümüne ait kamera görüntülerinin yer aldığı yukarıda belirtilen 16.11.2013 tarihli dökümle ilgili olarak söz konusu defterin bu döküme ait 238. sayfasında (16.11.2013 tarih ve 234 nolu döküm) 4 (dört) külçe dore altın dökülmüş ve rafine için yine 4 (dört) külçe dore altın sevk edilmiş olarak kayıtlar yapıldığı tespit edilmiştir.</w:t>
      </w:r>
      <w:r>
        <w:rPr>
          <w:rFonts w:ascii="Times New Roman" w:hAnsi="Times New Roman"/>
          <w:b/>
          <w:sz w:val="24"/>
          <w:szCs w:val="24"/>
        </w:rPr>
        <w:t xml:space="preserve"> (Ek-1 Tutanak Md. 68)</w:t>
      </w:r>
    </w:p>
    <w:p w:rsidR="005454E7" w:rsidRDefault="005454E7">
      <w:pPr>
        <w:spacing w:after="0" w:line="240" w:lineRule="auto"/>
        <w:jc w:val="both"/>
        <w:rPr>
          <w:rFonts w:ascii="Times New Roman" w:hAnsi="Times New Roman"/>
          <w:b/>
          <w:sz w:val="8"/>
          <w:szCs w:val="8"/>
        </w:rPr>
      </w:pPr>
    </w:p>
    <w:p w:rsidR="005454E7" w:rsidRDefault="00F0298D">
      <w:pPr>
        <w:spacing w:after="0" w:line="240" w:lineRule="auto"/>
        <w:jc w:val="both"/>
        <w:rPr>
          <w:rFonts w:ascii="Times New Roman" w:hAnsi="Times New Roman"/>
          <w:b/>
          <w:sz w:val="24"/>
          <w:szCs w:val="24"/>
        </w:rPr>
      </w:pPr>
      <w:r>
        <w:rPr>
          <w:rFonts w:ascii="Times New Roman" w:hAnsi="Times New Roman"/>
          <w:sz w:val="20"/>
          <w:szCs w:val="20"/>
        </w:rPr>
        <w:tab/>
      </w:r>
      <w:r>
        <w:rPr>
          <w:rFonts w:ascii="Times New Roman" w:hAnsi="Times New Roman"/>
          <w:sz w:val="24"/>
          <w:szCs w:val="24"/>
        </w:rPr>
        <w:t xml:space="preserve">Mükellef kurumun incelemeye ibraz ettiği Mastra Altın Madeni Tesisine ait Altın Odası Kayıt Defterinin tetkikinde 16.11.2013 tarih ve 234 nolu dökümle ilgili 238. Sayfada döküldüğü kayıt altına alınan 4 (dört) külçe dore için öncelikle 1503, 1504, 1505 ve 1506 külçe numaraları verildikten sonra sevkle ilgili sayfada aynı dorelere 1503, 1504, 1506 ve 1507 nolu külçe numaraları verilerek 1505 nolu külçe numarasının atlandığı ve 1507 nolu külçe de varmış gibi kayıt yapıldığı, daha sonra ise 1506 ve 1507 külçe numaralarının üzeri çizilerek bir önceki numaradan başlayacak şekilde 1505 ve 1506 nolu külçe olarak yeni bir kayıt yapıldığı tespit edilmiştir. Ayrıca Mastra Altın Madeni Tesisine ait Altın Odası Kayıt Defterinin 16.11.2013 tarih ve 234 nolu dökümden hemen sonraki ilk döküme ait kayıtların yapıldığı 239. Sayfasının tetkikinde 26.11.2013 tarihinde 235 nolu bir dore dökümü yapıldığı ve dökülen dorelere 1508´den aşlayacak şekilde 1514´e kadar külçe numarası verildiği ve sonrasında bu numaraların üzeri çizilerek bir önceki dökümde yapılan düzeltme sonrasında devam eden 1507 külçe numarasından başlayacak şekilde yeniden numaralandırılma yapıldığı tespit edilmiştir. </w:t>
      </w:r>
      <w:r>
        <w:rPr>
          <w:rFonts w:ascii="Times New Roman" w:hAnsi="Times New Roman"/>
          <w:b/>
          <w:sz w:val="24"/>
          <w:szCs w:val="24"/>
        </w:rPr>
        <w:t>(Ek-1 Tutanak Md. 71)</w:t>
      </w:r>
    </w:p>
    <w:p w:rsidR="005454E7" w:rsidRDefault="005454E7">
      <w:pPr>
        <w:spacing w:after="0" w:line="240" w:lineRule="auto"/>
        <w:jc w:val="both"/>
        <w:rPr>
          <w:rFonts w:ascii="Times New Roman" w:hAnsi="Times New Roman"/>
          <w:b/>
          <w:sz w:val="8"/>
          <w:szCs w:val="8"/>
        </w:rPr>
      </w:pP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t xml:space="preserve">Mükellef kurumun incelemeye ibraz ettiği defter ve belgelerin tetkikinde Mastra Altın Madeni Tesisine ait 16.11.2013 tarih ve 234 nolu döküm sonucunda üretildiği beyan edilen 4 adet dore külçenin rafine edilmek üzere sevk edildiğine dair düzenlenen MİGEM Sevk Fişi, Sevk İrsaliyesi, Taşıma İrsaliyesine ait bilgilerin ise aşağıdaki gibi olduğu tespit edilmiştir. </w:t>
      </w:r>
      <w:r>
        <w:rPr>
          <w:rFonts w:ascii="Times New Roman" w:hAnsi="Times New Roman"/>
          <w:b/>
          <w:sz w:val="24"/>
          <w:szCs w:val="24"/>
        </w:rPr>
        <w:t>(Ek-1 Tutanak Md. 72)</w:t>
      </w:r>
    </w:p>
    <w:p w:rsidR="005454E7" w:rsidRDefault="005454E7">
      <w:pPr>
        <w:spacing w:after="0" w:line="240" w:lineRule="auto"/>
        <w:jc w:val="both"/>
        <w:rPr>
          <w:rFonts w:ascii="Times New Roman" w:hAnsi="Times New Roman"/>
          <w:sz w:val="8"/>
          <w:szCs w:val="8"/>
        </w:rPr>
      </w:pPr>
    </w:p>
    <w:tbl>
      <w:tblPr>
        <w:tblStyle w:val="TableGrid"/>
        <w:tblW w:w="9351" w:type="dxa"/>
        <w:tblInd w:w="-10" w:type="dxa"/>
        <w:tblCellMar>
          <w:left w:w="98" w:type="dxa"/>
        </w:tblCellMar>
        <w:tblLook w:val="04A0" w:firstRow="1" w:lastRow="0" w:firstColumn="1" w:lastColumn="0" w:noHBand="0" w:noVBand="1"/>
      </w:tblPr>
      <w:tblGrid>
        <w:gridCol w:w="2262"/>
        <w:gridCol w:w="1527"/>
        <w:gridCol w:w="1732"/>
        <w:gridCol w:w="1870"/>
        <w:gridCol w:w="1960"/>
      </w:tblGrid>
      <w:tr w:rsidR="005454E7">
        <w:tc>
          <w:tcPr>
            <w:tcW w:w="2262" w:type="dxa"/>
            <w:shd w:val="clear" w:color="auto" w:fill="auto"/>
            <w:tcMar>
              <w:left w:w="98" w:type="dxa"/>
            </w:tcMar>
          </w:tcPr>
          <w:p w:rsidR="005454E7" w:rsidRDefault="00F0298D">
            <w:pPr>
              <w:spacing w:after="0" w:line="240" w:lineRule="auto"/>
              <w:jc w:val="both"/>
              <w:rPr>
                <w:b/>
              </w:rPr>
            </w:pPr>
            <w:r>
              <w:rPr>
                <w:rFonts w:ascii="Times New Roman" w:hAnsi="Times New Roman"/>
                <w:b/>
              </w:rPr>
              <w:t>Belgenin Türü</w:t>
            </w:r>
          </w:p>
        </w:tc>
        <w:tc>
          <w:tcPr>
            <w:tcW w:w="1527" w:type="dxa"/>
            <w:shd w:val="clear" w:color="auto" w:fill="auto"/>
            <w:tcMar>
              <w:left w:w="98" w:type="dxa"/>
            </w:tcMar>
          </w:tcPr>
          <w:p w:rsidR="005454E7" w:rsidRDefault="00F0298D">
            <w:pPr>
              <w:spacing w:after="0" w:line="240" w:lineRule="auto"/>
              <w:jc w:val="both"/>
              <w:rPr>
                <w:b/>
              </w:rPr>
            </w:pPr>
            <w:r>
              <w:rPr>
                <w:rFonts w:ascii="Times New Roman" w:hAnsi="Times New Roman"/>
                <w:b/>
              </w:rPr>
              <w:t>Belge Tarihi</w:t>
            </w:r>
          </w:p>
        </w:tc>
        <w:tc>
          <w:tcPr>
            <w:tcW w:w="1732" w:type="dxa"/>
            <w:shd w:val="clear" w:color="auto" w:fill="auto"/>
            <w:tcMar>
              <w:left w:w="98" w:type="dxa"/>
            </w:tcMar>
          </w:tcPr>
          <w:p w:rsidR="005454E7" w:rsidRDefault="00F0298D">
            <w:pPr>
              <w:spacing w:after="0" w:line="240" w:lineRule="auto"/>
              <w:jc w:val="both"/>
              <w:rPr>
                <w:b/>
              </w:rPr>
            </w:pPr>
            <w:r>
              <w:rPr>
                <w:rFonts w:ascii="Times New Roman" w:hAnsi="Times New Roman"/>
                <w:b/>
              </w:rPr>
              <w:t>Belge No</w:t>
            </w:r>
          </w:p>
        </w:tc>
        <w:tc>
          <w:tcPr>
            <w:tcW w:w="1870" w:type="dxa"/>
            <w:shd w:val="clear" w:color="auto" w:fill="auto"/>
            <w:tcMar>
              <w:left w:w="98" w:type="dxa"/>
            </w:tcMar>
          </w:tcPr>
          <w:p w:rsidR="005454E7" w:rsidRDefault="00F0298D">
            <w:pPr>
              <w:spacing w:after="0" w:line="240" w:lineRule="auto"/>
              <w:jc w:val="both"/>
              <w:rPr>
                <w:b/>
              </w:rPr>
            </w:pPr>
            <w:r>
              <w:rPr>
                <w:rFonts w:ascii="Times New Roman" w:hAnsi="Times New Roman"/>
                <w:b/>
              </w:rPr>
              <w:t>Malın Cinsi</w:t>
            </w:r>
          </w:p>
        </w:tc>
        <w:tc>
          <w:tcPr>
            <w:tcW w:w="1960" w:type="dxa"/>
            <w:shd w:val="clear" w:color="auto" w:fill="auto"/>
            <w:tcMar>
              <w:left w:w="98" w:type="dxa"/>
            </w:tcMar>
          </w:tcPr>
          <w:p w:rsidR="005454E7" w:rsidRDefault="00F0298D">
            <w:pPr>
              <w:spacing w:after="0" w:line="240" w:lineRule="auto"/>
              <w:jc w:val="both"/>
              <w:rPr>
                <w:b/>
              </w:rPr>
            </w:pPr>
            <w:r>
              <w:rPr>
                <w:rFonts w:ascii="Times New Roman" w:hAnsi="Times New Roman"/>
                <w:b/>
              </w:rPr>
              <w:t>Malın Miktarı (gr)</w:t>
            </w:r>
          </w:p>
        </w:tc>
      </w:tr>
      <w:tr w:rsidR="005454E7">
        <w:tc>
          <w:tcPr>
            <w:tcW w:w="2262" w:type="dxa"/>
            <w:shd w:val="clear" w:color="auto" w:fill="auto"/>
            <w:tcMar>
              <w:left w:w="98" w:type="dxa"/>
            </w:tcMar>
          </w:tcPr>
          <w:p w:rsidR="005454E7" w:rsidRDefault="00F0298D">
            <w:pPr>
              <w:spacing w:after="0" w:line="240" w:lineRule="auto"/>
              <w:jc w:val="both"/>
            </w:pPr>
            <w:r>
              <w:rPr>
                <w:rFonts w:ascii="Times New Roman" w:hAnsi="Times New Roman"/>
              </w:rPr>
              <w:t>Migem Sevk Fişi</w:t>
            </w:r>
          </w:p>
        </w:tc>
        <w:tc>
          <w:tcPr>
            <w:tcW w:w="1527" w:type="dxa"/>
            <w:shd w:val="clear" w:color="auto" w:fill="auto"/>
            <w:tcMar>
              <w:left w:w="98" w:type="dxa"/>
            </w:tcMar>
          </w:tcPr>
          <w:p w:rsidR="005454E7" w:rsidRDefault="00F0298D">
            <w:pPr>
              <w:spacing w:after="0" w:line="240" w:lineRule="auto"/>
              <w:jc w:val="both"/>
            </w:pPr>
            <w:r>
              <w:rPr>
                <w:rFonts w:ascii="Times New Roman" w:hAnsi="Times New Roman"/>
              </w:rPr>
              <w:t>19.11.2013</w:t>
            </w:r>
          </w:p>
        </w:tc>
        <w:tc>
          <w:tcPr>
            <w:tcW w:w="1732" w:type="dxa"/>
            <w:shd w:val="clear" w:color="auto" w:fill="auto"/>
            <w:tcMar>
              <w:left w:w="98" w:type="dxa"/>
            </w:tcMar>
          </w:tcPr>
          <w:p w:rsidR="005454E7" w:rsidRDefault="00F0298D">
            <w:pPr>
              <w:spacing w:after="0" w:line="240" w:lineRule="auto"/>
              <w:jc w:val="both"/>
            </w:pPr>
            <w:r>
              <w:rPr>
                <w:rFonts w:ascii="Times New Roman" w:hAnsi="Times New Roman"/>
              </w:rPr>
              <w:t>A15-0942153</w:t>
            </w:r>
          </w:p>
        </w:tc>
        <w:tc>
          <w:tcPr>
            <w:tcW w:w="1870" w:type="dxa"/>
            <w:shd w:val="clear" w:color="auto" w:fill="auto"/>
            <w:tcMar>
              <w:left w:w="98" w:type="dxa"/>
            </w:tcMar>
          </w:tcPr>
          <w:p w:rsidR="005454E7" w:rsidRDefault="00F0298D">
            <w:pPr>
              <w:spacing w:after="0" w:line="240" w:lineRule="auto"/>
              <w:jc w:val="both"/>
            </w:pPr>
            <w:r>
              <w:rPr>
                <w:rFonts w:ascii="Times New Roman" w:hAnsi="Times New Roman"/>
              </w:rPr>
              <w:t>Dore</w:t>
            </w:r>
          </w:p>
        </w:tc>
        <w:tc>
          <w:tcPr>
            <w:tcW w:w="1960" w:type="dxa"/>
            <w:shd w:val="clear" w:color="auto" w:fill="auto"/>
            <w:tcMar>
              <w:left w:w="98" w:type="dxa"/>
            </w:tcMar>
          </w:tcPr>
          <w:p w:rsidR="005454E7" w:rsidRDefault="00F0298D">
            <w:pPr>
              <w:spacing w:after="0" w:line="240" w:lineRule="auto"/>
              <w:jc w:val="right"/>
            </w:pPr>
            <w:r>
              <w:rPr>
                <w:rFonts w:ascii="Times New Roman" w:hAnsi="Times New Roman"/>
              </w:rPr>
              <w:t>-</w:t>
            </w:r>
          </w:p>
        </w:tc>
      </w:tr>
      <w:tr w:rsidR="005454E7">
        <w:tc>
          <w:tcPr>
            <w:tcW w:w="2262" w:type="dxa"/>
            <w:shd w:val="clear" w:color="auto" w:fill="auto"/>
            <w:tcMar>
              <w:left w:w="98" w:type="dxa"/>
            </w:tcMar>
          </w:tcPr>
          <w:p w:rsidR="005454E7" w:rsidRDefault="00F0298D">
            <w:pPr>
              <w:spacing w:after="0" w:line="240" w:lineRule="auto"/>
              <w:jc w:val="both"/>
            </w:pPr>
            <w:r>
              <w:rPr>
                <w:rFonts w:ascii="Times New Roman" w:hAnsi="Times New Roman"/>
              </w:rPr>
              <w:t>Sevk İrsaliyesi</w:t>
            </w:r>
          </w:p>
        </w:tc>
        <w:tc>
          <w:tcPr>
            <w:tcW w:w="1527" w:type="dxa"/>
            <w:shd w:val="clear" w:color="auto" w:fill="auto"/>
            <w:tcMar>
              <w:left w:w="98" w:type="dxa"/>
            </w:tcMar>
          </w:tcPr>
          <w:p w:rsidR="005454E7" w:rsidRDefault="00F0298D">
            <w:pPr>
              <w:spacing w:after="0" w:line="240" w:lineRule="auto"/>
              <w:jc w:val="both"/>
            </w:pPr>
            <w:r>
              <w:rPr>
                <w:rFonts w:ascii="Times New Roman" w:hAnsi="Times New Roman"/>
              </w:rPr>
              <w:t>19.11.2013</w:t>
            </w:r>
          </w:p>
        </w:tc>
        <w:tc>
          <w:tcPr>
            <w:tcW w:w="1732" w:type="dxa"/>
            <w:shd w:val="clear" w:color="auto" w:fill="auto"/>
            <w:tcMar>
              <w:left w:w="98" w:type="dxa"/>
            </w:tcMar>
          </w:tcPr>
          <w:p w:rsidR="005454E7" w:rsidRDefault="00F0298D">
            <w:pPr>
              <w:spacing w:after="0" w:line="240" w:lineRule="auto"/>
              <w:jc w:val="both"/>
            </w:pPr>
            <w:r>
              <w:rPr>
                <w:rFonts w:ascii="Times New Roman" w:hAnsi="Times New Roman"/>
              </w:rPr>
              <w:t>C-435749</w:t>
            </w:r>
          </w:p>
        </w:tc>
        <w:tc>
          <w:tcPr>
            <w:tcW w:w="1870" w:type="dxa"/>
            <w:shd w:val="clear" w:color="auto" w:fill="auto"/>
            <w:tcMar>
              <w:left w:w="98" w:type="dxa"/>
            </w:tcMar>
          </w:tcPr>
          <w:p w:rsidR="005454E7" w:rsidRDefault="00F0298D">
            <w:pPr>
              <w:spacing w:after="0" w:line="240" w:lineRule="auto"/>
              <w:jc w:val="both"/>
            </w:pPr>
            <w:r>
              <w:rPr>
                <w:rFonts w:ascii="Times New Roman" w:hAnsi="Times New Roman"/>
              </w:rPr>
              <w:t>KGM-1503-1506</w:t>
            </w:r>
          </w:p>
        </w:tc>
        <w:tc>
          <w:tcPr>
            <w:tcW w:w="1960" w:type="dxa"/>
            <w:shd w:val="clear" w:color="auto" w:fill="auto"/>
            <w:tcMar>
              <w:left w:w="98" w:type="dxa"/>
            </w:tcMar>
          </w:tcPr>
          <w:p w:rsidR="005454E7" w:rsidRDefault="00F0298D">
            <w:pPr>
              <w:spacing w:after="0" w:line="240" w:lineRule="auto"/>
              <w:jc w:val="right"/>
            </w:pPr>
            <w:r>
              <w:rPr>
                <w:rFonts w:ascii="Times New Roman" w:hAnsi="Times New Roman"/>
              </w:rPr>
              <w:t>56.338</w:t>
            </w:r>
          </w:p>
        </w:tc>
      </w:tr>
      <w:tr w:rsidR="005454E7">
        <w:tc>
          <w:tcPr>
            <w:tcW w:w="2262" w:type="dxa"/>
            <w:shd w:val="clear" w:color="auto" w:fill="auto"/>
            <w:tcMar>
              <w:left w:w="98" w:type="dxa"/>
            </w:tcMar>
          </w:tcPr>
          <w:p w:rsidR="005454E7" w:rsidRDefault="00F0298D">
            <w:pPr>
              <w:spacing w:after="0" w:line="240" w:lineRule="auto"/>
              <w:jc w:val="both"/>
            </w:pPr>
            <w:r>
              <w:rPr>
                <w:rFonts w:ascii="Times New Roman" w:hAnsi="Times New Roman"/>
              </w:rPr>
              <w:t>* Taşıma İrsaliyesi</w:t>
            </w:r>
          </w:p>
        </w:tc>
        <w:tc>
          <w:tcPr>
            <w:tcW w:w="1527" w:type="dxa"/>
            <w:shd w:val="clear" w:color="auto" w:fill="auto"/>
            <w:tcMar>
              <w:left w:w="98" w:type="dxa"/>
            </w:tcMar>
          </w:tcPr>
          <w:p w:rsidR="005454E7" w:rsidRDefault="00F0298D">
            <w:pPr>
              <w:spacing w:after="0" w:line="240" w:lineRule="auto"/>
              <w:jc w:val="both"/>
            </w:pPr>
            <w:r>
              <w:rPr>
                <w:rFonts w:ascii="Times New Roman" w:hAnsi="Times New Roman"/>
              </w:rPr>
              <w:t>19.11.2013</w:t>
            </w:r>
          </w:p>
        </w:tc>
        <w:tc>
          <w:tcPr>
            <w:tcW w:w="1732" w:type="dxa"/>
            <w:shd w:val="clear" w:color="auto" w:fill="auto"/>
            <w:tcMar>
              <w:left w:w="98" w:type="dxa"/>
            </w:tcMar>
          </w:tcPr>
          <w:p w:rsidR="005454E7" w:rsidRDefault="00F0298D">
            <w:pPr>
              <w:spacing w:after="0" w:line="240" w:lineRule="auto"/>
              <w:jc w:val="both"/>
            </w:pPr>
            <w:r>
              <w:rPr>
                <w:rFonts w:ascii="Times New Roman" w:hAnsi="Times New Roman"/>
              </w:rPr>
              <w:t>A-190135</w:t>
            </w:r>
          </w:p>
        </w:tc>
        <w:tc>
          <w:tcPr>
            <w:tcW w:w="1870" w:type="dxa"/>
            <w:shd w:val="clear" w:color="auto" w:fill="auto"/>
            <w:tcMar>
              <w:left w:w="98" w:type="dxa"/>
            </w:tcMar>
          </w:tcPr>
          <w:p w:rsidR="005454E7" w:rsidRDefault="00F0298D">
            <w:pPr>
              <w:spacing w:after="0" w:line="240" w:lineRule="auto"/>
              <w:jc w:val="both"/>
            </w:pPr>
            <w:r>
              <w:rPr>
                <w:rFonts w:ascii="Times New Roman" w:hAnsi="Times New Roman"/>
              </w:rPr>
              <w:t>Dore Külçesi</w:t>
            </w:r>
          </w:p>
        </w:tc>
        <w:tc>
          <w:tcPr>
            <w:tcW w:w="1960" w:type="dxa"/>
            <w:shd w:val="clear" w:color="auto" w:fill="auto"/>
            <w:tcMar>
              <w:left w:w="98" w:type="dxa"/>
            </w:tcMar>
          </w:tcPr>
          <w:p w:rsidR="005454E7" w:rsidRDefault="00F0298D">
            <w:pPr>
              <w:spacing w:after="0" w:line="240" w:lineRule="auto"/>
              <w:jc w:val="right"/>
            </w:pPr>
            <w:r>
              <w:rPr>
                <w:rFonts w:ascii="Times New Roman" w:hAnsi="Times New Roman"/>
              </w:rPr>
              <w:t>56.338</w:t>
            </w:r>
          </w:p>
        </w:tc>
      </w:tr>
    </w:tbl>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i/>
          <w:sz w:val="16"/>
          <w:szCs w:val="16"/>
        </w:rPr>
      </w:pPr>
      <w:r>
        <w:rPr>
          <w:rFonts w:ascii="Times New Roman" w:hAnsi="Times New Roman"/>
          <w:sz w:val="16"/>
          <w:szCs w:val="16"/>
        </w:rPr>
        <w:tab/>
      </w:r>
      <w:r>
        <w:rPr>
          <w:rFonts w:ascii="Times New Roman" w:hAnsi="Times New Roman"/>
          <w:i/>
          <w:sz w:val="16"/>
          <w:szCs w:val="16"/>
        </w:rPr>
        <w:t>* Taşıma İrsaliyesi söz konusu dereleri rafineri için mükellef kurum adına taşıyan Yenibosna Vergi Dairesi Müdürlüğünün 360 027 9663 vergi numaralı mükellefi Loomis Güvenlik Hizmetleri A.Ş. tarafından düzenlenmiştir.</w:t>
      </w:r>
    </w:p>
    <w:p w:rsidR="005454E7" w:rsidRDefault="005454E7">
      <w:pPr>
        <w:spacing w:after="0" w:line="240" w:lineRule="auto"/>
        <w:jc w:val="both"/>
        <w:rPr>
          <w:rFonts w:ascii="Times New Roman" w:hAnsi="Times New Roman"/>
          <w:i/>
          <w:sz w:val="6"/>
          <w:szCs w:val="6"/>
        </w:rPr>
      </w:pPr>
    </w:p>
    <w:p w:rsidR="005454E7" w:rsidRDefault="00F0298D">
      <w:pPr>
        <w:spacing w:after="0" w:line="240" w:lineRule="auto"/>
        <w:jc w:val="both"/>
        <w:rPr>
          <w:rFonts w:ascii="Times New Roman" w:hAnsi="Times New Roman"/>
          <w:b/>
          <w:sz w:val="24"/>
          <w:szCs w:val="24"/>
        </w:rPr>
      </w:pPr>
      <w:r>
        <w:rPr>
          <w:rFonts w:ascii="Times New Roman" w:hAnsi="Times New Roman"/>
          <w:sz w:val="24"/>
          <w:szCs w:val="24"/>
        </w:rPr>
        <w:tab/>
        <w:t xml:space="preserve">Mükellef kurumun incelemeye ibraz ettiği belgelerin tetkikinde inceleme dönemlerinde üretildiği beyan edilen dore altın külçelerinin Yenibosna Vergi Dairesi Müdürlüğünün 692 004 </w:t>
      </w:r>
      <w:r>
        <w:rPr>
          <w:rFonts w:ascii="Times New Roman" w:hAnsi="Times New Roman"/>
          <w:sz w:val="24"/>
          <w:szCs w:val="24"/>
        </w:rPr>
        <w:lastRenderedPageBreak/>
        <w:t xml:space="preserve">6260 vergi numaralı mükellefi Atasay Döviz ve Kıymetli Madenler A.Ş.´ye rafine ettirildiğine dair adı geçen kurum tarafından düzenlenen muhteviyatı </w:t>
      </w:r>
      <w:r>
        <w:rPr>
          <w:rFonts w:ascii="Times New Roman" w:hAnsi="Times New Roman"/>
          <w:i/>
          <w:sz w:val="24"/>
          <w:szCs w:val="24"/>
        </w:rPr>
        <w:t>“rafine bedeli”</w:t>
      </w:r>
      <w:r>
        <w:rPr>
          <w:rFonts w:ascii="Times New Roman" w:hAnsi="Times New Roman"/>
          <w:sz w:val="24"/>
          <w:szCs w:val="24"/>
        </w:rPr>
        <w:t xml:space="preserve"> olan faturalara rastlanmış olup incelemeye ibraz edilen rafine edilen dore külçelere ait kayıtların yer aldığı </w:t>
      </w:r>
      <w:r>
        <w:rPr>
          <w:rFonts w:ascii="Times New Roman" w:hAnsi="Times New Roman"/>
          <w:i/>
          <w:sz w:val="24"/>
          <w:szCs w:val="24"/>
        </w:rPr>
        <w:t>“Atasay-Koza Mutabakat”</w:t>
      </w:r>
      <w:r>
        <w:rPr>
          <w:rFonts w:ascii="Times New Roman" w:hAnsi="Times New Roman"/>
          <w:sz w:val="24"/>
          <w:szCs w:val="24"/>
        </w:rPr>
        <w:t xml:space="preserve"> adlı dosyanın tetkikinde ise 16.11.2013 tarih ve 234 nolu dökümün rafine sonuçlarının aşağıdaki gibi olduğu tespit edilmiştir.</w:t>
      </w:r>
      <w:r>
        <w:rPr>
          <w:rFonts w:ascii="Times New Roman" w:hAnsi="Times New Roman"/>
          <w:b/>
          <w:sz w:val="24"/>
          <w:szCs w:val="24"/>
        </w:rPr>
        <w:t xml:space="preserve"> (Ek-1 Tutanak Md. 73)</w:t>
      </w:r>
    </w:p>
    <w:p w:rsidR="005454E7" w:rsidRDefault="005454E7">
      <w:pPr>
        <w:spacing w:after="0" w:line="240" w:lineRule="auto"/>
        <w:jc w:val="both"/>
        <w:rPr>
          <w:rFonts w:ascii="Times New Roman" w:hAnsi="Times New Roman"/>
          <w:sz w:val="10"/>
          <w:szCs w:val="10"/>
        </w:rPr>
      </w:pPr>
    </w:p>
    <w:tbl>
      <w:tblPr>
        <w:tblStyle w:val="TableGrid"/>
        <w:tblW w:w="9351" w:type="dxa"/>
        <w:tblInd w:w="-10" w:type="dxa"/>
        <w:tblCellMar>
          <w:left w:w="98" w:type="dxa"/>
        </w:tblCellMar>
        <w:tblLook w:val="04A0" w:firstRow="1" w:lastRow="0" w:firstColumn="1" w:lastColumn="0" w:noHBand="0" w:noVBand="1"/>
      </w:tblPr>
      <w:tblGrid>
        <w:gridCol w:w="1697"/>
        <w:gridCol w:w="1416"/>
        <w:gridCol w:w="1610"/>
        <w:gridCol w:w="1369"/>
        <w:gridCol w:w="1702"/>
        <w:gridCol w:w="1557"/>
      </w:tblGrid>
      <w:tr w:rsidR="005454E7">
        <w:tc>
          <w:tcPr>
            <w:tcW w:w="1696" w:type="dxa"/>
            <w:shd w:val="clear" w:color="auto" w:fill="auto"/>
            <w:tcMar>
              <w:left w:w="98" w:type="dxa"/>
            </w:tcMar>
          </w:tcPr>
          <w:p w:rsidR="005454E7" w:rsidRDefault="00F0298D">
            <w:pPr>
              <w:spacing w:after="0" w:line="240" w:lineRule="auto"/>
              <w:jc w:val="center"/>
              <w:rPr>
                <w:b/>
              </w:rPr>
            </w:pPr>
            <w:r>
              <w:rPr>
                <w:rFonts w:ascii="Times New Roman" w:hAnsi="Times New Roman"/>
                <w:b/>
              </w:rPr>
              <w:t>Döküm Tarihi ve No</w:t>
            </w:r>
          </w:p>
        </w:tc>
        <w:tc>
          <w:tcPr>
            <w:tcW w:w="1416" w:type="dxa"/>
            <w:shd w:val="clear" w:color="auto" w:fill="auto"/>
            <w:tcMar>
              <w:left w:w="98" w:type="dxa"/>
            </w:tcMar>
          </w:tcPr>
          <w:p w:rsidR="005454E7" w:rsidRDefault="00F0298D">
            <w:pPr>
              <w:spacing w:after="0" w:line="240" w:lineRule="auto"/>
              <w:jc w:val="center"/>
              <w:rPr>
                <w:b/>
              </w:rPr>
            </w:pPr>
            <w:r>
              <w:rPr>
                <w:rFonts w:ascii="Times New Roman" w:hAnsi="Times New Roman"/>
                <w:b/>
              </w:rPr>
              <w:t>Sevk Edilen Ağırlık (gr)</w:t>
            </w:r>
          </w:p>
        </w:tc>
        <w:tc>
          <w:tcPr>
            <w:tcW w:w="1610" w:type="dxa"/>
            <w:shd w:val="clear" w:color="auto" w:fill="auto"/>
            <w:tcMar>
              <w:left w:w="98" w:type="dxa"/>
            </w:tcMar>
          </w:tcPr>
          <w:p w:rsidR="005454E7" w:rsidRDefault="00F0298D">
            <w:pPr>
              <w:spacing w:after="0" w:line="240" w:lineRule="auto"/>
              <w:jc w:val="center"/>
              <w:rPr>
                <w:b/>
              </w:rPr>
            </w:pPr>
            <w:r>
              <w:rPr>
                <w:rFonts w:ascii="Times New Roman" w:hAnsi="Times New Roman"/>
                <w:b/>
              </w:rPr>
              <w:t>Atasay Ölçüm Ağırlık (gr)</w:t>
            </w:r>
          </w:p>
        </w:tc>
        <w:tc>
          <w:tcPr>
            <w:tcW w:w="1369" w:type="dxa"/>
            <w:shd w:val="clear" w:color="auto" w:fill="auto"/>
            <w:tcMar>
              <w:left w:w="98" w:type="dxa"/>
            </w:tcMar>
          </w:tcPr>
          <w:p w:rsidR="005454E7" w:rsidRDefault="00F0298D">
            <w:pPr>
              <w:spacing w:after="0" w:line="240" w:lineRule="auto"/>
              <w:jc w:val="center"/>
              <w:rPr>
                <w:b/>
              </w:rPr>
            </w:pPr>
            <w:r>
              <w:rPr>
                <w:rFonts w:ascii="Times New Roman" w:hAnsi="Times New Roman"/>
                <w:b/>
              </w:rPr>
              <w:t>Numune Ağırlık (gr)</w:t>
            </w:r>
          </w:p>
        </w:tc>
        <w:tc>
          <w:tcPr>
            <w:tcW w:w="1702" w:type="dxa"/>
            <w:shd w:val="clear" w:color="auto" w:fill="auto"/>
            <w:tcMar>
              <w:left w:w="98" w:type="dxa"/>
            </w:tcMar>
          </w:tcPr>
          <w:p w:rsidR="005454E7" w:rsidRDefault="00F0298D">
            <w:pPr>
              <w:spacing w:after="0" w:line="240" w:lineRule="auto"/>
              <w:jc w:val="center"/>
              <w:rPr>
                <w:b/>
              </w:rPr>
            </w:pPr>
            <w:r>
              <w:rPr>
                <w:rFonts w:ascii="Times New Roman" w:hAnsi="Times New Roman"/>
                <w:b/>
              </w:rPr>
              <w:t>Satılabilir Altın Ağırlık (gr)</w:t>
            </w:r>
          </w:p>
        </w:tc>
        <w:tc>
          <w:tcPr>
            <w:tcW w:w="1557" w:type="dxa"/>
            <w:shd w:val="clear" w:color="auto" w:fill="auto"/>
            <w:tcMar>
              <w:left w:w="98" w:type="dxa"/>
            </w:tcMar>
          </w:tcPr>
          <w:p w:rsidR="005454E7" w:rsidRDefault="00F0298D">
            <w:pPr>
              <w:spacing w:after="0" w:line="240" w:lineRule="auto"/>
              <w:jc w:val="both"/>
              <w:rPr>
                <w:b/>
              </w:rPr>
            </w:pPr>
            <w:r>
              <w:rPr>
                <w:rFonts w:ascii="Times New Roman" w:hAnsi="Times New Roman"/>
                <w:b/>
              </w:rPr>
              <w:t>Satılabilir Gümüş (gr)</w:t>
            </w:r>
          </w:p>
        </w:tc>
      </w:tr>
      <w:tr w:rsidR="005454E7">
        <w:tc>
          <w:tcPr>
            <w:tcW w:w="1696" w:type="dxa"/>
            <w:shd w:val="clear" w:color="auto" w:fill="auto"/>
            <w:tcMar>
              <w:left w:w="98" w:type="dxa"/>
            </w:tcMar>
          </w:tcPr>
          <w:p w:rsidR="005454E7" w:rsidRDefault="00F0298D">
            <w:pPr>
              <w:spacing w:after="0" w:line="240" w:lineRule="auto"/>
              <w:jc w:val="both"/>
            </w:pPr>
            <w:r>
              <w:rPr>
                <w:rFonts w:ascii="Times New Roman" w:hAnsi="Times New Roman"/>
              </w:rPr>
              <w:t>16.11.2013/234</w:t>
            </w:r>
          </w:p>
        </w:tc>
        <w:tc>
          <w:tcPr>
            <w:tcW w:w="1416" w:type="dxa"/>
            <w:shd w:val="clear" w:color="auto" w:fill="auto"/>
            <w:tcMar>
              <w:left w:w="98" w:type="dxa"/>
            </w:tcMar>
          </w:tcPr>
          <w:p w:rsidR="005454E7" w:rsidRDefault="00F0298D">
            <w:pPr>
              <w:spacing w:after="0" w:line="240" w:lineRule="auto"/>
              <w:jc w:val="right"/>
            </w:pPr>
            <w:r>
              <w:rPr>
                <w:rFonts w:ascii="Times New Roman" w:hAnsi="Times New Roman"/>
              </w:rPr>
              <w:t>56.338</w:t>
            </w:r>
          </w:p>
        </w:tc>
        <w:tc>
          <w:tcPr>
            <w:tcW w:w="1610" w:type="dxa"/>
            <w:shd w:val="clear" w:color="auto" w:fill="auto"/>
            <w:tcMar>
              <w:left w:w="98" w:type="dxa"/>
            </w:tcMar>
          </w:tcPr>
          <w:p w:rsidR="005454E7" w:rsidRDefault="00F0298D">
            <w:pPr>
              <w:spacing w:after="0" w:line="240" w:lineRule="auto"/>
              <w:jc w:val="right"/>
            </w:pPr>
            <w:r>
              <w:rPr>
                <w:rFonts w:ascii="Times New Roman" w:hAnsi="Times New Roman"/>
              </w:rPr>
              <w:t>56.184,70</w:t>
            </w:r>
          </w:p>
        </w:tc>
        <w:tc>
          <w:tcPr>
            <w:tcW w:w="1369" w:type="dxa"/>
            <w:shd w:val="clear" w:color="auto" w:fill="auto"/>
            <w:tcMar>
              <w:left w:w="98" w:type="dxa"/>
            </w:tcMar>
          </w:tcPr>
          <w:p w:rsidR="005454E7" w:rsidRDefault="00F0298D">
            <w:pPr>
              <w:spacing w:after="0" w:line="240" w:lineRule="auto"/>
              <w:jc w:val="right"/>
            </w:pPr>
            <w:r>
              <w:rPr>
                <w:rFonts w:ascii="Times New Roman" w:hAnsi="Times New Roman"/>
              </w:rPr>
              <w:t>10</w:t>
            </w:r>
          </w:p>
        </w:tc>
        <w:tc>
          <w:tcPr>
            <w:tcW w:w="1702" w:type="dxa"/>
            <w:shd w:val="clear" w:color="auto" w:fill="auto"/>
            <w:tcMar>
              <w:left w:w="98" w:type="dxa"/>
            </w:tcMar>
          </w:tcPr>
          <w:p w:rsidR="005454E7" w:rsidRDefault="00F0298D">
            <w:pPr>
              <w:spacing w:after="0" w:line="240" w:lineRule="auto"/>
              <w:jc w:val="right"/>
            </w:pPr>
            <w:r>
              <w:rPr>
                <w:rFonts w:ascii="Times New Roman" w:hAnsi="Times New Roman"/>
              </w:rPr>
              <w:t>29.569,19</w:t>
            </w:r>
          </w:p>
        </w:tc>
        <w:tc>
          <w:tcPr>
            <w:tcW w:w="1557" w:type="dxa"/>
            <w:shd w:val="clear" w:color="auto" w:fill="auto"/>
            <w:tcMar>
              <w:left w:w="98" w:type="dxa"/>
            </w:tcMar>
          </w:tcPr>
          <w:p w:rsidR="005454E7" w:rsidRDefault="00F0298D">
            <w:pPr>
              <w:spacing w:after="0" w:line="240" w:lineRule="auto"/>
              <w:jc w:val="right"/>
            </w:pPr>
            <w:r>
              <w:rPr>
                <w:rFonts w:ascii="Times New Roman" w:hAnsi="Times New Roman"/>
              </w:rPr>
              <w:t>23.327,12</w:t>
            </w:r>
          </w:p>
        </w:tc>
      </w:tr>
    </w:tbl>
    <w:p w:rsidR="005454E7" w:rsidRDefault="005454E7">
      <w:pPr>
        <w:spacing w:after="0" w:line="240" w:lineRule="auto"/>
        <w:jc w:val="both"/>
        <w:rPr>
          <w:rFonts w:ascii="Times New Roman" w:hAnsi="Times New Roman"/>
          <w:i/>
          <w:sz w:val="4"/>
          <w:szCs w:val="4"/>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b/>
          <w:sz w:val="24"/>
          <w:szCs w:val="24"/>
        </w:rPr>
      </w:pPr>
      <w:r>
        <w:rPr>
          <w:rFonts w:ascii="Times New Roman" w:hAnsi="Times New Roman"/>
          <w:sz w:val="24"/>
          <w:szCs w:val="24"/>
        </w:rPr>
        <w:tab/>
        <w:t>Mükellef kurumun incelemeye ibraz ettiği defter ve belgelerin tetkikinde 16.11.2013 tarih ve 234 nolu dökümle ilgili olarak Atasay A.Ş. tarafından yapılan rafine işlemi sonucunda elde edilen 29.569,19-gr (950,67-ons) saf altının Atasay A.Ş.´ye satıldığı tespit edilmiş olup söz konusu satışla ilgili olarak düzenlenen faturaya ait bilgiler aşağıdaki gibidir.</w:t>
      </w:r>
      <w:r>
        <w:rPr>
          <w:rFonts w:ascii="Times New Roman" w:hAnsi="Times New Roman"/>
          <w:b/>
          <w:sz w:val="24"/>
          <w:szCs w:val="24"/>
        </w:rPr>
        <w:t xml:space="preserve"> (Ek-1 Tutanak Md. 74)</w:t>
      </w:r>
    </w:p>
    <w:p w:rsidR="005454E7" w:rsidRDefault="005454E7">
      <w:pPr>
        <w:spacing w:after="0" w:line="240" w:lineRule="auto"/>
        <w:jc w:val="both"/>
        <w:rPr>
          <w:rFonts w:ascii="Times New Roman" w:hAnsi="Times New Roman"/>
          <w:sz w:val="12"/>
          <w:szCs w:val="12"/>
        </w:rPr>
      </w:pPr>
    </w:p>
    <w:p w:rsidR="005454E7" w:rsidRDefault="005454E7">
      <w:pPr>
        <w:spacing w:after="0" w:line="240" w:lineRule="auto"/>
        <w:jc w:val="both"/>
        <w:rPr>
          <w:rFonts w:ascii="Times New Roman" w:hAnsi="Times New Roman"/>
          <w:sz w:val="6"/>
          <w:szCs w:val="6"/>
        </w:rPr>
      </w:pPr>
    </w:p>
    <w:tbl>
      <w:tblPr>
        <w:tblStyle w:val="TableGrid"/>
        <w:tblW w:w="9351" w:type="dxa"/>
        <w:tblInd w:w="-10" w:type="dxa"/>
        <w:tblCellMar>
          <w:left w:w="98" w:type="dxa"/>
        </w:tblCellMar>
        <w:tblLook w:val="04A0" w:firstRow="1" w:lastRow="0" w:firstColumn="1" w:lastColumn="0" w:noHBand="0" w:noVBand="1"/>
      </w:tblPr>
      <w:tblGrid>
        <w:gridCol w:w="2119"/>
        <w:gridCol w:w="1701"/>
        <w:gridCol w:w="2129"/>
        <w:gridCol w:w="1415"/>
        <w:gridCol w:w="1987"/>
      </w:tblGrid>
      <w:tr w:rsidR="005454E7">
        <w:tc>
          <w:tcPr>
            <w:tcW w:w="2119" w:type="dxa"/>
            <w:shd w:val="clear" w:color="auto" w:fill="auto"/>
            <w:tcMar>
              <w:left w:w="98" w:type="dxa"/>
            </w:tcMar>
          </w:tcPr>
          <w:p w:rsidR="005454E7" w:rsidRDefault="00F0298D">
            <w:pPr>
              <w:spacing w:after="0" w:line="240" w:lineRule="auto"/>
              <w:jc w:val="center"/>
              <w:rPr>
                <w:b/>
              </w:rPr>
            </w:pPr>
            <w:r>
              <w:rPr>
                <w:rFonts w:ascii="Times New Roman" w:hAnsi="Times New Roman"/>
                <w:b/>
              </w:rPr>
              <w:t>Fatura Tarih-No</w:t>
            </w:r>
          </w:p>
        </w:tc>
        <w:tc>
          <w:tcPr>
            <w:tcW w:w="1701" w:type="dxa"/>
            <w:shd w:val="clear" w:color="auto" w:fill="auto"/>
            <w:tcMar>
              <w:left w:w="98" w:type="dxa"/>
            </w:tcMar>
          </w:tcPr>
          <w:p w:rsidR="005454E7" w:rsidRDefault="00F0298D">
            <w:pPr>
              <w:spacing w:after="0" w:line="240" w:lineRule="auto"/>
              <w:jc w:val="center"/>
              <w:rPr>
                <w:b/>
              </w:rPr>
            </w:pPr>
            <w:r>
              <w:rPr>
                <w:rFonts w:ascii="Times New Roman" w:hAnsi="Times New Roman"/>
                <w:b/>
              </w:rPr>
              <w:t>Malın Cinsi</w:t>
            </w:r>
          </w:p>
        </w:tc>
        <w:tc>
          <w:tcPr>
            <w:tcW w:w="2129" w:type="dxa"/>
            <w:shd w:val="clear" w:color="auto" w:fill="auto"/>
            <w:tcMar>
              <w:left w:w="98" w:type="dxa"/>
            </w:tcMar>
          </w:tcPr>
          <w:p w:rsidR="005454E7" w:rsidRDefault="00F0298D">
            <w:pPr>
              <w:spacing w:after="0" w:line="240" w:lineRule="auto"/>
              <w:jc w:val="center"/>
              <w:rPr>
                <w:b/>
              </w:rPr>
            </w:pPr>
            <w:r>
              <w:rPr>
                <w:rFonts w:ascii="Times New Roman" w:hAnsi="Times New Roman"/>
                <w:b/>
              </w:rPr>
              <w:t>Malın Miktarı (Ons)</w:t>
            </w:r>
          </w:p>
        </w:tc>
        <w:tc>
          <w:tcPr>
            <w:tcW w:w="1415" w:type="dxa"/>
            <w:shd w:val="clear" w:color="auto" w:fill="auto"/>
            <w:tcMar>
              <w:left w:w="98" w:type="dxa"/>
            </w:tcMar>
          </w:tcPr>
          <w:p w:rsidR="005454E7" w:rsidRDefault="00F0298D">
            <w:pPr>
              <w:spacing w:after="0" w:line="240" w:lineRule="auto"/>
              <w:jc w:val="center"/>
              <w:rPr>
                <w:b/>
              </w:rPr>
            </w:pPr>
            <w:r>
              <w:rPr>
                <w:rFonts w:ascii="Times New Roman" w:hAnsi="Times New Roman"/>
                <w:b/>
              </w:rPr>
              <w:t>Tutarı</w:t>
            </w:r>
          </w:p>
        </w:tc>
        <w:tc>
          <w:tcPr>
            <w:tcW w:w="1987" w:type="dxa"/>
            <w:shd w:val="clear" w:color="auto" w:fill="auto"/>
            <w:tcMar>
              <w:left w:w="98" w:type="dxa"/>
            </w:tcMar>
          </w:tcPr>
          <w:p w:rsidR="005454E7" w:rsidRDefault="00F0298D">
            <w:pPr>
              <w:spacing w:after="0" w:line="240" w:lineRule="auto"/>
              <w:jc w:val="center"/>
              <w:rPr>
                <w:b/>
              </w:rPr>
            </w:pPr>
            <w:r>
              <w:rPr>
                <w:rFonts w:ascii="Times New Roman" w:hAnsi="Times New Roman"/>
                <w:b/>
              </w:rPr>
              <w:t>Yevmiye Defteri Kayıt Tarih-No</w:t>
            </w:r>
          </w:p>
        </w:tc>
      </w:tr>
      <w:tr w:rsidR="005454E7">
        <w:tc>
          <w:tcPr>
            <w:tcW w:w="2119" w:type="dxa"/>
            <w:shd w:val="clear" w:color="auto" w:fill="auto"/>
            <w:tcMar>
              <w:left w:w="98" w:type="dxa"/>
            </w:tcMar>
          </w:tcPr>
          <w:p w:rsidR="005454E7" w:rsidRDefault="00F0298D">
            <w:pPr>
              <w:spacing w:after="0" w:line="240" w:lineRule="auto"/>
              <w:jc w:val="both"/>
            </w:pPr>
            <w:r>
              <w:rPr>
                <w:rFonts w:ascii="Times New Roman" w:hAnsi="Times New Roman"/>
              </w:rPr>
              <w:t>27.11.2013/E-32342</w:t>
            </w:r>
          </w:p>
        </w:tc>
        <w:tc>
          <w:tcPr>
            <w:tcW w:w="1701" w:type="dxa"/>
            <w:shd w:val="clear" w:color="auto" w:fill="auto"/>
            <w:tcMar>
              <w:left w:w="98" w:type="dxa"/>
            </w:tcMar>
          </w:tcPr>
          <w:p w:rsidR="005454E7" w:rsidRDefault="00F0298D">
            <w:pPr>
              <w:spacing w:after="0" w:line="240" w:lineRule="auto"/>
              <w:jc w:val="both"/>
            </w:pPr>
            <w:r>
              <w:rPr>
                <w:rFonts w:ascii="Times New Roman" w:hAnsi="Times New Roman"/>
              </w:rPr>
              <w:t>Saf Külçe Altın</w:t>
            </w:r>
          </w:p>
        </w:tc>
        <w:tc>
          <w:tcPr>
            <w:tcW w:w="2129" w:type="dxa"/>
            <w:shd w:val="clear" w:color="auto" w:fill="auto"/>
            <w:tcMar>
              <w:left w:w="98" w:type="dxa"/>
            </w:tcMar>
          </w:tcPr>
          <w:p w:rsidR="005454E7" w:rsidRDefault="00F0298D">
            <w:pPr>
              <w:spacing w:after="0" w:line="240" w:lineRule="auto"/>
              <w:jc w:val="right"/>
            </w:pPr>
            <w:r>
              <w:rPr>
                <w:rFonts w:ascii="Times New Roman" w:hAnsi="Times New Roman"/>
              </w:rPr>
              <w:t>950,67</w:t>
            </w:r>
          </w:p>
        </w:tc>
        <w:tc>
          <w:tcPr>
            <w:tcW w:w="1415" w:type="dxa"/>
            <w:shd w:val="clear" w:color="auto" w:fill="auto"/>
            <w:tcMar>
              <w:left w:w="98" w:type="dxa"/>
            </w:tcMar>
          </w:tcPr>
          <w:p w:rsidR="005454E7" w:rsidRDefault="00F0298D">
            <w:pPr>
              <w:spacing w:after="0" w:line="240" w:lineRule="auto"/>
              <w:jc w:val="right"/>
            </w:pPr>
            <w:r>
              <w:rPr>
                <w:rFonts w:ascii="Times New Roman" w:hAnsi="Times New Roman"/>
              </w:rPr>
              <w:t>2.392.271,18</w:t>
            </w:r>
          </w:p>
        </w:tc>
        <w:tc>
          <w:tcPr>
            <w:tcW w:w="1987" w:type="dxa"/>
            <w:shd w:val="clear" w:color="auto" w:fill="auto"/>
            <w:tcMar>
              <w:left w:w="98" w:type="dxa"/>
            </w:tcMar>
          </w:tcPr>
          <w:p w:rsidR="005454E7" w:rsidRDefault="00F0298D">
            <w:pPr>
              <w:spacing w:after="0" w:line="240" w:lineRule="auto"/>
              <w:jc w:val="both"/>
            </w:pPr>
            <w:r>
              <w:rPr>
                <w:rFonts w:ascii="Times New Roman" w:hAnsi="Times New Roman"/>
              </w:rPr>
              <w:t>27.11.2013-164838</w:t>
            </w:r>
          </w:p>
        </w:tc>
      </w:tr>
    </w:tbl>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ind w:firstLine="708"/>
        <w:jc w:val="both"/>
        <w:rPr>
          <w:rFonts w:ascii="Times New Roman" w:hAnsi="Times New Roman"/>
          <w:sz w:val="24"/>
          <w:szCs w:val="24"/>
        </w:rPr>
      </w:pPr>
      <w:r>
        <w:rPr>
          <w:rFonts w:ascii="Times New Roman" w:hAnsi="Times New Roman"/>
          <w:sz w:val="24"/>
          <w:szCs w:val="24"/>
        </w:rPr>
        <w:t>Mükellef kurum temsilcisine Mastra Altın Madeni Tesisi ile ilgili 16.11.2013 tarihli döküme ait internette yüklenen kamera kayıtlarında 5 (beş) külçe dore altın döküldüğünün görülmesine rağmen aynı tesisi ait Altın Odası Kayıt Defterinin 238. sayfasında 16.11.2013 tarih ve 238 nolu dökümde 4 (dört) külçe dore altın döküldüğüne dair kayıtlar yapılmasının nedeni ile söz konusu döküm sonucunda rafine edilmek üzere 5 (beş) yerine 4 (dört) külçe dorenin sevk edilmesi sonucunda 5 (beş) yerine 4 (dört) külçe doreden elde edilen altın ve gümüşün satılarak diğer külçeye ait altın-gümüş miktarının kayıt ve beyan dışı bırakılmasının nedeni sorulmuş cevaben aşağıdaki şekilde beyan ve ifadede bulunmuştur.</w:t>
      </w:r>
    </w:p>
    <w:p w:rsidR="005454E7" w:rsidRDefault="005454E7">
      <w:pPr>
        <w:spacing w:after="0" w:line="240" w:lineRule="auto"/>
        <w:ind w:firstLine="708"/>
        <w:jc w:val="both"/>
        <w:rPr>
          <w:rFonts w:ascii="Times New Roman" w:hAnsi="Times New Roman"/>
          <w:sz w:val="10"/>
          <w:szCs w:val="10"/>
        </w:rPr>
      </w:pPr>
    </w:p>
    <w:p w:rsidR="005454E7" w:rsidRDefault="005454E7">
      <w:pPr>
        <w:spacing w:after="0" w:line="240" w:lineRule="auto"/>
        <w:jc w:val="both"/>
        <w:rPr>
          <w:rFonts w:ascii="Times New Roman" w:hAnsi="Times New Roman"/>
          <w:sz w:val="6"/>
          <w:szCs w:val="6"/>
        </w:rPr>
      </w:pPr>
    </w:p>
    <w:p w:rsidR="005454E7" w:rsidRDefault="00F0298D">
      <w:pPr>
        <w:spacing w:after="0" w:line="240" w:lineRule="auto"/>
        <w:jc w:val="both"/>
        <w:rPr>
          <w:rFonts w:ascii="Times New Roman" w:hAnsi="Times New Roman" w:cs="Times New Roman"/>
          <w:i/>
          <w:color w:val="000000" w:themeColor="text1"/>
          <w:sz w:val="24"/>
          <w:szCs w:val="24"/>
        </w:rPr>
      </w:pPr>
      <w:r>
        <w:rPr>
          <w:rFonts w:ascii="Times New Roman" w:hAnsi="Times New Roman"/>
          <w:sz w:val="24"/>
          <w:szCs w:val="24"/>
        </w:rPr>
        <w:tab/>
      </w:r>
      <w:r>
        <w:rPr>
          <w:rFonts w:ascii="Times New Roman" w:hAnsi="Times New Roman" w:cs="Times New Roman"/>
          <w:i/>
          <w:color w:val="000000" w:themeColor="text1"/>
          <w:sz w:val="24"/>
          <w:szCs w:val="24"/>
        </w:rPr>
        <w:t xml:space="preserve">“Tüm dökümlerimizde, indüksiyon ocağındaki eriyik haldeki konsantreyi, dore kalıplarına dökmeden önce seyyar basamaklı arabada bulunan 4 basamağa 4 dore kalıbı koyarız. En altta da 4 kalıptan taşıp gelen cürufu tutabilmek için bir tepsi koyarız. Çoğunlukla da bu tepsinin içine bir de kalıp koyarız. Sebebi de gelen eriyik haldeki cürufun tepsiye yayılmasını engellemek ve daha sağlıklı bir şekilde cürufu uzaklaştırmak. Eğer döküm 4 doreden fazla çıkacaksa, 4. dorenin dolmasından sonra, potayı kaldırırız. Dolu kalıpları alarak yerlerine boş kalıpları koyarak döküme kaldığı yerden devam ederiz. Sonuç olarak, pota içindeki son malzeme bitmeden son kalıba (5. emniyet kalıbı) cüruf gelmez.  </w:t>
      </w:r>
    </w:p>
    <w:p w:rsidR="005454E7" w:rsidRDefault="00F0298D">
      <w:pPr>
        <w:spacing w:after="0" w:line="240" w:lineRule="auto"/>
        <w:jc w:val="both"/>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 </w:t>
      </w:r>
      <w:r>
        <w:rPr>
          <w:rFonts w:ascii="Times New Roman" w:hAnsi="Times New Roman" w:cs="Times New Roman"/>
          <w:i/>
          <w:color w:val="000000" w:themeColor="text1"/>
          <w:sz w:val="24"/>
          <w:szCs w:val="24"/>
        </w:rPr>
        <w:tab/>
        <w:t>Aşağıda yer alan fotoğrafta 5. kalıptan çıkan dore şeklindeki cürufları görebilirsiniz.</w:t>
      </w:r>
    </w:p>
    <w:p w:rsidR="005454E7" w:rsidRDefault="00F0298D">
      <w:pPr>
        <w:spacing w:after="0" w:line="240" w:lineRule="auto"/>
        <w:jc w:val="both"/>
        <w:rPr>
          <w:rFonts w:ascii="Times New Roman" w:hAnsi="Times New Roman" w:cs="Times New Roman"/>
          <w:i/>
          <w:color w:val="000000" w:themeColor="text1"/>
          <w:sz w:val="24"/>
          <w:szCs w:val="24"/>
        </w:rPr>
      </w:pPr>
      <w:r>
        <w:rPr>
          <w:noProof/>
        </w:rPr>
        <w:drawing>
          <wp:inline distT="0" distB="0" distL="0" distR="0">
            <wp:extent cx="5958205" cy="2361565"/>
            <wp:effectExtent l="0" t="0" r="0" b="0"/>
            <wp:docPr id="9" name="Resim 1" descr="C:\Users\gencay.sahin\AppData\Local\Microsoft\Windows\Temporary Internet Files\Content.Outlook\636FWITX\Cüruf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1" descr="C:\Users\gencay.sahin\AppData\Local\Microsoft\Windows\Temporary Internet Files\Content.Outlook\636FWITX\Cüruf 2.jpg"/>
                    <pic:cNvPicPr>
                      <a:picLocks noChangeAspect="1" noChangeArrowheads="1"/>
                    </pic:cNvPicPr>
                  </pic:nvPicPr>
                  <pic:blipFill>
                    <a:blip r:embed="rId11"/>
                    <a:stretch>
                      <a:fillRect/>
                    </a:stretch>
                  </pic:blipFill>
                  <pic:spPr bwMode="auto">
                    <a:xfrm>
                      <a:off x="0" y="0"/>
                      <a:ext cx="5958205" cy="2361565"/>
                    </a:xfrm>
                    <a:prstGeom prst="rect">
                      <a:avLst/>
                    </a:prstGeom>
                  </pic:spPr>
                </pic:pic>
              </a:graphicData>
            </a:graphic>
          </wp:inline>
        </w:drawing>
      </w:r>
    </w:p>
    <w:p w:rsidR="005454E7" w:rsidRDefault="005454E7">
      <w:pPr>
        <w:spacing w:after="0" w:line="240" w:lineRule="auto"/>
        <w:jc w:val="both"/>
        <w:rPr>
          <w:rFonts w:ascii="Times New Roman" w:hAnsi="Times New Roman" w:cs="Times New Roman"/>
          <w:i/>
          <w:color w:val="000000" w:themeColor="text1"/>
          <w:sz w:val="6"/>
          <w:szCs w:val="6"/>
        </w:rPr>
      </w:pPr>
    </w:p>
    <w:p w:rsidR="005454E7" w:rsidRDefault="00F0298D">
      <w:pPr>
        <w:spacing w:after="0" w:line="240" w:lineRule="auto"/>
        <w:jc w:val="both"/>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ab/>
        <w:t>Ayrıca döküm işlemi aşağıda kısaca anlatılacaktır;</w:t>
      </w:r>
    </w:p>
    <w:p w:rsidR="005454E7" w:rsidRDefault="00F0298D">
      <w:pPr>
        <w:spacing w:after="0" w:line="240" w:lineRule="auto"/>
        <w:jc w:val="both"/>
        <w:rPr>
          <w:rFonts w:ascii="Times New Roman" w:hAnsi="Times New Roman" w:cs="Times New Roman"/>
          <w:i/>
          <w:color w:val="000000" w:themeColor="text1"/>
          <w:sz w:val="6"/>
          <w:szCs w:val="6"/>
        </w:rPr>
      </w:pPr>
      <w:r>
        <w:rPr>
          <w:rFonts w:ascii="Times New Roman" w:hAnsi="Times New Roman" w:cs="Times New Roman"/>
          <w:i/>
          <w:color w:val="000000" w:themeColor="text1"/>
          <w:sz w:val="6"/>
          <w:szCs w:val="6"/>
        </w:rPr>
        <w:t xml:space="preserve"> </w:t>
      </w:r>
    </w:p>
    <w:p w:rsidR="005454E7" w:rsidRDefault="00F0298D">
      <w:pPr>
        <w:spacing w:after="0" w:line="240" w:lineRule="auto"/>
        <w:jc w:val="both"/>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lastRenderedPageBreak/>
        <w:tab/>
        <w:t>Döküm hazırlıkları başladığında döküm kalıplarını kurutma fırınına koyulup ısıtılır. Kurumuş konsantreyi önceden hazırlanmış cüruf yapıcı kimyasallarla karıştırıp potaya yüklemeye başlanır. Konsantre eriyip çöktükçe bitene kadar ilave edilir. Konsantrenin tam olarak eridiğine emin olduktan sonra maşaya bağlanmış olan vakumlu cam tüpü eriyiğin içine batırarak numune alınır. Sıvının ısısı cam tüpün batırılan ucunu eritecektir ve böylece altın vakumla beraber tüpün içine çekilecektir. Alınan numuneden 2 gr. civarı iki numune alınır. Bir parçayı analiz laboratuvarına gönderilir. Diğerini kaydedip şahit numune olarak kasada saklanır. Döküm hazır olduğunda kalıpları fırından çıkarıp potanın önündeki seyyar basamaklı arabanın basamaklarına aynı hizada olacak şekilde alt alta yerleştirilir. (Seyyar basamaklı araba 4 basamaktan oluşur. Her basamağa kalıp konur. Ayrıca en alta da emniyet olarak 5. kalıp konur. 5. kalıba çoğunlukla cüruf gelir. Varsa içerisindeki altın parçaları (prills) alınıp, bir sonraki dökümde potaya tekrar beslenmek üzere kasada muhafaza edilir.) Yapışmayı önlemek için kalıpların içine ince madeni yağ veya mazotla grafit tozunu karıştırıp fırça ile sürülür. VIP (Değişken indüksiyon gücü) ocağının enerjisi kapatılır. Bir operatör pota hidrolik kolunu kullanarak çevirme işlemine başlar. Gözcülük yapan operatör seyyar arabayı hareket ettirip eriyiğin ilk kalıba akmasını sağlar. Akış en üst kalıptan en alt kalıba ulaştığında gözcü çeviren operatöre potayı toplaması talimatını verir. Pota içinde malzeme varsa VIP ocağı tekrar çalıştırılır ve içindeki malzemenin eriyik kalması sağlanır. Kalıplara akıtılan dore malzeme 1-2 dakika içinde sertleşecektir. Kalıp taşıma kolunu en üstteki kalıba takıp, sağda ve soldan iki operatör tutarak kalıp boşaltma masasına alınır. Kalıbı ters çevirip dorenin kalıptan çıkmasını sağlanır. Çıkan doreyi yanmaz bir malzeme ile ittirip masanın havuzuna düşürülür. Potada kalan malzemeyi dökmek için adımlar tekrarlanır. Masa havuzunda biriktirilmiş olan kalıplara ham su vererek soğutulur. Soğuyunca kalıpları masa üzerine çıkarılır. Çivi uçlu havalı tabanca ile yüzeylerdeki cürufları temizlenir. Daha sonra elektrikli tel fırça ile yüzeyleri parlatılır. Temizlenmiş kalıplar hava ile kurutulur. Üzerinde zarar verebilecek keskin ve sivri yerler çekiçle ezilir. Dorenin uygun temiz bir yerine külçe numarasını vurulur. Temizlik ve numaralandırma işlemi bittikten sonra tartarak Dore Kayıt Formu’na kaydedilir. Cüruf içinde kalan artık dore parçalarını (prills) toplanıp torbalanır. Tartıp kayıt altına aldıktan sonra muhafaza altına alınır.</w:t>
      </w:r>
    </w:p>
    <w:p w:rsidR="005454E7" w:rsidRDefault="00F0298D">
      <w:pPr>
        <w:spacing w:after="0" w:line="240" w:lineRule="auto"/>
        <w:jc w:val="both"/>
        <w:rPr>
          <w:rFonts w:ascii="Times New Roman" w:hAnsi="Times New Roman" w:cs="Times New Roman"/>
          <w:i/>
          <w:color w:val="000000" w:themeColor="text1"/>
          <w:sz w:val="8"/>
          <w:szCs w:val="8"/>
        </w:rPr>
      </w:pPr>
      <w:r>
        <w:rPr>
          <w:rFonts w:ascii="Times New Roman" w:hAnsi="Times New Roman" w:cs="Times New Roman"/>
          <w:i/>
          <w:color w:val="000000" w:themeColor="text1"/>
          <w:sz w:val="24"/>
          <w:szCs w:val="24"/>
        </w:rPr>
        <w:t xml:space="preserve"> </w:t>
      </w:r>
    </w:p>
    <w:p w:rsidR="005454E7" w:rsidRDefault="00F0298D">
      <w:pPr>
        <w:spacing w:after="0" w:line="240" w:lineRule="auto"/>
        <w:jc w:val="both"/>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ab/>
        <w:t>16.11.2013 tarihli 234 nolu dökümde, yukarıda belirtildiği gibi yapılan işlemler sonucunda, 60,70 kg kuru konsantreden (altın, gümüş, diğer metaller ve metal olmayan artıklar) 4 dore elde (56.338 gr) edilmiştir. Bu doreler;</w:t>
      </w:r>
    </w:p>
    <w:p w:rsidR="005454E7" w:rsidRDefault="005454E7">
      <w:pPr>
        <w:spacing w:after="0" w:line="240" w:lineRule="auto"/>
        <w:jc w:val="both"/>
        <w:rPr>
          <w:rFonts w:ascii="Times New Roman" w:hAnsi="Times New Roman" w:cs="Times New Roman"/>
          <w:i/>
          <w:color w:val="000000" w:themeColor="text1"/>
          <w:sz w:val="8"/>
          <w:szCs w:val="8"/>
        </w:rPr>
      </w:pPr>
    </w:p>
    <w:tbl>
      <w:tblPr>
        <w:tblW w:w="9346" w:type="dxa"/>
        <w:tblInd w:w="90" w:type="dxa"/>
        <w:tblBorders>
          <w:top w:val="single" w:sz="8" w:space="0" w:color="00000A"/>
          <w:left w:val="single" w:sz="8" w:space="0" w:color="00000A"/>
          <w:bottom w:val="single" w:sz="8" w:space="0" w:color="00000A"/>
          <w:right w:val="single" w:sz="8" w:space="0" w:color="00000A"/>
          <w:insideH w:val="single" w:sz="8" w:space="0" w:color="00000A"/>
          <w:insideV w:val="single" w:sz="8" w:space="0" w:color="00000A"/>
        </w:tblBorders>
        <w:tblCellMar>
          <w:left w:w="78" w:type="dxa"/>
        </w:tblCellMar>
        <w:tblLook w:val="04A0" w:firstRow="1" w:lastRow="0" w:firstColumn="1" w:lastColumn="0" w:noHBand="0" w:noVBand="1"/>
      </w:tblPr>
      <w:tblGrid>
        <w:gridCol w:w="3533"/>
        <w:gridCol w:w="5813"/>
      </w:tblGrid>
      <w:tr w:rsidR="005454E7">
        <w:tc>
          <w:tcPr>
            <w:tcW w:w="3533" w:type="dxa"/>
            <w:tcBorders>
              <w:top w:val="single" w:sz="8" w:space="0" w:color="00000A"/>
              <w:left w:val="single" w:sz="8" w:space="0" w:color="00000A"/>
              <w:bottom w:val="single" w:sz="8" w:space="0" w:color="00000A"/>
              <w:right w:val="single" w:sz="8" w:space="0" w:color="00000A"/>
            </w:tcBorders>
            <w:shd w:val="clear" w:color="auto" w:fill="auto"/>
            <w:tcMar>
              <w:left w:w="78" w:type="dxa"/>
            </w:tcMar>
          </w:tcPr>
          <w:p w:rsidR="005454E7" w:rsidRDefault="00F0298D">
            <w:pPr>
              <w:spacing w:after="0" w:line="240" w:lineRule="auto"/>
              <w:jc w:val="center"/>
              <w:rPr>
                <w:rFonts w:ascii="Times New Roman" w:hAnsi="Times New Roman" w:cs="Times New Roman"/>
                <w:color w:val="000000" w:themeColor="text1"/>
                <w:lang w:eastAsia="tr-TR"/>
              </w:rPr>
            </w:pPr>
            <w:r>
              <w:rPr>
                <w:rFonts w:ascii="Times New Roman" w:hAnsi="Times New Roman" w:cs="Times New Roman"/>
                <w:b/>
                <w:bCs/>
                <w:color w:val="000000" w:themeColor="text1"/>
                <w:lang w:eastAsia="tr-TR"/>
              </w:rPr>
              <w:t>KGMM NO</w:t>
            </w:r>
          </w:p>
        </w:tc>
        <w:tc>
          <w:tcPr>
            <w:tcW w:w="5812" w:type="dxa"/>
            <w:tcBorders>
              <w:top w:val="single" w:sz="8" w:space="0" w:color="00000A"/>
              <w:left w:val="single" w:sz="8" w:space="0" w:color="00000A"/>
              <w:bottom w:val="single" w:sz="8" w:space="0" w:color="00000A"/>
              <w:right w:val="single" w:sz="8" w:space="0" w:color="00000A"/>
            </w:tcBorders>
            <w:shd w:val="clear" w:color="auto" w:fill="auto"/>
          </w:tcPr>
          <w:p w:rsidR="005454E7" w:rsidRDefault="00F0298D">
            <w:pPr>
              <w:spacing w:after="0" w:line="240" w:lineRule="auto"/>
              <w:jc w:val="center"/>
              <w:rPr>
                <w:rFonts w:ascii="Times New Roman" w:hAnsi="Times New Roman" w:cs="Times New Roman"/>
                <w:color w:val="000000" w:themeColor="text1"/>
                <w:lang w:eastAsia="tr-TR"/>
              </w:rPr>
            </w:pPr>
            <w:r>
              <w:rPr>
                <w:rFonts w:ascii="Times New Roman" w:hAnsi="Times New Roman" w:cs="Times New Roman"/>
                <w:b/>
                <w:bCs/>
                <w:color w:val="000000" w:themeColor="text1"/>
                <w:lang w:eastAsia="tr-TR"/>
              </w:rPr>
              <w:t>AĞIRLIK (gr)</w:t>
            </w:r>
          </w:p>
        </w:tc>
      </w:tr>
      <w:tr w:rsidR="005454E7">
        <w:tc>
          <w:tcPr>
            <w:tcW w:w="3533" w:type="dxa"/>
            <w:tcBorders>
              <w:top w:val="single" w:sz="8" w:space="0" w:color="00000A"/>
              <w:left w:val="single" w:sz="8" w:space="0" w:color="00000A"/>
              <w:bottom w:val="single" w:sz="8" w:space="0" w:color="00000A"/>
              <w:right w:val="single" w:sz="8" w:space="0" w:color="00000A"/>
            </w:tcBorders>
            <w:shd w:val="clear" w:color="auto" w:fill="auto"/>
            <w:tcMar>
              <w:left w:w="78" w:type="dxa"/>
            </w:tcMar>
          </w:tcPr>
          <w:p w:rsidR="005454E7" w:rsidRDefault="00F0298D">
            <w:pPr>
              <w:spacing w:after="0" w:line="240" w:lineRule="auto"/>
              <w:rPr>
                <w:rFonts w:ascii="Times New Roman" w:hAnsi="Times New Roman" w:cs="Times New Roman"/>
                <w:color w:val="000000" w:themeColor="text1"/>
                <w:lang w:eastAsia="tr-TR"/>
              </w:rPr>
            </w:pPr>
            <w:r>
              <w:rPr>
                <w:rFonts w:ascii="Times New Roman" w:hAnsi="Times New Roman" w:cs="Times New Roman"/>
                <w:color w:val="000000" w:themeColor="text1"/>
                <w:lang w:eastAsia="tr-TR"/>
              </w:rPr>
              <w:t>1503</w:t>
            </w:r>
          </w:p>
        </w:tc>
        <w:tc>
          <w:tcPr>
            <w:tcW w:w="5812" w:type="dxa"/>
            <w:tcBorders>
              <w:top w:val="single" w:sz="8" w:space="0" w:color="00000A"/>
              <w:left w:val="single" w:sz="8" w:space="0" w:color="00000A"/>
              <w:bottom w:val="single" w:sz="8" w:space="0" w:color="00000A"/>
              <w:right w:val="single" w:sz="8" w:space="0" w:color="00000A"/>
            </w:tcBorders>
            <w:shd w:val="clear" w:color="auto" w:fill="auto"/>
          </w:tcPr>
          <w:p w:rsidR="005454E7" w:rsidRDefault="00F0298D">
            <w:pPr>
              <w:spacing w:after="0" w:line="240" w:lineRule="auto"/>
              <w:jc w:val="right"/>
              <w:rPr>
                <w:rFonts w:ascii="Times New Roman" w:hAnsi="Times New Roman" w:cs="Times New Roman"/>
                <w:color w:val="000000" w:themeColor="text1"/>
                <w:lang w:eastAsia="tr-TR"/>
              </w:rPr>
            </w:pPr>
            <w:r>
              <w:rPr>
                <w:rFonts w:ascii="Times New Roman" w:hAnsi="Times New Roman" w:cs="Times New Roman"/>
                <w:color w:val="000000" w:themeColor="text1"/>
                <w:lang w:eastAsia="tr-TR"/>
              </w:rPr>
              <w:t>17.450</w:t>
            </w:r>
          </w:p>
        </w:tc>
      </w:tr>
      <w:tr w:rsidR="005454E7">
        <w:tc>
          <w:tcPr>
            <w:tcW w:w="3533" w:type="dxa"/>
            <w:tcBorders>
              <w:top w:val="single" w:sz="8" w:space="0" w:color="00000A"/>
              <w:left w:val="single" w:sz="8" w:space="0" w:color="00000A"/>
              <w:bottom w:val="single" w:sz="8" w:space="0" w:color="00000A"/>
              <w:right w:val="single" w:sz="8" w:space="0" w:color="00000A"/>
            </w:tcBorders>
            <w:shd w:val="clear" w:color="auto" w:fill="auto"/>
            <w:tcMar>
              <w:left w:w="78" w:type="dxa"/>
            </w:tcMar>
          </w:tcPr>
          <w:p w:rsidR="005454E7" w:rsidRDefault="00F0298D">
            <w:pPr>
              <w:spacing w:after="0" w:line="240" w:lineRule="auto"/>
              <w:rPr>
                <w:rFonts w:ascii="Times New Roman" w:hAnsi="Times New Roman" w:cs="Times New Roman"/>
                <w:color w:val="000000" w:themeColor="text1"/>
                <w:lang w:eastAsia="tr-TR"/>
              </w:rPr>
            </w:pPr>
            <w:r>
              <w:rPr>
                <w:rFonts w:ascii="Times New Roman" w:hAnsi="Times New Roman" w:cs="Times New Roman"/>
                <w:color w:val="000000" w:themeColor="text1"/>
                <w:lang w:eastAsia="tr-TR"/>
              </w:rPr>
              <w:t>1504</w:t>
            </w:r>
          </w:p>
        </w:tc>
        <w:tc>
          <w:tcPr>
            <w:tcW w:w="5812" w:type="dxa"/>
            <w:tcBorders>
              <w:top w:val="single" w:sz="8" w:space="0" w:color="00000A"/>
              <w:left w:val="single" w:sz="8" w:space="0" w:color="00000A"/>
              <w:bottom w:val="single" w:sz="8" w:space="0" w:color="00000A"/>
              <w:right w:val="single" w:sz="8" w:space="0" w:color="00000A"/>
            </w:tcBorders>
            <w:shd w:val="clear" w:color="auto" w:fill="auto"/>
          </w:tcPr>
          <w:p w:rsidR="005454E7" w:rsidRDefault="00F0298D">
            <w:pPr>
              <w:spacing w:after="0" w:line="240" w:lineRule="auto"/>
              <w:jc w:val="right"/>
              <w:rPr>
                <w:rFonts w:ascii="Times New Roman" w:hAnsi="Times New Roman" w:cs="Times New Roman"/>
                <w:color w:val="000000" w:themeColor="text1"/>
                <w:lang w:eastAsia="tr-TR"/>
              </w:rPr>
            </w:pPr>
            <w:r>
              <w:rPr>
                <w:rFonts w:ascii="Times New Roman" w:hAnsi="Times New Roman" w:cs="Times New Roman"/>
                <w:color w:val="000000" w:themeColor="text1"/>
                <w:lang w:eastAsia="tr-TR"/>
              </w:rPr>
              <w:t>16.444</w:t>
            </w:r>
          </w:p>
        </w:tc>
      </w:tr>
      <w:tr w:rsidR="005454E7">
        <w:tc>
          <w:tcPr>
            <w:tcW w:w="3533" w:type="dxa"/>
            <w:tcBorders>
              <w:top w:val="single" w:sz="8" w:space="0" w:color="00000A"/>
              <w:left w:val="single" w:sz="8" w:space="0" w:color="00000A"/>
              <w:bottom w:val="single" w:sz="8" w:space="0" w:color="00000A"/>
              <w:right w:val="single" w:sz="8" w:space="0" w:color="00000A"/>
            </w:tcBorders>
            <w:shd w:val="clear" w:color="auto" w:fill="auto"/>
            <w:tcMar>
              <w:left w:w="78" w:type="dxa"/>
            </w:tcMar>
          </w:tcPr>
          <w:p w:rsidR="005454E7" w:rsidRDefault="00F0298D">
            <w:pPr>
              <w:spacing w:after="0" w:line="240" w:lineRule="auto"/>
              <w:rPr>
                <w:rFonts w:ascii="Times New Roman" w:hAnsi="Times New Roman" w:cs="Times New Roman"/>
                <w:color w:val="000000" w:themeColor="text1"/>
                <w:lang w:eastAsia="tr-TR"/>
              </w:rPr>
            </w:pPr>
            <w:r>
              <w:rPr>
                <w:rFonts w:ascii="Times New Roman" w:hAnsi="Times New Roman" w:cs="Times New Roman"/>
                <w:color w:val="000000" w:themeColor="text1"/>
                <w:lang w:eastAsia="tr-TR"/>
              </w:rPr>
              <w:t>1505</w:t>
            </w:r>
          </w:p>
        </w:tc>
        <w:tc>
          <w:tcPr>
            <w:tcW w:w="5812" w:type="dxa"/>
            <w:tcBorders>
              <w:top w:val="single" w:sz="8" w:space="0" w:color="00000A"/>
              <w:left w:val="single" w:sz="8" w:space="0" w:color="00000A"/>
              <w:bottom w:val="single" w:sz="8" w:space="0" w:color="00000A"/>
              <w:right w:val="single" w:sz="8" w:space="0" w:color="00000A"/>
            </w:tcBorders>
            <w:shd w:val="clear" w:color="auto" w:fill="auto"/>
          </w:tcPr>
          <w:p w:rsidR="005454E7" w:rsidRDefault="00F0298D">
            <w:pPr>
              <w:spacing w:after="0" w:line="240" w:lineRule="auto"/>
              <w:jc w:val="right"/>
              <w:rPr>
                <w:rFonts w:ascii="Times New Roman" w:hAnsi="Times New Roman" w:cs="Times New Roman"/>
                <w:color w:val="000000" w:themeColor="text1"/>
                <w:lang w:eastAsia="tr-TR"/>
              </w:rPr>
            </w:pPr>
            <w:r>
              <w:rPr>
                <w:rFonts w:ascii="Times New Roman" w:hAnsi="Times New Roman" w:cs="Times New Roman"/>
                <w:color w:val="000000" w:themeColor="text1"/>
                <w:lang w:eastAsia="tr-TR"/>
              </w:rPr>
              <w:t>15.547</w:t>
            </w:r>
          </w:p>
        </w:tc>
      </w:tr>
      <w:tr w:rsidR="005454E7">
        <w:tc>
          <w:tcPr>
            <w:tcW w:w="3533" w:type="dxa"/>
            <w:tcBorders>
              <w:top w:val="single" w:sz="8" w:space="0" w:color="00000A"/>
              <w:left w:val="single" w:sz="8" w:space="0" w:color="00000A"/>
              <w:bottom w:val="single" w:sz="8" w:space="0" w:color="00000A"/>
              <w:right w:val="single" w:sz="8" w:space="0" w:color="00000A"/>
            </w:tcBorders>
            <w:shd w:val="clear" w:color="auto" w:fill="auto"/>
            <w:tcMar>
              <w:left w:w="78" w:type="dxa"/>
            </w:tcMar>
          </w:tcPr>
          <w:p w:rsidR="005454E7" w:rsidRDefault="00F0298D">
            <w:pPr>
              <w:spacing w:after="0" w:line="240" w:lineRule="auto"/>
              <w:rPr>
                <w:rFonts w:ascii="Times New Roman" w:hAnsi="Times New Roman" w:cs="Times New Roman"/>
                <w:color w:val="000000" w:themeColor="text1"/>
                <w:lang w:eastAsia="tr-TR"/>
              </w:rPr>
            </w:pPr>
            <w:r>
              <w:rPr>
                <w:rFonts w:ascii="Times New Roman" w:hAnsi="Times New Roman" w:cs="Times New Roman"/>
                <w:color w:val="000000" w:themeColor="text1"/>
                <w:lang w:eastAsia="tr-TR"/>
              </w:rPr>
              <w:t>1506</w:t>
            </w:r>
          </w:p>
        </w:tc>
        <w:tc>
          <w:tcPr>
            <w:tcW w:w="5812" w:type="dxa"/>
            <w:tcBorders>
              <w:top w:val="single" w:sz="8" w:space="0" w:color="00000A"/>
              <w:left w:val="single" w:sz="8" w:space="0" w:color="00000A"/>
              <w:bottom w:val="single" w:sz="8" w:space="0" w:color="00000A"/>
              <w:right w:val="single" w:sz="8" w:space="0" w:color="00000A"/>
            </w:tcBorders>
            <w:shd w:val="clear" w:color="auto" w:fill="auto"/>
          </w:tcPr>
          <w:p w:rsidR="005454E7" w:rsidRDefault="00F0298D">
            <w:pPr>
              <w:spacing w:after="0" w:line="240" w:lineRule="auto"/>
              <w:jc w:val="right"/>
              <w:rPr>
                <w:rFonts w:ascii="Times New Roman" w:hAnsi="Times New Roman" w:cs="Times New Roman"/>
                <w:color w:val="000000" w:themeColor="text1"/>
                <w:lang w:eastAsia="tr-TR"/>
              </w:rPr>
            </w:pPr>
            <w:r>
              <w:rPr>
                <w:rFonts w:ascii="Times New Roman" w:hAnsi="Times New Roman" w:cs="Times New Roman"/>
                <w:color w:val="000000" w:themeColor="text1"/>
                <w:lang w:eastAsia="tr-TR"/>
              </w:rPr>
              <w:t>6.897</w:t>
            </w:r>
          </w:p>
        </w:tc>
      </w:tr>
      <w:tr w:rsidR="005454E7">
        <w:tc>
          <w:tcPr>
            <w:tcW w:w="3533" w:type="dxa"/>
            <w:tcBorders>
              <w:top w:val="single" w:sz="8" w:space="0" w:color="00000A"/>
              <w:left w:val="single" w:sz="8" w:space="0" w:color="00000A"/>
              <w:bottom w:val="single" w:sz="8" w:space="0" w:color="00000A"/>
              <w:right w:val="single" w:sz="8" w:space="0" w:color="00000A"/>
            </w:tcBorders>
            <w:shd w:val="clear" w:color="auto" w:fill="auto"/>
            <w:tcMar>
              <w:left w:w="78" w:type="dxa"/>
            </w:tcMar>
          </w:tcPr>
          <w:p w:rsidR="005454E7" w:rsidRDefault="00F0298D">
            <w:pPr>
              <w:spacing w:after="0" w:line="240" w:lineRule="auto"/>
              <w:rPr>
                <w:rFonts w:ascii="Times New Roman" w:hAnsi="Times New Roman" w:cs="Times New Roman"/>
                <w:color w:val="000000" w:themeColor="text1"/>
                <w:lang w:eastAsia="tr-TR"/>
              </w:rPr>
            </w:pPr>
            <w:r>
              <w:rPr>
                <w:rFonts w:ascii="Times New Roman" w:hAnsi="Times New Roman" w:cs="Times New Roman"/>
                <w:b/>
                <w:bCs/>
                <w:color w:val="000000" w:themeColor="text1"/>
                <w:lang w:eastAsia="tr-TR"/>
              </w:rPr>
              <w:t>TOPLAM</w:t>
            </w:r>
          </w:p>
        </w:tc>
        <w:tc>
          <w:tcPr>
            <w:tcW w:w="5812" w:type="dxa"/>
            <w:tcBorders>
              <w:top w:val="single" w:sz="8" w:space="0" w:color="00000A"/>
              <w:left w:val="single" w:sz="8" w:space="0" w:color="00000A"/>
              <w:bottom w:val="single" w:sz="8" w:space="0" w:color="00000A"/>
              <w:right w:val="single" w:sz="8" w:space="0" w:color="00000A"/>
            </w:tcBorders>
            <w:shd w:val="clear" w:color="auto" w:fill="auto"/>
          </w:tcPr>
          <w:p w:rsidR="005454E7" w:rsidRDefault="00F0298D">
            <w:pPr>
              <w:spacing w:after="0" w:line="240" w:lineRule="auto"/>
              <w:jc w:val="right"/>
              <w:rPr>
                <w:rFonts w:ascii="Times New Roman" w:hAnsi="Times New Roman" w:cs="Times New Roman"/>
                <w:color w:val="000000" w:themeColor="text1"/>
                <w:lang w:eastAsia="tr-TR"/>
              </w:rPr>
            </w:pPr>
            <w:r>
              <w:rPr>
                <w:rFonts w:ascii="Times New Roman" w:hAnsi="Times New Roman" w:cs="Times New Roman"/>
                <w:b/>
                <w:bCs/>
                <w:color w:val="000000" w:themeColor="text1"/>
                <w:lang w:eastAsia="tr-TR"/>
              </w:rPr>
              <w:t>56.338</w:t>
            </w:r>
          </w:p>
        </w:tc>
      </w:tr>
    </w:tbl>
    <w:p w:rsidR="005454E7" w:rsidRDefault="005454E7">
      <w:pPr>
        <w:spacing w:after="0" w:line="240" w:lineRule="auto"/>
        <w:jc w:val="both"/>
        <w:rPr>
          <w:rFonts w:ascii="Times New Roman" w:hAnsi="Times New Roman" w:cs="Times New Roman"/>
          <w:i/>
          <w:color w:val="000000" w:themeColor="text1"/>
          <w:sz w:val="10"/>
          <w:szCs w:val="10"/>
        </w:rPr>
      </w:pPr>
    </w:p>
    <w:p w:rsidR="005454E7" w:rsidRDefault="005454E7">
      <w:pPr>
        <w:spacing w:after="0" w:line="240" w:lineRule="auto"/>
        <w:jc w:val="both"/>
        <w:rPr>
          <w:rFonts w:ascii="Times New Roman" w:hAnsi="Times New Roman" w:cs="Times New Roman"/>
          <w:i/>
          <w:color w:val="000000" w:themeColor="text1"/>
          <w:sz w:val="10"/>
          <w:szCs w:val="10"/>
        </w:rPr>
      </w:pPr>
    </w:p>
    <w:p w:rsidR="005454E7" w:rsidRDefault="00F0298D">
      <w:pPr>
        <w:spacing w:after="0" w:line="240" w:lineRule="auto"/>
        <w:jc w:val="both"/>
        <w:rPr>
          <w:rFonts w:ascii="Times New Roman" w:hAnsi="Times New Roman"/>
          <w:i/>
          <w:sz w:val="24"/>
          <w:szCs w:val="24"/>
        </w:rPr>
      </w:pPr>
      <w:r>
        <w:rPr>
          <w:rFonts w:ascii="Times New Roman" w:hAnsi="Times New Roman" w:cs="Times New Roman"/>
          <w:i/>
          <w:color w:val="000000" w:themeColor="text1"/>
          <w:sz w:val="24"/>
          <w:szCs w:val="24"/>
        </w:rPr>
        <w:tab/>
        <w:t>Ayrıca, döküm sonucunda, 127,9 gr prills (çüruf içindeki altın parçası) kasaya konulmuş, yine 1 gr numune analiz laboratuvarına gönderilmiş, 23,40 gr şahit numune olarak kasada saklanmıştır.</w:t>
      </w:r>
      <w:r>
        <w:rPr>
          <w:rFonts w:ascii="Times New Roman" w:hAnsi="Times New Roman"/>
          <w:b/>
          <w:sz w:val="24"/>
          <w:szCs w:val="24"/>
        </w:rPr>
        <w:t>(Ek-1 Tutanak Md. 69)</w:t>
      </w:r>
    </w:p>
    <w:p w:rsidR="005454E7" w:rsidRDefault="005454E7">
      <w:pPr>
        <w:spacing w:after="0" w:line="240" w:lineRule="auto"/>
        <w:jc w:val="both"/>
        <w:rPr>
          <w:rFonts w:ascii="Times New Roman" w:hAnsi="Times New Roman"/>
          <w:i/>
          <w:sz w:val="8"/>
          <w:szCs w:val="8"/>
        </w:rPr>
      </w:pPr>
    </w:p>
    <w:p w:rsidR="005454E7" w:rsidRDefault="005454E7">
      <w:pPr>
        <w:spacing w:after="0" w:line="240" w:lineRule="auto"/>
        <w:jc w:val="both"/>
        <w:rPr>
          <w:rFonts w:ascii="Times New Roman" w:hAnsi="Times New Roman"/>
          <w:i/>
          <w:sz w:val="8"/>
          <w:szCs w:val="8"/>
        </w:rPr>
      </w:pPr>
    </w:p>
    <w:p w:rsidR="005454E7" w:rsidRDefault="00F0298D">
      <w:pPr>
        <w:spacing w:after="0" w:line="240" w:lineRule="auto"/>
        <w:ind w:firstLine="708"/>
        <w:jc w:val="both"/>
        <w:rPr>
          <w:rFonts w:ascii="Times New Roman" w:hAnsi="Times New Roman"/>
          <w:sz w:val="24"/>
          <w:szCs w:val="24"/>
        </w:rPr>
      </w:pPr>
      <w:r>
        <w:rPr>
          <w:rFonts w:ascii="Times New Roman" w:hAnsi="Times New Roman"/>
          <w:sz w:val="24"/>
          <w:szCs w:val="24"/>
        </w:rPr>
        <w:t>Mükellef kurum temsilcisine dore altın külçe dökümünün yapıldığı tüm işletmelerle ilgili olarak (Ovacık, Kaymaz, Mastra, Himmetdede) altın odasında bulunan güvenlik kameralarının 2013 ve 2014 hesap dönemlerinde kaydettiği görüntülerin mevcut olup olmadığı ile varsa bu görüntülerin bir örneğinin Müfettişliğimize ibraz edilmesi istenmiş olup cevaben aşağıdaki şekilde beyan ve ifadede bulunulmuştur.</w:t>
      </w:r>
    </w:p>
    <w:p w:rsidR="005454E7" w:rsidRDefault="005454E7">
      <w:pPr>
        <w:spacing w:after="0" w:line="240" w:lineRule="auto"/>
        <w:ind w:firstLine="708"/>
        <w:jc w:val="both"/>
        <w:rPr>
          <w:rFonts w:ascii="Times New Roman" w:hAnsi="Times New Roman"/>
          <w:sz w:val="12"/>
          <w:szCs w:val="12"/>
        </w:rPr>
      </w:pPr>
    </w:p>
    <w:p w:rsidR="005454E7" w:rsidRDefault="00F0298D">
      <w:pPr>
        <w:widowControl w:val="0"/>
        <w:tabs>
          <w:tab w:val="left" w:pos="709"/>
        </w:tabs>
        <w:spacing w:after="0" w:line="240" w:lineRule="auto"/>
        <w:ind w:right="40"/>
        <w:jc w:val="both"/>
        <w:rPr>
          <w:rFonts w:ascii="Times New Roman" w:hAnsi="Times New Roman"/>
          <w:b/>
          <w:sz w:val="24"/>
          <w:szCs w:val="24"/>
        </w:rPr>
      </w:pPr>
      <w:r>
        <w:rPr>
          <w:rFonts w:ascii="Times New Roman" w:hAnsi="Times New Roman"/>
          <w:sz w:val="24"/>
          <w:szCs w:val="24"/>
        </w:rPr>
        <w:tab/>
      </w:r>
      <w:r>
        <w:rPr>
          <w:rFonts w:ascii="Times New Roman" w:hAnsi="Times New Roman"/>
          <w:i/>
          <w:sz w:val="24"/>
          <w:szCs w:val="24"/>
        </w:rPr>
        <w:t xml:space="preserve">“Dore altın külçe dökümünün yapıldığı işletmelerin 2013 ve 2014 hesap dönemlerindeki altın odası güvenlik kameralarının kayıt yaptığı diskin belirli bir kapasitesinin (30 günlük kayıt) bulunduğu, bu kapasiteye ulaşıldığında eski görüntülerin üzerine yeni görüntülerin kaydedildiği </w:t>
      </w:r>
      <w:r>
        <w:rPr>
          <w:rFonts w:ascii="Times New Roman" w:hAnsi="Times New Roman"/>
          <w:i/>
          <w:sz w:val="24"/>
          <w:szCs w:val="24"/>
        </w:rPr>
        <w:lastRenderedPageBreak/>
        <w:t>yapılan araştırmalar sonucunda tespit edilmiştir. Üzerine kayıt yapılan bu görüntülerin geri kazanılması için profesyonel yardım alınmış ancak yine de söz konusu görüntülere ulaşılamamıştır.”</w:t>
      </w:r>
      <w:r>
        <w:rPr>
          <w:rFonts w:ascii="Times New Roman" w:hAnsi="Times New Roman"/>
          <w:b/>
          <w:sz w:val="24"/>
          <w:szCs w:val="24"/>
        </w:rPr>
        <w:t xml:space="preserve"> (Ek-1 Tutanak Md. 70)</w:t>
      </w:r>
    </w:p>
    <w:p w:rsidR="005454E7" w:rsidRDefault="005454E7">
      <w:pPr>
        <w:spacing w:after="0" w:line="240" w:lineRule="auto"/>
        <w:jc w:val="both"/>
        <w:rPr>
          <w:rFonts w:ascii="Times New Roman" w:hAnsi="Times New Roman"/>
          <w:i/>
          <w:sz w:val="12"/>
          <w:szCs w:val="12"/>
        </w:rPr>
      </w:pPr>
    </w:p>
    <w:p w:rsidR="005454E7" w:rsidRDefault="00F0298D">
      <w:pPr>
        <w:spacing w:after="0" w:line="240" w:lineRule="auto"/>
        <w:jc w:val="both"/>
        <w:outlineLvl w:val="2"/>
        <w:rPr>
          <w:rFonts w:ascii="Times New Roman" w:hAnsi="Times New Roman" w:cs="Times New Roman"/>
          <w:sz w:val="24"/>
          <w:szCs w:val="24"/>
        </w:rPr>
      </w:pPr>
      <w:r>
        <w:rPr>
          <w:rFonts w:ascii="Times New Roman" w:hAnsi="Times New Roman" w:cs="Times New Roman"/>
          <w:sz w:val="24"/>
          <w:szCs w:val="24"/>
        </w:rPr>
        <w:tab/>
      </w:r>
      <w:bookmarkStart w:id="28" w:name="_Toc483407284"/>
      <w:bookmarkStart w:id="29" w:name="_Toc477101062"/>
      <w:bookmarkStart w:id="30" w:name="_Toc476560778"/>
      <w:r>
        <w:rPr>
          <w:rFonts w:ascii="Times New Roman" w:hAnsi="Times New Roman"/>
          <w:b/>
          <w:sz w:val="24"/>
        </w:rPr>
        <w:t>3.7.2. Konu İle İlgili Yasal Açıklamalar</w:t>
      </w:r>
      <w:bookmarkEnd w:id="28"/>
      <w:bookmarkEnd w:id="29"/>
      <w:bookmarkEnd w:id="30"/>
      <w:r>
        <w:rPr>
          <w:rFonts w:ascii="Times New Roman" w:hAnsi="Times New Roman" w:cs="Times New Roman"/>
          <w:sz w:val="24"/>
          <w:szCs w:val="24"/>
        </w:rPr>
        <w:t xml:space="preserve"> </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213 sayılı Vergi Usul Kanunun 3. Maddesinde;</w:t>
      </w:r>
    </w:p>
    <w:p w:rsidR="005454E7" w:rsidRDefault="005454E7">
      <w:pPr>
        <w:spacing w:after="0" w:line="240" w:lineRule="auto"/>
        <w:ind w:firstLine="708"/>
        <w:jc w:val="both"/>
        <w:rPr>
          <w:rFonts w:ascii="Times New Roman" w:hAnsi="Times New Roman" w:cs="Times New Roman"/>
          <w:sz w:val="10"/>
          <w:szCs w:val="10"/>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“A) Vergi kanunlarının uygulanması: Bu kanunda kullanılan "Vergi Kanunu" tabiri işbu kanun ile bu kanun hükümlerine tabi vergi, resim ve harç kanunlarını ifade eder.</w:t>
      </w:r>
      <w:r>
        <w:rPr>
          <w:rFonts w:ascii="Times New Roman" w:hAnsi="Times New Roman" w:cs="Times New Roman"/>
          <w:i/>
          <w:sz w:val="24"/>
          <w:szCs w:val="24"/>
        </w:rPr>
        <w:br/>
        <w:t>Vergi kanunları lafzı ve ruhu ile hüküm ifade eder. Lafzın açık olmadığı hallerde vergi kanunlarının hükümleri, konuluşundaki maksat, hükümlerin kanunun yapısındaki yeri ve diğer maddelerle olan bağlantısı gözönünde tutularak uygulanır.</w:t>
      </w:r>
    </w:p>
    <w:p w:rsidR="005454E7" w:rsidRDefault="005454E7">
      <w:pPr>
        <w:spacing w:after="0" w:line="240" w:lineRule="auto"/>
        <w:ind w:firstLine="708"/>
        <w:jc w:val="both"/>
        <w:rPr>
          <w:rFonts w:ascii="Times New Roman" w:hAnsi="Times New Roman" w:cs="Times New Roman"/>
          <w:sz w:val="10"/>
          <w:szCs w:val="10"/>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B) İspat: Vergilendirmede vergiyi doğuran olay ve bu olaya ilişkin muamelelerin gerçek mahiyeti esastır.</w:t>
      </w:r>
    </w:p>
    <w:p w:rsidR="005454E7" w:rsidRDefault="005454E7">
      <w:pPr>
        <w:spacing w:after="0" w:line="240" w:lineRule="auto"/>
        <w:ind w:firstLine="708"/>
        <w:jc w:val="both"/>
        <w:rPr>
          <w:rFonts w:ascii="Times New Roman" w:hAnsi="Times New Roman" w:cs="Times New Roman"/>
          <w:sz w:val="10"/>
          <w:szCs w:val="10"/>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Vergiyi doğuran olay ve bu olaya ilişkin muamelelerin gerçek mahiyeti yemin hariç her türlü delille ispatlanabilir. şu kadar ki, vergiyi doğuran olayla ilgisi tabii ve açık bulunmayan şahit ifadesi ispatlama vasıtası olarak kullanılamaz.</w:t>
      </w:r>
    </w:p>
    <w:p w:rsidR="005454E7" w:rsidRDefault="005454E7">
      <w:pPr>
        <w:spacing w:after="0" w:line="240" w:lineRule="auto"/>
        <w:ind w:firstLine="708"/>
        <w:jc w:val="both"/>
        <w:rPr>
          <w:rFonts w:ascii="Times New Roman" w:hAnsi="Times New Roman" w:cs="Times New Roman"/>
          <w:sz w:val="10"/>
          <w:szCs w:val="10"/>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İktisadi, ticari ve teknik icaplara uymayan veya olayın özelliğine göre normal ve mutad olmayan bir durumun iddia olunması halinde ispat külfeti bunu iddia eden tarafa aittir.”</w:t>
      </w:r>
    </w:p>
    <w:p w:rsidR="005454E7" w:rsidRDefault="005454E7">
      <w:pPr>
        <w:spacing w:after="0" w:line="240" w:lineRule="auto"/>
        <w:ind w:firstLine="708"/>
        <w:jc w:val="both"/>
        <w:rPr>
          <w:rFonts w:ascii="Times New Roman" w:hAnsi="Times New Roman" w:cs="Times New Roman"/>
          <w:sz w:val="10"/>
          <w:szCs w:val="10"/>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Hükmü yer almaktadır.</w:t>
      </w:r>
    </w:p>
    <w:p w:rsidR="005454E7" w:rsidRDefault="005454E7">
      <w:pPr>
        <w:spacing w:after="0" w:line="240" w:lineRule="auto"/>
        <w:ind w:firstLine="708"/>
        <w:jc w:val="both"/>
        <w:rPr>
          <w:rFonts w:ascii="Times New Roman" w:hAnsi="Times New Roman" w:cs="Times New Roman"/>
          <w:sz w:val="8"/>
          <w:szCs w:val="8"/>
        </w:rPr>
      </w:pPr>
    </w:p>
    <w:p w:rsidR="005454E7" w:rsidRDefault="005454E7">
      <w:pPr>
        <w:spacing w:after="0" w:line="240" w:lineRule="auto"/>
        <w:ind w:firstLine="708"/>
        <w:jc w:val="both"/>
        <w:rPr>
          <w:rFonts w:ascii="Times New Roman" w:hAnsi="Times New Roman" w:cs="Times New Roman"/>
          <w:sz w:val="10"/>
          <w:szCs w:val="10"/>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193 sayılı Gelir Vergisi Kanununun 38. maddesinde;</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“Bilanço esasına göre ticari kazanç, teşebbüsteki öz sermayenin hesap dönemi sonunda ve başındaki değerleri arasındaki müspet farktır. Bu dönem zarfında sahip veya sahiplerce: </w:t>
      </w: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1. İşletmeye ilave olunan değerler bu farktan indirilir; </w:t>
      </w: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2. İşletmeden çekilen değerler ise farka ilave olunur. </w:t>
      </w: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Ticari kazancın bu suretle tespit edilmesi sırasında, Vergi Usul Kanunu'nun değerlemeye ait hükümleri ile bu kanunun 40 ve 41'inci maddeleri hükümlerine uyulur.”</w:t>
      </w:r>
    </w:p>
    <w:p w:rsidR="005454E7" w:rsidRDefault="005454E7">
      <w:pPr>
        <w:spacing w:after="0" w:line="240" w:lineRule="auto"/>
        <w:ind w:firstLine="708"/>
        <w:jc w:val="both"/>
        <w:rPr>
          <w:rFonts w:ascii="Times New Roman" w:hAnsi="Times New Roman" w:cs="Times New Roman"/>
          <w:i/>
          <w:sz w:val="10"/>
          <w:szCs w:val="10"/>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Hükmü yer almaktadır.</w:t>
      </w:r>
    </w:p>
    <w:p w:rsidR="005454E7" w:rsidRDefault="005454E7">
      <w:pPr>
        <w:spacing w:after="0" w:line="240" w:lineRule="auto"/>
        <w:ind w:firstLine="708"/>
        <w:jc w:val="both"/>
        <w:rPr>
          <w:rFonts w:ascii="Times New Roman" w:hAnsi="Times New Roman" w:cs="Times New Roman"/>
          <w:sz w:val="10"/>
          <w:szCs w:val="10"/>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213 sayılı Vergi Usul Kanunun 267. Maddesinde;</w:t>
      </w:r>
    </w:p>
    <w:p w:rsidR="005454E7" w:rsidRDefault="005454E7">
      <w:pPr>
        <w:spacing w:after="0" w:line="240" w:lineRule="auto"/>
        <w:ind w:firstLine="708"/>
        <w:jc w:val="both"/>
        <w:rPr>
          <w:rFonts w:ascii="Times New Roman" w:hAnsi="Times New Roman" w:cs="Times New Roman"/>
          <w:sz w:val="10"/>
          <w:szCs w:val="10"/>
        </w:rPr>
      </w:pPr>
    </w:p>
    <w:p w:rsidR="005454E7" w:rsidRDefault="00F0298D">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ab/>
        <w:t>“Emsal bedeli, gerçek bedeli olmayan veya bilinmeyen veyahut doğru olarak tespit edilemeyen bir malın, değerleme gününde satılması halinde emsaline nazaran haiz olacağı değerdir.</w:t>
      </w:r>
    </w:p>
    <w:p w:rsidR="005454E7" w:rsidRDefault="005454E7">
      <w:pPr>
        <w:spacing w:after="0" w:line="240" w:lineRule="auto"/>
        <w:ind w:firstLine="708"/>
        <w:jc w:val="both"/>
        <w:rPr>
          <w:rFonts w:ascii="Times New Roman" w:hAnsi="Times New Roman" w:cs="Times New Roman"/>
          <w:sz w:val="10"/>
          <w:szCs w:val="10"/>
        </w:rPr>
      </w:pPr>
    </w:p>
    <w:p w:rsidR="005454E7" w:rsidRDefault="00F0298D">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ab/>
        <w:t>Emsal bedeli sıra ile aşağıdaki esaslara göre tayin olunur.</w:t>
      </w:r>
    </w:p>
    <w:p w:rsidR="005454E7" w:rsidRDefault="005454E7">
      <w:pPr>
        <w:spacing w:after="0" w:line="240" w:lineRule="auto"/>
        <w:jc w:val="both"/>
        <w:rPr>
          <w:rFonts w:ascii="Times New Roman" w:hAnsi="Times New Roman" w:cs="Times New Roman"/>
          <w:i/>
          <w:sz w:val="12"/>
          <w:szCs w:val="12"/>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Birinci sıra: (Ortalama fiyat esası) Aynı cins ve nevideki mallardan sıra ile değerlemenin yapılacağı ayda veya bir evvelki veya bir daha evvelki aylarda satış yapılmışsa, emsal bedeli bu satışların miktar ve tutarına göre mükellef tarafından çıkarılacak olan "Ortalama satış fiyatı" ile hesaplanır. Bu esasın uygulanması için, aylık satış miktarının, emsal bedeli tayin olunacak her bir malın miktarına nazaran % 25'ten az olmaması şarttır.</w:t>
      </w:r>
    </w:p>
    <w:p w:rsidR="005454E7" w:rsidRDefault="005454E7">
      <w:pPr>
        <w:spacing w:after="0" w:line="240" w:lineRule="auto"/>
        <w:ind w:firstLine="708"/>
        <w:jc w:val="both"/>
        <w:rPr>
          <w:rFonts w:ascii="Times New Roman" w:hAnsi="Times New Roman" w:cs="Times New Roman"/>
          <w:sz w:val="10"/>
          <w:szCs w:val="10"/>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İkinci sıra: (Maliyet bedeli esası) Emsal bedeli belli edilecek malın, maliyet bedeli bilinir veya çıkarılması mümkün olursa, bu takdirde mükellef bu maliyet bedeline, toptan satışlar için % 5, perakende satışlar için % 10 ilave etmek suretiyle emsal bedelini bizzat belli eder.</w:t>
      </w:r>
    </w:p>
    <w:p w:rsidR="005454E7" w:rsidRDefault="005454E7">
      <w:pPr>
        <w:spacing w:after="0" w:line="240" w:lineRule="auto"/>
        <w:ind w:firstLine="708"/>
        <w:jc w:val="both"/>
        <w:rPr>
          <w:rFonts w:ascii="Times New Roman" w:hAnsi="Times New Roman" w:cs="Times New Roman"/>
          <w:i/>
          <w:sz w:val="24"/>
          <w:szCs w:val="24"/>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 xml:space="preserve">(2686 sayılı Kanunun 35'inci maddesiyle değişen fıkra) Üçüncü sıra: (Takdir esası) Yukarıda yazılı esaslara göre belli edilemeyen emsal bedelleri ilgililerin müracaatı üzerine takdir komisyonunca takdir yolu ile belli edilir. Takdirler, maliyet bedeli ve piyasa kıymetleri </w:t>
      </w:r>
      <w:r>
        <w:rPr>
          <w:rFonts w:ascii="Times New Roman" w:hAnsi="Times New Roman" w:cs="Times New Roman"/>
          <w:i/>
          <w:sz w:val="24"/>
          <w:szCs w:val="24"/>
        </w:rPr>
        <w:lastRenderedPageBreak/>
        <w:t>araştırılmak ve kullanılmış eşya için ayrıca yıpranma dereceleri nazara alınmak suretiyle yapılır. Takdir edilen bedellere mükelleflerin vergi mahkemesinde dava açma hakkı mahfuzdur. Ancak, dava açılması verginin tahakkuk ve tahsilini durdurmaz.</w:t>
      </w:r>
    </w:p>
    <w:p w:rsidR="005454E7" w:rsidRDefault="005454E7">
      <w:pPr>
        <w:spacing w:after="0" w:line="240" w:lineRule="auto"/>
        <w:ind w:firstLine="708"/>
        <w:jc w:val="both"/>
        <w:rPr>
          <w:rFonts w:ascii="Times New Roman" w:hAnsi="Times New Roman" w:cs="Times New Roman"/>
          <w:sz w:val="10"/>
          <w:szCs w:val="10"/>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Emsal bedelinin mükellef tarafından bizzat hesaplandığı hallerde, bu hesaplara ait kayıt ve cetveller ispat edici kağıtlar olarak muhafaza edilir.</w:t>
      </w:r>
    </w:p>
    <w:p w:rsidR="005454E7" w:rsidRDefault="005454E7">
      <w:pPr>
        <w:spacing w:after="0" w:line="240" w:lineRule="auto"/>
        <w:ind w:firstLine="708"/>
        <w:jc w:val="both"/>
        <w:rPr>
          <w:rFonts w:ascii="Times New Roman" w:hAnsi="Times New Roman" w:cs="Times New Roman"/>
          <w:sz w:val="10"/>
          <w:szCs w:val="10"/>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Yukarıdaki esaslarla mukayyet olmaksızın kaza mercilerinin re'sen biçtikleri değerler ile zirai kazanç ölçülerini tespit eden kararnamelerde yer alan unsurlar emsal bedeli yerine geçer.</w:t>
      </w:r>
    </w:p>
    <w:p w:rsidR="005454E7" w:rsidRDefault="005454E7">
      <w:pPr>
        <w:spacing w:after="0" w:line="240" w:lineRule="auto"/>
        <w:ind w:firstLine="708"/>
        <w:jc w:val="both"/>
        <w:rPr>
          <w:rFonts w:ascii="Times New Roman" w:hAnsi="Times New Roman" w:cs="Times New Roman"/>
          <w:sz w:val="10"/>
          <w:szCs w:val="10"/>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Ücretle yapılan imalatta ücretin gerçek miktarının bilinmemesi veya doğru olarak tayin edilememesi hallerinde tespit edilecek emsal ücret de aynı esaslara göre tayin olunur.</w:t>
      </w:r>
    </w:p>
    <w:p w:rsidR="005454E7" w:rsidRDefault="005454E7">
      <w:pPr>
        <w:spacing w:after="0" w:line="240" w:lineRule="auto"/>
        <w:ind w:firstLine="708"/>
        <w:jc w:val="both"/>
        <w:rPr>
          <w:rFonts w:ascii="Times New Roman" w:hAnsi="Times New Roman" w:cs="Times New Roman"/>
          <w:sz w:val="10"/>
          <w:szCs w:val="10"/>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Hükmü yer almaktadır.</w:t>
      </w:r>
    </w:p>
    <w:p w:rsidR="005454E7" w:rsidRDefault="005454E7">
      <w:pPr>
        <w:spacing w:after="0" w:line="240" w:lineRule="auto"/>
        <w:ind w:firstLine="708"/>
        <w:jc w:val="both"/>
        <w:rPr>
          <w:rFonts w:ascii="Times New Roman" w:hAnsi="Times New Roman" w:cs="Times New Roman"/>
          <w:sz w:val="10"/>
          <w:szCs w:val="10"/>
        </w:rPr>
      </w:pPr>
    </w:p>
    <w:p w:rsidR="005454E7" w:rsidRDefault="00F0298D">
      <w:pPr>
        <w:spacing w:after="0" w:line="240" w:lineRule="auto"/>
        <w:ind w:firstLine="708"/>
        <w:jc w:val="both"/>
        <w:outlineLvl w:val="2"/>
        <w:rPr>
          <w:rFonts w:ascii="Times New Roman" w:hAnsi="Times New Roman"/>
          <w:b/>
          <w:sz w:val="24"/>
        </w:rPr>
      </w:pPr>
      <w:bookmarkStart w:id="31" w:name="_Toc483407285"/>
      <w:bookmarkStart w:id="32" w:name="_Toc477101063"/>
      <w:bookmarkStart w:id="33" w:name="_Toc476560779"/>
      <w:bookmarkEnd w:id="31"/>
      <w:bookmarkEnd w:id="32"/>
      <w:bookmarkEnd w:id="33"/>
      <w:r>
        <w:rPr>
          <w:rFonts w:ascii="Times New Roman" w:hAnsi="Times New Roman"/>
          <w:b/>
          <w:sz w:val="24"/>
        </w:rPr>
        <w:t>3.7.3. Tespit Edilen Hususların Yasal Mevzuat Açısından Değerlendirilmesi</w:t>
      </w:r>
    </w:p>
    <w:p w:rsidR="005454E7" w:rsidRDefault="005454E7">
      <w:pPr>
        <w:spacing w:after="0" w:line="240" w:lineRule="auto"/>
        <w:jc w:val="both"/>
        <w:outlineLvl w:val="2"/>
        <w:rPr>
          <w:rFonts w:ascii="Times New Roman" w:hAnsi="Times New Roman"/>
          <w:b/>
          <w:sz w:val="24"/>
        </w:rPr>
      </w:pPr>
    </w:p>
    <w:p w:rsidR="005454E7" w:rsidRDefault="00F0298D">
      <w:pPr>
        <w:spacing w:after="0" w:line="240" w:lineRule="auto"/>
        <w:jc w:val="both"/>
        <w:outlineLvl w:val="3"/>
        <w:rPr>
          <w:rFonts w:ascii="Times New Roman" w:hAnsi="Times New Roman"/>
          <w:b/>
          <w:sz w:val="24"/>
        </w:rPr>
      </w:pPr>
      <w:r>
        <w:rPr>
          <w:rFonts w:ascii="Times New Roman" w:hAnsi="Times New Roman"/>
          <w:b/>
          <w:sz w:val="24"/>
        </w:rPr>
        <w:tab/>
      </w:r>
      <w:bookmarkStart w:id="34" w:name="_Toc476560780"/>
      <w:bookmarkStart w:id="35" w:name="_Toc483407286"/>
      <w:bookmarkStart w:id="36" w:name="_Toc477101064"/>
      <w:r>
        <w:rPr>
          <w:rFonts w:ascii="Times New Roman" w:hAnsi="Times New Roman"/>
          <w:b/>
          <w:sz w:val="24"/>
        </w:rPr>
        <w:t xml:space="preserve">3.7.3.1. Mükellef Kurum Temsilcilerinin Konuya İlişkin Beyan ve İfadelerinin Gerçek Durumu Yansıtmadığı Yönünde Yapılan </w:t>
      </w:r>
      <w:bookmarkEnd w:id="34"/>
      <w:bookmarkEnd w:id="35"/>
      <w:bookmarkEnd w:id="36"/>
      <w:r>
        <w:rPr>
          <w:rFonts w:ascii="Times New Roman" w:hAnsi="Times New Roman"/>
          <w:b/>
          <w:sz w:val="24"/>
        </w:rPr>
        <w:t>Değerlendirme</w:t>
      </w:r>
    </w:p>
    <w:p w:rsidR="005454E7" w:rsidRDefault="005454E7">
      <w:pPr>
        <w:spacing w:after="0" w:line="240" w:lineRule="auto"/>
        <w:jc w:val="both"/>
        <w:outlineLvl w:val="3"/>
        <w:rPr>
          <w:rFonts w:ascii="Times New Roman" w:hAnsi="Times New Roman"/>
          <w:b/>
          <w:sz w:val="24"/>
        </w:rPr>
      </w:pPr>
    </w:p>
    <w:p w:rsidR="005454E7" w:rsidRDefault="00F0298D">
      <w:pPr>
        <w:spacing w:after="0" w:line="240" w:lineRule="auto"/>
        <w:ind w:firstLine="708"/>
        <w:jc w:val="both"/>
        <w:rPr>
          <w:rFonts w:ascii="Times New Roman" w:hAnsi="Times New Roman"/>
          <w:sz w:val="24"/>
          <w:szCs w:val="24"/>
        </w:rPr>
      </w:pPr>
      <w:r>
        <w:rPr>
          <w:rFonts w:ascii="Times New Roman" w:hAnsi="Times New Roman"/>
          <w:sz w:val="24"/>
        </w:rPr>
        <w:t xml:space="preserve">Raporun 3.7.1. bölümünde yer aldığı üzere mükellef kurum temsilcilerine Mastra işletmesindeki </w:t>
      </w:r>
      <w:r>
        <w:rPr>
          <w:rFonts w:ascii="Times New Roman" w:hAnsi="Times New Roman"/>
          <w:sz w:val="24"/>
          <w:szCs w:val="24"/>
        </w:rPr>
        <w:t>16.11.2013 tarihli döküme ait internette yüklenen kamera kayıtlarında 5 (beş) külçe dore altın döküldüğünün görülmesine rağmen aynı tesise ait Altın Odası Kayıt Defterine 4 (dört) külçe dore altın dökülmüş gibi kayıtlar yapılmasının nedeni ile ilgili soruya özetle tüm dökümlerde indüksiyon ocağındaki eriyik haldeki konsantreyi dore kalıplarına dökmeden önce seyyar basamaklı arabada bulunan 4 basamağa 4 adet dore kalıbı konduğunu, en alta ise 4. kalıptan taşan cürufları tutmak için tepsi yada tepsi içerisine 1 adet daha kalıp konduğunu, dökümün 4 doreden fazla çıkacak olması halinde ise 4. kalıbın dolmasından sonra potanın kaldırıldığı ve dolu kalıpların yerine yeni boş kalıplar konarak döküme devam edildiği, pota içerisindeki son malzeme bitmeden son kalıba yani 5. kalıba cüruf gelmeyeceğini dolayısıyla 5. külçe içerisindeki malzemenin dore altın değil de cüruf olduğu için ilgili dökümde 4 külçe dore altın dökülmüş gibi kayıtlar yapıldığını belirtilmiştir.</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szCs w:val="24"/>
        </w:rPr>
      </w:pPr>
      <w:r>
        <w:rPr>
          <w:noProof/>
        </w:rPr>
        <mc:AlternateContent>
          <mc:Choice Requires="wps">
            <w:drawing>
              <wp:anchor distT="0" distB="0" distL="114300" distR="114300" simplePos="0" relativeHeight="16" behindDoc="0" locked="0" layoutInCell="1" allowOverlap="1" wp14:anchorId="4DA333EC">
                <wp:simplePos x="0" y="0"/>
                <wp:positionH relativeFrom="column">
                  <wp:posOffset>5405120</wp:posOffset>
                </wp:positionH>
                <wp:positionV relativeFrom="paragraph">
                  <wp:posOffset>2042795</wp:posOffset>
                </wp:positionV>
                <wp:extent cx="448945" cy="47625"/>
                <wp:effectExtent l="0" t="0" r="10795" b="12065"/>
                <wp:wrapNone/>
                <wp:docPr id="10" name="Dikdörtgen 42"/>
                <wp:cNvGraphicFramePr/>
                <a:graphic xmlns:a="http://schemas.openxmlformats.org/drawingml/2006/main">
                  <a:graphicData uri="http://schemas.microsoft.com/office/word/2010/wordprocessingShape">
                    <wps:wsp>
                      <wps:cNvSpPr/>
                      <wps:spPr>
                        <a:xfrm>
                          <a:off x="0" y="0"/>
                          <a:ext cx="448200" cy="47160"/>
                        </a:xfrm>
                        <a:prstGeom prst="rect">
                          <a:avLst/>
                        </a:prstGeom>
                        <a:solidFill>
                          <a:srgbClr val="000000"/>
                        </a:solidFill>
                        <a:ln w="12600">
                          <a:solidFill>
                            <a:srgbClr val="000000"/>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id="shape_0" ID="Dikdörtgen 42" fillcolor="black" stroked="t" style="position:absolute;margin-left:425.6pt;margin-top:160.85pt;width:35.25pt;height:3.65pt" wp14:anchorId="4DA333EC">
                <w10:wrap type="none"/>
                <v:fill o:detectmouseclick="t" type="solid" color2="white"/>
                <v:stroke color="black" weight="12600" joinstyle="miter" endcap="flat"/>
              </v:rect>
            </w:pict>
          </mc:Fallback>
        </mc:AlternateContent>
      </w:r>
      <w:r>
        <w:rPr>
          <w:noProof/>
        </w:rPr>
        <mc:AlternateContent>
          <mc:Choice Requires="wps">
            <w:drawing>
              <wp:anchor distT="0" distB="0" distL="114300" distR="114300" simplePos="0" relativeHeight="17" behindDoc="0" locked="0" layoutInCell="1" allowOverlap="1" wp14:anchorId="25527FC7">
                <wp:simplePos x="0" y="0"/>
                <wp:positionH relativeFrom="column">
                  <wp:posOffset>5033645</wp:posOffset>
                </wp:positionH>
                <wp:positionV relativeFrom="paragraph">
                  <wp:posOffset>2134235</wp:posOffset>
                </wp:positionV>
                <wp:extent cx="821055" cy="47625"/>
                <wp:effectExtent l="0" t="0" r="19050" b="12065"/>
                <wp:wrapNone/>
                <wp:docPr id="11" name="Dikdörtgen 66"/>
                <wp:cNvGraphicFramePr/>
                <a:graphic xmlns:a="http://schemas.openxmlformats.org/drawingml/2006/main">
                  <a:graphicData uri="http://schemas.microsoft.com/office/word/2010/wordprocessingShape">
                    <wps:wsp>
                      <wps:cNvSpPr/>
                      <wps:spPr>
                        <a:xfrm>
                          <a:off x="0" y="0"/>
                          <a:ext cx="820440" cy="47160"/>
                        </a:xfrm>
                        <a:prstGeom prst="rect">
                          <a:avLst/>
                        </a:prstGeom>
                        <a:solidFill>
                          <a:srgbClr val="000000"/>
                        </a:solidFill>
                        <a:ln w="12600">
                          <a:solidFill>
                            <a:srgbClr val="000000"/>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id="shape_0" ID="Dikdörtgen 66" fillcolor="black" stroked="t" style="position:absolute;margin-left:396.35pt;margin-top:168.05pt;width:64.55pt;height:3.65pt" wp14:anchorId="25527FC7">
                <w10:wrap type="none"/>
                <v:fill o:detectmouseclick="t" type="solid" color2="white"/>
                <v:stroke color="black" weight="12600" joinstyle="miter" endcap="flat"/>
              </v:rect>
            </w:pict>
          </mc:Fallback>
        </mc:AlternateContent>
      </w:r>
      <w:r>
        <w:rPr>
          <w:noProof/>
        </w:rPr>
        <w:drawing>
          <wp:inline distT="0" distB="0" distL="0" distR="0">
            <wp:extent cx="3276600" cy="2867025"/>
            <wp:effectExtent l="0" t="0" r="0" b="0"/>
            <wp:docPr id="12"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76"/>
                    <pic:cNvPicPr>
                      <a:picLocks noChangeAspect="1" noChangeArrowheads="1"/>
                    </pic:cNvPicPr>
                  </pic:nvPicPr>
                  <pic:blipFill>
                    <a:blip r:embed="rId12"/>
                    <a:srcRect l="24483" t="29173" r="40161" b="29729"/>
                    <a:stretch>
                      <a:fillRect/>
                    </a:stretch>
                  </pic:blipFill>
                  <pic:spPr bwMode="auto">
                    <a:xfrm>
                      <a:off x="0" y="0"/>
                      <a:ext cx="3276600" cy="2867025"/>
                    </a:xfrm>
                    <a:prstGeom prst="rect">
                      <a:avLst/>
                    </a:prstGeom>
                  </pic:spPr>
                </pic:pic>
              </a:graphicData>
            </a:graphic>
          </wp:inline>
        </w:drawing>
      </w:r>
      <w:r>
        <w:rPr>
          <w:rFonts w:ascii="Times New Roman" w:hAnsi="Times New Roman"/>
          <w:sz w:val="24"/>
          <w:szCs w:val="24"/>
        </w:rPr>
        <w:t xml:space="preserve"> </w:t>
      </w:r>
      <w:r>
        <w:rPr>
          <w:rFonts w:ascii="Times New Roman" w:hAnsi="Times New Roman"/>
          <w:noProof/>
          <w:sz w:val="24"/>
          <w:szCs w:val="24"/>
        </w:rPr>
        <w:drawing>
          <wp:inline distT="0" distB="0" distL="0" distR="0">
            <wp:extent cx="2486025" cy="2876550"/>
            <wp:effectExtent l="0" t="0" r="0" b="0"/>
            <wp:docPr id="13" name="Resi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84"/>
                    <pic:cNvPicPr>
                      <a:picLocks noChangeAspect="1" noChangeArrowheads="1"/>
                    </pic:cNvPicPr>
                  </pic:nvPicPr>
                  <pic:blipFill>
                    <a:blip r:embed="rId13"/>
                    <a:srcRect l="33910" t="11761" r="32712" b="5605"/>
                    <a:stretch>
                      <a:fillRect/>
                    </a:stretch>
                  </pic:blipFill>
                  <pic:spPr bwMode="auto">
                    <a:xfrm>
                      <a:off x="0" y="0"/>
                      <a:ext cx="2486025" cy="2876550"/>
                    </a:xfrm>
                    <a:prstGeom prst="rect">
                      <a:avLst/>
                    </a:prstGeom>
                  </pic:spPr>
                </pic:pic>
              </a:graphicData>
            </a:graphic>
          </wp:inline>
        </w:drawing>
      </w:r>
      <w:r>
        <w:rPr>
          <w:rFonts w:ascii="Times New Roman" w:hAnsi="Times New Roman"/>
          <w:b/>
          <w:i/>
        </w:rPr>
        <w:t>(16.11.2013 tarihli Dökümün Kamera görünt. Fotoğrafı          (Döküme Ait Altın Odası Kayıt Defteri)</w:t>
      </w:r>
    </w:p>
    <w:p w:rsidR="005454E7" w:rsidRDefault="005454E7">
      <w:pPr>
        <w:spacing w:after="0" w:line="240" w:lineRule="auto"/>
        <w:ind w:firstLine="708"/>
        <w:jc w:val="both"/>
        <w:rPr>
          <w:rFonts w:ascii="Times New Roman" w:hAnsi="Times New Roman"/>
          <w:sz w:val="24"/>
          <w:szCs w:val="24"/>
        </w:rPr>
      </w:pPr>
    </w:p>
    <w:p w:rsidR="005454E7" w:rsidRDefault="00F0298D">
      <w:pPr>
        <w:jc w:val="both"/>
        <w:rPr>
          <w:rFonts w:ascii="Times New Roman" w:hAnsi="Times New Roman"/>
          <w:b/>
          <w:sz w:val="24"/>
        </w:rPr>
      </w:pPr>
      <w:r>
        <w:lastRenderedPageBreak/>
        <w:tab/>
      </w:r>
      <w:r>
        <w:rPr>
          <w:rFonts w:ascii="Times New Roman" w:hAnsi="Times New Roman" w:cs="Times New Roman"/>
          <w:sz w:val="24"/>
          <w:szCs w:val="24"/>
        </w:rPr>
        <w:t xml:space="preserve">Mükellef kurum temsilcisinin Mastra işletmesindeki 16.11.2013 tarihli dökümde 5 külçe değil de 4 külçe dore altın döküldüğü şeklindeki yukarıda yer alan ifadesinin gerçek durumu yansıtmadığı tespit edilmiş olup buna ilişkin tespit ve değerlendirmeler aşağıda yer almaktadır. </w:t>
      </w:r>
    </w:p>
    <w:p w:rsidR="005454E7" w:rsidRDefault="00F0298D">
      <w:pPr>
        <w:spacing w:after="0" w:line="240" w:lineRule="auto"/>
        <w:jc w:val="both"/>
        <w:outlineLvl w:val="4"/>
        <w:rPr>
          <w:rFonts w:ascii="Times New Roman" w:hAnsi="Times New Roman"/>
          <w:b/>
          <w:sz w:val="24"/>
        </w:rPr>
      </w:pPr>
      <w:r>
        <w:rPr>
          <w:rFonts w:ascii="Times New Roman" w:hAnsi="Times New Roman"/>
          <w:b/>
          <w:sz w:val="24"/>
        </w:rPr>
        <w:tab/>
      </w:r>
      <w:bookmarkStart w:id="37" w:name="_Toc483407287"/>
      <w:bookmarkStart w:id="38" w:name="_Toc477101065"/>
      <w:bookmarkStart w:id="39" w:name="_Toc476560781"/>
      <w:r>
        <w:rPr>
          <w:rFonts w:ascii="Times New Roman" w:hAnsi="Times New Roman"/>
          <w:b/>
          <w:sz w:val="24"/>
        </w:rPr>
        <w:t>3.7.3.1.1. Mükellef Kurum Temsilcilerinin Mastra işletmesindeki 16.11.2013 tarihli Dökümle İlgili Olarak Verdikleri Cevapta Yer Alan 5. Kalıptan Çıktığı Belirtilen Cüruflarla İlgili Fotoğraf Daha Önce Başka Bir Konuda ve Başka Dökümler İçin Müfettişliğimize Gönderilmiş Olup Bu Fotoğraflar Birbirinin Aynısıdır.</w:t>
      </w:r>
      <w:bookmarkEnd w:id="37"/>
      <w:bookmarkEnd w:id="38"/>
      <w:bookmarkEnd w:id="39"/>
      <w:r>
        <w:rPr>
          <w:rFonts w:ascii="Times New Roman" w:hAnsi="Times New Roman"/>
          <w:b/>
          <w:sz w:val="24"/>
        </w:rPr>
        <w:t xml:space="preserve"> </w:t>
      </w:r>
    </w:p>
    <w:p w:rsidR="005454E7" w:rsidRDefault="005454E7">
      <w:pPr>
        <w:spacing w:after="0" w:line="240" w:lineRule="auto"/>
        <w:jc w:val="both"/>
        <w:outlineLvl w:val="4"/>
        <w:rPr>
          <w:rFonts w:ascii="Times New Roman" w:hAnsi="Times New Roman"/>
          <w:b/>
          <w:sz w:val="24"/>
        </w:rPr>
      </w:pPr>
    </w:p>
    <w:p w:rsidR="005454E7" w:rsidRDefault="00F0298D">
      <w:pPr>
        <w:spacing w:after="0" w:line="240" w:lineRule="auto"/>
        <w:ind w:firstLine="708"/>
        <w:jc w:val="both"/>
        <w:rPr>
          <w:rFonts w:ascii="Times New Roman" w:hAnsi="Times New Roman" w:cs="Times New Roman"/>
          <w:i/>
          <w:color w:val="000000" w:themeColor="text1"/>
          <w:sz w:val="24"/>
          <w:szCs w:val="24"/>
        </w:rPr>
      </w:pPr>
      <w:r>
        <w:rPr>
          <w:rFonts w:ascii="Times New Roman" w:hAnsi="Times New Roman"/>
          <w:sz w:val="24"/>
        </w:rPr>
        <w:t>Raporun 3.7.1. bölümünde yer aldığı üzere m</w:t>
      </w:r>
      <w:r>
        <w:rPr>
          <w:rFonts w:ascii="Times New Roman" w:hAnsi="Times New Roman"/>
          <w:sz w:val="24"/>
          <w:szCs w:val="24"/>
        </w:rPr>
        <w:t>ükellef kurum temsilcisi</w:t>
      </w:r>
      <w:r>
        <w:rPr>
          <w:rFonts w:ascii="Times New Roman" w:hAnsi="Times New Roman"/>
          <w:b/>
          <w:sz w:val="24"/>
          <w:szCs w:val="24"/>
        </w:rPr>
        <w:t xml:space="preserve"> </w:t>
      </w:r>
      <w:r>
        <w:rPr>
          <w:rFonts w:ascii="Times New Roman" w:hAnsi="Times New Roman"/>
          <w:sz w:val="24"/>
          <w:szCs w:val="24"/>
        </w:rPr>
        <w:t>Mastra Altın Madeni Tesisi ile ilgili 16.11.2013 tarihli döküme ait internette yüklenen kamera kayıtlarında 5 külçe dore altın döküldüğü görülmesine rağmen altın odası defterine 4 külçe dore altın dökülmüş gibi kayıt yapılması ile ilgili olarak ifadesinde görüntülerde yer alan 5. kalıbın aslında cüruf olduğunu belirtmek suretiyle bu kalıptan çıkan dore şeklindeki cüruflara ait aşağıdaki fotoğrafı Müfettişliğimize ibraz etmiştir. (cevapta aynen şu ifadeler yer almaktadır “</w:t>
      </w:r>
      <w:r>
        <w:rPr>
          <w:rFonts w:ascii="Times New Roman" w:hAnsi="Times New Roman" w:cs="Times New Roman"/>
          <w:i/>
          <w:color w:val="000000" w:themeColor="text1"/>
          <w:sz w:val="24"/>
          <w:szCs w:val="24"/>
        </w:rPr>
        <w:t>Aşağıda yer alan fotoğrafta 5. kalıptan çıkan dore şeklindeki cürufları görebilirsiniz.”)</w:t>
      </w:r>
    </w:p>
    <w:p w:rsidR="005454E7" w:rsidRDefault="005454E7">
      <w:pPr>
        <w:spacing w:after="0" w:line="240" w:lineRule="auto"/>
        <w:ind w:firstLine="708"/>
        <w:jc w:val="both"/>
        <w:outlineLvl w:val="4"/>
        <w:rPr>
          <w:rFonts w:ascii="Times New Roman" w:hAnsi="Times New Roman"/>
          <w:b/>
          <w:sz w:val="24"/>
        </w:rPr>
      </w:pPr>
    </w:p>
    <w:p w:rsidR="005454E7" w:rsidRDefault="00F0298D">
      <w:pPr>
        <w:spacing w:after="0" w:line="240" w:lineRule="auto"/>
        <w:jc w:val="both"/>
        <w:rPr>
          <w:rFonts w:ascii="Times New Roman" w:hAnsi="Times New Roman" w:cs="Times New Roman"/>
          <w:i/>
          <w:color w:val="000000" w:themeColor="text1"/>
          <w:sz w:val="24"/>
          <w:szCs w:val="24"/>
        </w:rPr>
      </w:pPr>
      <w:r>
        <w:rPr>
          <w:noProof/>
        </w:rPr>
        <w:drawing>
          <wp:inline distT="0" distB="0" distL="0" distR="0">
            <wp:extent cx="5958205" cy="3331210"/>
            <wp:effectExtent l="0" t="0" r="0" b="0"/>
            <wp:docPr id="14" name="Resim 4" descr="C:\Users\gencay.sahin\AppData\Local\Microsoft\Windows\Temporary Internet Files\Content.Outlook\636FWITX\Cüruf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4" descr="C:\Users\gencay.sahin\AppData\Local\Microsoft\Windows\Temporary Internet Files\Content.Outlook\636FWITX\Cüruf 2.jpg"/>
                    <pic:cNvPicPr>
                      <a:picLocks noChangeAspect="1" noChangeArrowheads="1"/>
                    </pic:cNvPicPr>
                  </pic:nvPicPr>
                  <pic:blipFill>
                    <a:blip r:embed="rId11"/>
                    <a:stretch>
                      <a:fillRect/>
                    </a:stretch>
                  </pic:blipFill>
                  <pic:spPr bwMode="auto">
                    <a:xfrm>
                      <a:off x="0" y="0"/>
                      <a:ext cx="5958205" cy="3331210"/>
                    </a:xfrm>
                    <a:prstGeom prst="rect">
                      <a:avLst/>
                    </a:prstGeom>
                  </pic:spPr>
                </pic:pic>
              </a:graphicData>
            </a:graphic>
          </wp:inline>
        </w:drawing>
      </w:r>
    </w:p>
    <w:p w:rsidR="005454E7" w:rsidRDefault="005454E7">
      <w:pPr>
        <w:spacing w:after="0" w:line="240" w:lineRule="auto"/>
        <w:ind w:firstLine="708"/>
        <w:jc w:val="both"/>
        <w:rPr>
          <w:rFonts w:ascii="Times New Roman" w:hAnsi="Times New Roman"/>
          <w:sz w:val="24"/>
          <w:szCs w:val="24"/>
        </w:rPr>
      </w:pPr>
    </w:p>
    <w:p w:rsidR="005454E7" w:rsidRDefault="00F0298D">
      <w:pPr>
        <w:spacing w:after="0" w:line="240" w:lineRule="auto"/>
        <w:ind w:firstLine="708"/>
        <w:jc w:val="both"/>
        <w:rPr>
          <w:rFonts w:ascii="Times New Roman" w:hAnsi="Times New Roman"/>
          <w:sz w:val="24"/>
          <w:szCs w:val="24"/>
        </w:rPr>
      </w:pPr>
      <w:r>
        <w:rPr>
          <w:rFonts w:ascii="Times New Roman" w:hAnsi="Times New Roman"/>
          <w:sz w:val="24"/>
          <w:szCs w:val="24"/>
        </w:rPr>
        <w:t xml:space="preserve">Ancak Müfettişliğimize ibraz edilen 16.11.2013 tarihli dökümden çıkan cürufları gösteren yukarıda yer alan söz konusu fotoğrafın tetkikinde aynı fotoğrafın Mastra işletmesindeki başka dökümlerle ve başka bir konu hakkında da gönderildiği tespit edilmiştir. </w:t>
      </w:r>
    </w:p>
    <w:p w:rsidR="005454E7" w:rsidRDefault="005454E7">
      <w:pPr>
        <w:spacing w:after="0" w:line="240" w:lineRule="auto"/>
        <w:ind w:firstLine="708"/>
        <w:jc w:val="both"/>
        <w:rPr>
          <w:rFonts w:ascii="Times New Roman" w:hAnsi="Times New Roman"/>
          <w:sz w:val="24"/>
          <w:szCs w:val="24"/>
        </w:rPr>
      </w:pPr>
    </w:p>
    <w:p w:rsidR="005454E7" w:rsidRDefault="00F0298D">
      <w:pPr>
        <w:spacing w:after="0" w:line="240" w:lineRule="auto"/>
        <w:ind w:firstLine="708"/>
        <w:jc w:val="both"/>
        <w:rPr>
          <w:rFonts w:ascii="Times New Roman" w:hAnsi="Times New Roman"/>
          <w:sz w:val="24"/>
          <w:szCs w:val="24"/>
        </w:rPr>
      </w:pPr>
      <w:r>
        <w:rPr>
          <w:rFonts w:ascii="Times New Roman" w:hAnsi="Times New Roman"/>
          <w:sz w:val="24"/>
          <w:szCs w:val="24"/>
        </w:rPr>
        <w:t>Şöyle ki;</w:t>
      </w:r>
    </w:p>
    <w:p w:rsidR="005454E7" w:rsidRDefault="005454E7">
      <w:pPr>
        <w:spacing w:after="0" w:line="240" w:lineRule="auto"/>
        <w:jc w:val="both"/>
        <w:rPr>
          <w:rFonts w:ascii="Times New Roman" w:hAnsi="Times New Roman" w:cs="Times New Roman"/>
          <w:i/>
          <w:color w:val="000000" w:themeColor="text1"/>
          <w:sz w:val="24"/>
          <w:szCs w:val="24"/>
        </w:rPr>
      </w:pPr>
    </w:p>
    <w:p w:rsidR="005454E7" w:rsidRDefault="00F0298D">
      <w:pPr>
        <w:spacing w:after="0" w:line="240" w:lineRule="auto"/>
        <w:ind w:firstLine="708"/>
        <w:jc w:val="both"/>
        <w:rPr>
          <w:rFonts w:ascii="Times New Roman" w:hAnsi="Times New Roman"/>
          <w:b/>
          <w:sz w:val="24"/>
          <w:szCs w:val="24"/>
        </w:rPr>
      </w:pPr>
      <w:r>
        <w:rPr>
          <w:rFonts w:ascii="Times New Roman" w:hAnsi="Times New Roman"/>
          <w:sz w:val="24"/>
          <w:szCs w:val="24"/>
        </w:rPr>
        <w:t>Müfettişliğimizce 27.07.2016 tarihinde mükellef kuruma gönderilen e-postada Mastra işletmesi ile ilgili olarak 2013 dönemindeki 194, 206, 207, 209, 214, 219, 223, 235 nolu dökümler ile 2014 dönemindeki 248 nolu dökümlerde kuru konsantre malzemeden elde edilen dore miktarının (başka bir anlatımla dore külçe ağırlığının kuru konsantre ağırlığına oranı) diğer dökümlere göre bariz bir şekilde farklı olduğunun (</w:t>
      </w:r>
      <w:r>
        <w:rPr>
          <w:rFonts w:ascii="Times New Roman" w:hAnsi="Times New Roman" w:cs="Times New Roman"/>
          <w:color w:val="000000" w:themeColor="text1"/>
          <w:sz w:val="24"/>
          <w:szCs w:val="24"/>
        </w:rPr>
        <w:t>sırasıyla 0,14--0,41--0,46--0,57--0,66--0,69--0,72--0,73)</w:t>
      </w:r>
      <w:r>
        <w:rPr>
          <w:rFonts w:ascii="Times New Roman" w:hAnsi="Times New Roman"/>
          <w:sz w:val="24"/>
          <w:szCs w:val="24"/>
        </w:rPr>
        <w:t xml:space="preserve"> tespit edildiği belirtilerek bunun nedeni hakkında bilgi istenmiştir. Mükellef kurumda bu farklılıkla ilgili olarak Müfettişliğimize gönderdiği 03.08.2016 tarihli e-postada Adsorpsiyon </w:t>
      </w:r>
      <w:r>
        <w:rPr>
          <w:rFonts w:ascii="Times New Roman" w:hAnsi="Times New Roman"/>
          <w:sz w:val="24"/>
          <w:szCs w:val="24"/>
        </w:rPr>
        <w:lastRenderedPageBreak/>
        <w:t xml:space="preserve">tankından çamurla beraber gelen yüklü karbonun Sıyırma Kolonuna girmesi esnasında kolona yüklü karbon haricinde çamur girdiği ve bu çamurun az miktarda da olsa elektroliz aşamasına kadar gelerek pres filtreden de geçtiği, bu nedenle bazen indüksiyon ocağına (pota) eklenen kuru malzeme (konsantre) içerisinde çamurlu malzemenin olduğu ve yine oksitli bakır içeriği yüksek olan konsantrelerin döküm sırasında akışkanlık sağlayamama veya cüruf oluşturmada olumsuzluklara yol açarak dökümde değerli metalin alınamamasına yol açtığı belirtilmiştir. Ayrıca bu açıklama kapsamında çamurlu ve problemli malzemeden çıkan cüruflarla ilgili fotoğrafı da </w:t>
      </w:r>
      <w:r>
        <w:rPr>
          <w:rFonts w:ascii="Times New Roman" w:hAnsi="Times New Roman"/>
          <w:i/>
          <w:sz w:val="24"/>
          <w:szCs w:val="24"/>
        </w:rPr>
        <w:t>(</w:t>
      </w:r>
      <w:r>
        <w:rPr>
          <w:rFonts w:ascii="Times New Roman" w:hAnsi="Times New Roman"/>
          <w:i/>
          <w:sz w:val="24"/>
        </w:rPr>
        <w:t>e-posta ekindeki Cüruflar.jpg dosyasında yer alan fotoğraf)</w:t>
      </w:r>
      <w:r>
        <w:rPr>
          <w:rFonts w:ascii="Times New Roman" w:hAnsi="Times New Roman"/>
          <w:sz w:val="24"/>
        </w:rPr>
        <w:t xml:space="preserve"> </w:t>
      </w:r>
      <w:r>
        <w:rPr>
          <w:rFonts w:ascii="Times New Roman" w:hAnsi="Times New Roman"/>
          <w:sz w:val="24"/>
          <w:szCs w:val="24"/>
        </w:rPr>
        <w:t xml:space="preserve">söz konusu e-postaya eklemiştir. </w:t>
      </w:r>
      <w:r>
        <w:rPr>
          <w:rFonts w:ascii="Times New Roman" w:hAnsi="Times New Roman"/>
          <w:b/>
          <w:sz w:val="24"/>
          <w:szCs w:val="24"/>
        </w:rPr>
        <w:t>(Ek- 14  e-posta ve fotoğraf çıktısı)</w:t>
      </w:r>
    </w:p>
    <w:p w:rsidR="005454E7" w:rsidRDefault="005454E7">
      <w:pPr>
        <w:spacing w:after="0" w:line="240" w:lineRule="auto"/>
        <w:jc w:val="both"/>
        <w:rPr>
          <w:rFonts w:ascii="Times New Roman" w:hAnsi="Times New Roman" w:cs="Times New Roman"/>
          <w:color w:val="000000" w:themeColor="text1"/>
          <w:sz w:val="24"/>
          <w:szCs w:val="24"/>
        </w:rPr>
      </w:pPr>
    </w:p>
    <w:p w:rsidR="005454E7" w:rsidRDefault="00F0298D">
      <w:pPr>
        <w:spacing w:after="0" w:line="240" w:lineRule="auto"/>
        <w:jc w:val="both"/>
        <w:rPr>
          <w:rFonts w:ascii="Times New Roman" w:hAnsi="Times New Roman"/>
          <w:sz w:val="24"/>
        </w:rPr>
      </w:pPr>
      <w:r>
        <w:rPr>
          <w:noProof/>
        </w:rPr>
        <w:drawing>
          <wp:inline distT="0" distB="0" distL="0" distR="0">
            <wp:extent cx="5939790" cy="3132455"/>
            <wp:effectExtent l="0" t="0" r="0" b="0"/>
            <wp:docPr id="15"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41"/>
                    <pic:cNvPicPr>
                      <a:picLocks noChangeAspect="1" noChangeArrowheads="1"/>
                    </pic:cNvPicPr>
                  </pic:nvPicPr>
                  <pic:blipFill>
                    <a:blip r:embed="rId14"/>
                    <a:stretch>
                      <a:fillRect/>
                    </a:stretch>
                  </pic:blipFill>
                  <pic:spPr bwMode="auto">
                    <a:xfrm>
                      <a:off x="0" y="0"/>
                      <a:ext cx="5939790" cy="3132455"/>
                    </a:xfrm>
                    <a:prstGeom prst="rect">
                      <a:avLst/>
                    </a:prstGeom>
                  </pic:spPr>
                </pic:pic>
              </a:graphicData>
            </a:graphic>
          </wp:inline>
        </w:drawing>
      </w:r>
    </w:p>
    <w:p w:rsidR="005454E7" w:rsidRDefault="005454E7">
      <w:pPr>
        <w:spacing w:after="0" w:line="240" w:lineRule="auto"/>
        <w:jc w:val="both"/>
        <w:rPr>
          <w:rFonts w:ascii="Times New Roman" w:hAnsi="Times New Roman"/>
          <w:sz w:val="24"/>
        </w:rPr>
      </w:pPr>
    </w:p>
    <w:p w:rsidR="005454E7" w:rsidRDefault="00F0298D">
      <w:pPr>
        <w:spacing w:after="0" w:line="240" w:lineRule="auto"/>
        <w:ind w:firstLine="708"/>
        <w:jc w:val="both"/>
        <w:rPr>
          <w:rFonts w:ascii="Times New Roman" w:hAnsi="Times New Roman"/>
          <w:sz w:val="24"/>
          <w:szCs w:val="24"/>
        </w:rPr>
      </w:pPr>
      <w:r>
        <w:rPr>
          <w:rFonts w:ascii="Times New Roman" w:hAnsi="Times New Roman"/>
          <w:sz w:val="24"/>
          <w:szCs w:val="24"/>
        </w:rPr>
        <w:t xml:space="preserve">Dolayısıyla mükellef kurum tarafından kamera görüntüsü olan 16.11.2013 tarihli dökümle ilgili olarak gönderilen ve 5. kalıp içerisindeki malzemenin dore altın değil de cüruf olduğunu gösteren fotoğraf ile başka bir konuda ve başka dökümlerle ilgili olarak 03.08.2016 tarihinde gönderilen fotoğrafın aynı olduğu tespit edilmiştir. Bu nedenle 16.11.2013 tarihindeki dökümle ilgili olarak gönderilen fotoğraf söz konusu kamera görüntülerinde yer alan 5. külçe ya da kalıp içerisindeki malzemenin dore altın dışında cüruf olduğunu kanıtlamadığı gibi 16.11.2013 tarihli dökümle de bir ilgisi bulunmamaktadır. </w:t>
      </w:r>
    </w:p>
    <w:p w:rsidR="005454E7" w:rsidRDefault="005454E7">
      <w:pPr>
        <w:spacing w:after="0" w:line="240" w:lineRule="auto"/>
        <w:ind w:firstLine="708"/>
        <w:jc w:val="both"/>
        <w:rPr>
          <w:rFonts w:ascii="Times New Roman" w:hAnsi="Times New Roman"/>
          <w:sz w:val="24"/>
        </w:rPr>
      </w:pPr>
    </w:p>
    <w:p w:rsidR="005454E7" w:rsidRDefault="00F0298D">
      <w:pPr>
        <w:spacing w:after="0" w:line="240" w:lineRule="auto"/>
        <w:jc w:val="both"/>
        <w:outlineLvl w:val="4"/>
        <w:rPr>
          <w:rFonts w:ascii="Times New Roman" w:hAnsi="Times New Roman"/>
          <w:b/>
          <w:sz w:val="24"/>
        </w:rPr>
      </w:pPr>
      <w:r>
        <w:rPr>
          <w:rFonts w:ascii="Times New Roman" w:hAnsi="Times New Roman"/>
          <w:b/>
          <w:sz w:val="24"/>
        </w:rPr>
        <w:tab/>
      </w:r>
      <w:bookmarkStart w:id="40" w:name="_Toc476560782"/>
      <w:bookmarkStart w:id="41" w:name="_Toc483407288"/>
      <w:bookmarkStart w:id="42" w:name="_Toc477101066"/>
      <w:bookmarkEnd w:id="40"/>
      <w:bookmarkEnd w:id="41"/>
      <w:bookmarkEnd w:id="42"/>
      <w:r>
        <w:rPr>
          <w:rFonts w:ascii="Times New Roman" w:hAnsi="Times New Roman"/>
          <w:b/>
          <w:sz w:val="24"/>
        </w:rPr>
        <w:t>3.7.3.1.2. Mükellef Kurum Temsilcilerinin Mastra İşletmesindeki 16.11.2013 Tarihli Dökümle İlgili Olarak Verdikleri Cevapta 5. Kalıp İçerisindeki Malzemenin Cüruf Olması Nedeniyle Kayıtlarda Yer Almadığı Belirtilse De Kayıtlara Yansıtılmayan Kalıbın 5. Değil De İlk Dört Kalıptan Biri Olduğu Tespit Edilmiştir.</w:t>
      </w:r>
    </w:p>
    <w:p w:rsidR="005454E7" w:rsidRDefault="005454E7">
      <w:pPr>
        <w:spacing w:after="0" w:line="240" w:lineRule="auto"/>
        <w:jc w:val="both"/>
        <w:outlineLvl w:val="4"/>
        <w:rPr>
          <w:rFonts w:ascii="Times New Roman" w:hAnsi="Times New Roman"/>
          <w:b/>
          <w:sz w:val="24"/>
        </w:rPr>
      </w:pPr>
    </w:p>
    <w:p w:rsidR="005454E7" w:rsidRDefault="00F0298D">
      <w:pPr>
        <w:spacing w:after="0" w:line="240" w:lineRule="auto"/>
        <w:jc w:val="both"/>
        <w:rPr>
          <w:rFonts w:ascii="Times New Roman" w:hAnsi="Times New Roman"/>
          <w:sz w:val="24"/>
          <w:szCs w:val="24"/>
        </w:rPr>
      </w:pPr>
      <w:r>
        <w:rPr>
          <w:rFonts w:ascii="Times New Roman" w:hAnsi="Times New Roman"/>
          <w:b/>
          <w:sz w:val="24"/>
        </w:rPr>
        <w:t xml:space="preserve"> </w:t>
      </w:r>
      <w:bookmarkStart w:id="43" w:name="_Toc4765607821"/>
      <w:bookmarkEnd w:id="43"/>
      <w:r>
        <w:rPr>
          <w:rFonts w:ascii="Times New Roman" w:hAnsi="Times New Roman"/>
          <w:b/>
          <w:sz w:val="24"/>
        </w:rPr>
        <w:tab/>
      </w:r>
      <w:r>
        <w:rPr>
          <w:rFonts w:ascii="Times New Roman" w:hAnsi="Times New Roman"/>
          <w:sz w:val="24"/>
        </w:rPr>
        <w:t xml:space="preserve">Raporun 3.7.1. bölümünde yer aldığı üzere mükellef kurum temsilcilerine Mastra işletmesindeki </w:t>
      </w:r>
      <w:r>
        <w:rPr>
          <w:rFonts w:ascii="Times New Roman" w:hAnsi="Times New Roman"/>
          <w:sz w:val="24"/>
          <w:szCs w:val="24"/>
        </w:rPr>
        <w:t xml:space="preserve">16.11.2013 tarihli döküme ait internette yüklenen kamera kayıtlarında 5 (beş) külçe dore altın döküldüğünün görülmesine rağmen aynı tesisi ait Altın Odası Kayıt Defterine 4 (dört) külçe dore altın dökülmüş gibi kayıtlar yapılmasının nedeni ile ilgili soruya özetle; tüm dökümlerde indüksiyon ocağındaki eriyik haldeki konsantreyi dore kalıplarına dökmeden önce seyyar basamaklı arabada bulunan 4 basamağa 4 adet dore kalıbı konduğunu, en alta ise 4. Kalıptan taşan cürufları tutmak için tepsi yada tepsi içerisine 1 adet daha kalıp konduğunu, dökümün 4 doreden fazla çıkacak olması halinde ise 4. Kalıbın dolmasından sonra potanın kaldırıldığı ve dolu </w:t>
      </w:r>
      <w:r>
        <w:rPr>
          <w:rFonts w:ascii="Times New Roman" w:hAnsi="Times New Roman"/>
          <w:sz w:val="24"/>
          <w:szCs w:val="24"/>
        </w:rPr>
        <w:lastRenderedPageBreak/>
        <w:t>kalıpların yerine yeni boş kalıplar konarak döküme devam edildiği, pota içerisindeki son malzeme bitmeden son kalıba yani 5. Kalıba cüruf gelmeyeceği belirtilmiştir.</w:t>
      </w: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t>Dolayısıyla mükellef kurum 16.11.2013 tarihli dökümde kayıtlara yansıtılmayan 5. kalıp içerisindeki malzemenin dore altın değil de cüruf olduğunu ve bu nedenle görüntülerde 5 kalıp dökülmüş gibi görünmesine rağmen 4 kalıp dore altın dökülmüş gibi kayıtlar yapıldığını belirtmiştir.</w:t>
      </w: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t>Mastra işletmesindeki 16.11.2013 tarihli döküme ait kamera kayıtlarından elde edilen aşağıdaki fotoğrafta açıkça görüldüğü üzere indüksiyon ocağının önünde bulunan seyyar basamaklı arabada ve önündeki tepsi içinde yer alan toplam 5 adet dore kalıbı aşağı yukarı aynı boyutlara sahiptir.</w:t>
      </w:r>
    </w:p>
    <w:p w:rsidR="005454E7" w:rsidRDefault="005454E7">
      <w:pPr>
        <w:spacing w:after="0" w:line="240" w:lineRule="auto"/>
        <w:jc w:val="both"/>
        <w:rPr>
          <w:rFonts w:ascii="Times New Roman" w:hAnsi="Times New Roman"/>
          <w:sz w:val="24"/>
          <w:szCs w:val="24"/>
        </w:rPr>
      </w:pPr>
    </w:p>
    <w:p w:rsidR="005454E7" w:rsidRDefault="00F0298D">
      <w:pPr>
        <w:spacing w:after="0" w:line="240" w:lineRule="auto"/>
        <w:jc w:val="both"/>
        <w:rPr>
          <w:rFonts w:ascii="Times New Roman" w:hAnsi="Times New Roman"/>
          <w:sz w:val="24"/>
          <w:szCs w:val="24"/>
        </w:rPr>
      </w:pPr>
      <w:r>
        <w:rPr>
          <w:noProof/>
        </w:rPr>
        <w:drawing>
          <wp:inline distT="0" distB="0" distL="0" distR="0">
            <wp:extent cx="5955665" cy="2687320"/>
            <wp:effectExtent l="0" t="0" r="0" b="0"/>
            <wp:docPr id="16"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sim 33"/>
                    <pic:cNvPicPr>
                      <a:picLocks noChangeAspect="1" noChangeArrowheads="1"/>
                    </pic:cNvPicPr>
                  </pic:nvPicPr>
                  <pic:blipFill>
                    <a:blip r:embed="rId15"/>
                    <a:srcRect l="24483" t="48838" r="44626" b="30059"/>
                    <a:stretch>
                      <a:fillRect/>
                    </a:stretch>
                  </pic:blipFill>
                  <pic:spPr bwMode="auto">
                    <a:xfrm>
                      <a:off x="0" y="0"/>
                      <a:ext cx="5955665" cy="2687320"/>
                    </a:xfrm>
                    <a:prstGeom prst="rect">
                      <a:avLst/>
                    </a:prstGeom>
                  </pic:spPr>
                </pic:pic>
              </a:graphicData>
            </a:graphic>
          </wp:inline>
        </w:drawing>
      </w:r>
    </w:p>
    <w:p w:rsidR="005454E7" w:rsidRDefault="005454E7">
      <w:pPr>
        <w:spacing w:after="0" w:line="240" w:lineRule="auto"/>
        <w:jc w:val="both"/>
        <w:rPr>
          <w:rFonts w:ascii="Times New Roman" w:hAnsi="Times New Roman"/>
          <w:sz w:val="24"/>
          <w:szCs w:val="24"/>
        </w:rPr>
      </w:pP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t xml:space="preserve">Kamere görüntülerinde ve bu görüntülerden elde edilen fotoğrafta yer aldığı üzere döküm sırasında önce ilk kalıp dolmakta ve dolduktan sonra kenarında yer alan oluktan diğer kalıba eriyik malzeme akmaktadır. Dolayısı ile yaklaşık olarak birbirinin aynı büyüklüklere sahip kalıplardan bir sonrakine eriyik malzeme akabilmesi için yaklaşık olarak aynı miktarın kalıbı doldurmuş olması gerekmektedir. </w:t>
      </w:r>
    </w:p>
    <w:p w:rsidR="005454E7" w:rsidRDefault="005454E7">
      <w:pPr>
        <w:spacing w:after="0" w:line="240" w:lineRule="auto"/>
        <w:jc w:val="both"/>
        <w:rPr>
          <w:rFonts w:ascii="Times New Roman" w:hAnsi="Times New Roman"/>
          <w:sz w:val="24"/>
          <w:szCs w:val="24"/>
        </w:rPr>
      </w:pPr>
    </w:p>
    <w:p w:rsidR="005454E7" w:rsidRDefault="00F0298D">
      <w:pPr>
        <w:spacing w:after="0" w:line="240" w:lineRule="auto"/>
        <w:ind w:firstLine="708"/>
        <w:jc w:val="both"/>
        <w:rPr>
          <w:rFonts w:ascii="Times New Roman" w:hAnsi="Times New Roman"/>
          <w:sz w:val="24"/>
          <w:szCs w:val="24"/>
        </w:rPr>
      </w:pPr>
      <w:r>
        <w:rPr>
          <w:rFonts w:ascii="Times New Roman" w:hAnsi="Times New Roman"/>
          <w:sz w:val="24"/>
          <w:szCs w:val="24"/>
        </w:rPr>
        <w:t xml:space="preserve">Mastra işletmesindeki 16.11.2013 tarihli döküme ait internette yüklenen kamera kayıtlarının tetkikinde indüksiyon ocağı önünde bulunan seyyar basamaklı arabadaki 4 adet dore kalıbının tam olarak dolmasından sonra tepsi içerisindeki 1 adet dore kalıbına (5. kalıp) eriyik malzemenin aktığı ve 5. kalıbın tam olarak dolmadığı tespit edilmiştir. Zira 5. kalıbın açık olan ağzından tepsi içerisine eriyik malzeme akışı olmamıştır. </w:t>
      </w:r>
    </w:p>
    <w:p w:rsidR="005454E7" w:rsidRDefault="005454E7">
      <w:pPr>
        <w:spacing w:after="0" w:line="240" w:lineRule="auto"/>
        <w:jc w:val="both"/>
        <w:rPr>
          <w:rFonts w:ascii="Times New Roman" w:hAnsi="Times New Roman"/>
          <w:sz w:val="24"/>
          <w:szCs w:val="24"/>
        </w:rPr>
      </w:pPr>
    </w:p>
    <w:p w:rsidR="005454E7" w:rsidRDefault="00F0298D">
      <w:pPr>
        <w:spacing w:after="0" w:line="240" w:lineRule="auto"/>
        <w:ind w:firstLine="708"/>
        <w:jc w:val="both"/>
        <w:rPr>
          <w:rFonts w:ascii="Times New Roman" w:hAnsi="Times New Roman"/>
          <w:sz w:val="24"/>
          <w:szCs w:val="24"/>
        </w:rPr>
      </w:pPr>
      <w:r>
        <w:rPr>
          <w:rFonts w:ascii="Times New Roman" w:hAnsi="Times New Roman"/>
          <w:sz w:val="24"/>
          <w:szCs w:val="24"/>
        </w:rPr>
        <w:t xml:space="preserve">Mastra işletmesindeki 16.11.2013 tarihli döküme ait Altın Odası Kayıt Defterindeki bilgiler ise aşağıdaki gibidir.  </w:t>
      </w:r>
    </w:p>
    <w:p w:rsidR="005454E7" w:rsidRDefault="005454E7">
      <w:pPr>
        <w:spacing w:after="0" w:line="240" w:lineRule="auto"/>
        <w:jc w:val="both"/>
        <w:rPr>
          <w:rFonts w:ascii="Times New Roman" w:hAnsi="Times New Roman"/>
          <w:sz w:val="24"/>
          <w:szCs w:val="24"/>
        </w:rPr>
      </w:pPr>
    </w:p>
    <w:p w:rsidR="005454E7" w:rsidRDefault="00F0298D">
      <w:pPr>
        <w:spacing w:after="0" w:line="240" w:lineRule="auto"/>
        <w:jc w:val="both"/>
        <w:rPr>
          <w:rFonts w:ascii="Times New Roman" w:hAnsi="Times New Roman"/>
          <w:sz w:val="24"/>
          <w:szCs w:val="24"/>
        </w:rPr>
      </w:pPr>
      <w:r>
        <w:rPr>
          <w:rFonts w:ascii="Times New Roman" w:hAnsi="Times New Roman"/>
          <w:noProof/>
          <w:sz w:val="24"/>
          <w:szCs w:val="24"/>
        </w:rPr>
        <w:lastRenderedPageBreak/>
        <w:drawing>
          <wp:anchor distT="0" distB="7620" distL="114300" distR="114300" simplePos="0" relativeHeight="13" behindDoc="0" locked="0" layoutInCell="1" allowOverlap="1">
            <wp:simplePos x="0" y="0"/>
            <wp:positionH relativeFrom="margin">
              <wp:posOffset>1198245</wp:posOffset>
            </wp:positionH>
            <wp:positionV relativeFrom="paragraph">
              <wp:posOffset>6350</wp:posOffset>
            </wp:positionV>
            <wp:extent cx="3665220" cy="2830195"/>
            <wp:effectExtent l="0" t="0" r="0" b="0"/>
            <wp:wrapTight wrapText="bothSides">
              <wp:wrapPolygon edited="0">
                <wp:start x="-15" y="0"/>
                <wp:lineTo x="-15" y="21444"/>
                <wp:lineTo x="21409" y="21444"/>
                <wp:lineTo x="21409" y="0"/>
                <wp:lineTo x="-15" y="0"/>
              </wp:wrapPolygon>
            </wp:wrapTight>
            <wp:docPr id="17"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sim 34"/>
                    <pic:cNvPicPr>
                      <a:picLocks noChangeAspect="1" noChangeArrowheads="1"/>
                    </pic:cNvPicPr>
                  </pic:nvPicPr>
                  <pic:blipFill>
                    <a:blip r:embed="rId13"/>
                    <a:srcRect l="33910" t="11761" r="32712" b="5605"/>
                    <a:stretch>
                      <a:fillRect/>
                    </a:stretch>
                  </pic:blipFill>
                  <pic:spPr bwMode="auto">
                    <a:xfrm>
                      <a:off x="0" y="0"/>
                      <a:ext cx="3665220" cy="2830195"/>
                    </a:xfrm>
                    <a:prstGeom prst="rect">
                      <a:avLst/>
                    </a:prstGeom>
                  </pic:spPr>
                </pic:pic>
              </a:graphicData>
            </a:graphic>
          </wp:anchor>
        </w:drawing>
      </w:r>
    </w:p>
    <w:p w:rsidR="005454E7" w:rsidRDefault="005454E7">
      <w:pPr>
        <w:spacing w:after="0" w:line="240" w:lineRule="auto"/>
        <w:jc w:val="both"/>
        <w:rPr>
          <w:rFonts w:ascii="Times New Roman" w:hAnsi="Times New Roman"/>
          <w:sz w:val="24"/>
          <w:szCs w:val="24"/>
        </w:rPr>
      </w:pPr>
    </w:p>
    <w:p w:rsidR="005454E7" w:rsidRDefault="005454E7">
      <w:pPr>
        <w:spacing w:after="0" w:line="240" w:lineRule="auto"/>
        <w:jc w:val="both"/>
        <w:rPr>
          <w:rFonts w:ascii="Times New Roman" w:hAnsi="Times New Roman"/>
          <w:sz w:val="24"/>
          <w:szCs w:val="24"/>
        </w:rPr>
      </w:pPr>
    </w:p>
    <w:p w:rsidR="005454E7" w:rsidRDefault="005454E7">
      <w:pPr>
        <w:spacing w:after="0" w:line="240" w:lineRule="auto"/>
        <w:jc w:val="both"/>
        <w:rPr>
          <w:rFonts w:ascii="Times New Roman" w:hAnsi="Times New Roman"/>
          <w:sz w:val="24"/>
          <w:szCs w:val="24"/>
        </w:rPr>
      </w:pPr>
    </w:p>
    <w:p w:rsidR="005454E7" w:rsidRDefault="005454E7">
      <w:pPr>
        <w:spacing w:after="0" w:line="240" w:lineRule="auto"/>
        <w:jc w:val="both"/>
        <w:rPr>
          <w:rFonts w:ascii="Times New Roman" w:hAnsi="Times New Roman"/>
          <w:sz w:val="24"/>
          <w:szCs w:val="24"/>
        </w:rPr>
      </w:pPr>
    </w:p>
    <w:p w:rsidR="005454E7" w:rsidRDefault="005454E7">
      <w:pPr>
        <w:spacing w:after="0" w:line="240" w:lineRule="auto"/>
        <w:jc w:val="both"/>
        <w:rPr>
          <w:rFonts w:ascii="Times New Roman" w:hAnsi="Times New Roman"/>
          <w:sz w:val="24"/>
          <w:szCs w:val="24"/>
        </w:rPr>
      </w:pPr>
    </w:p>
    <w:p w:rsidR="005454E7" w:rsidRDefault="005454E7">
      <w:pPr>
        <w:spacing w:after="0" w:line="240" w:lineRule="auto"/>
        <w:jc w:val="both"/>
        <w:rPr>
          <w:rFonts w:ascii="Times New Roman" w:hAnsi="Times New Roman"/>
          <w:sz w:val="24"/>
          <w:szCs w:val="24"/>
        </w:rPr>
      </w:pPr>
    </w:p>
    <w:p w:rsidR="005454E7" w:rsidRDefault="005454E7">
      <w:pPr>
        <w:spacing w:after="0" w:line="240" w:lineRule="auto"/>
        <w:jc w:val="both"/>
        <w:rPr>
          <w:rFonts w:ascii="Times New Roman" w:hAnsi="Times New Roman"/>
          <w:sz w:val="24"/>
          <w:szCs w:val="24"/>
        </w:rPr>
      </w:pPr>
    </w:p>
    <w:p w:rsidR="005454E7" w:rsidRDefault="005454E7">
      <w:pPr>
        <w:spacing w:after="0" w:line="240" w:lineRule="auto"/>
        <w:jc w:val="both"/>
        <w:rPr>
          <w:rFonts w:ascii="Times New Roman" w:hAnsi="Times New Roman"/>
          <w:sz w:val="24"/>
          <w:szCs w:val="24"/>
        </w:rPr>
      </w:pPr>
    </w:p>
    <w:p w:rsidR="005454E7" w:rsidRDefault="005454E7">
      <w:pPr>
        <w:spacing w:after="0" w:line="240" w:lineRule="auto"/>
        <w:jc w:val="both"/>
        <w:rPr>
          <w:rFonts w:ascii="Times New Roman" w:hAnsi="Times New Roman"/>
          <w:sz w:val="24"/>
          <w:szCs w:val="24"/>
        </w:rPr>
      </w:pPr>
    </w:p>
    <w:p w:rsidR="005454E7" w:rsidRDefault="005454E7">
      <w:pPr>
        <w:spacing w:after="0" w:line="240" w:lineRule="auto"/>
        <w:jc w:val="both"/>
        <w:rPr>
          <w:rFonts w:ascii="Times New Roman" w:hAnsi="Times New Roman"/>
          <w:sz w:val="24"/>
          <w:szCs w:val="24"/>
        </w:rPr>
      </w:pPr>
    </w:p>
    <w:p w:rsidR="005454E7" w:rsidRDefault="00F0298D">
      <w:pPr>
        <w:spacing w:after="0" w:line="24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14" behindDoc="0" locked="0" layoutInCell="1" allowOverlap="1" wp14:anchorId="2AAC0883">
                <wp:simplePos x="0" y="0"/>
                <wp:positionH relativeFrom="page">
                  <wp:posOffset>5120640</wp:posOffset>
                </wp:positionH>
                <wp:positionV relativeFrom="paragraph">
                  <wp:posOffset>42545</wp:posOffset>
                </wp:positionV>
                <wp:extent cx="582295" cy="96520"/>
                <wp:effectExtent l="0" t="0" r="10160" b="20320"/>
                <wp:wrapNone/>
                <wp:docPr id="18" name="Dikdörtgen 35"/>
                <wp:cNvGraphicFramePr/>
                <a:graphic xmlns:a="http://schemas.openxmlformats.org/drawingml/2006/main">
                  <a:graphicData uri="http://schemas.microsoft.com/office/word/2010/wordprocessingShape">
                    <wps:wsp>
                      <wps:cNvSpPr/>
                      <wps:spPr>
                        <a:xfrm>
                          <a:off x="0" y="0"/>
                          <a:ext cx="581760" cy="95760"/>
                        </a:xfrm>
                        <a:prstGeom prst="rect">
                          <a:avLst/>
                        </a:prstGeom>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rect id="shape_0" ID="Dikdörtgen 35" fillcolor="black" stroked="t" style="position:absolute;margin-left:403.2pt;margin-top:3.35pt;width:45.75pt;height:7.5pt;mso-position-horizontal-relative:page" wp14:anchorId="2AAC0883">
                <w10:wrap type="none"/>
                <v:fill o:detectmouseclick="t" type="solid" color2="white"/>
                <v:stroke color="black" weight="12600" joinstyle="miter" endcap="flat"/>
              </v:rect>
            </w:pict>
          </mc:Fallback>
        </mc:AlternateContent>
      </w:r>
      <w:r>
        <w:rPr>
          <w:rFonts w:ascii="Times New Roman" w:hAnsi="Times New Roman"/>
          <w:noProof/>
          <w:sz w:val="24"/>
          <w:szCs w:val="24"/>
        </w:rPr>
        <mc:AlternateContent>
          <mc:Choice Requires="wps">
            <w:drawing>
              <wp:anchor distT="0" distB="0" distL="114300" distR="114300" simplePos="0" relativeHeight="15" behindDoc="0" locked="0" layoutInCell="1" allowOverlap="1" wp14:anchorId="69917018">
                <wp:simplePos x="0" y="0"/>
                <wp:positionH relativeFrom="column">
                  <wp:posOffset>3543935</wp:posOffset>
                </wp:positionH>
                <wp:positionV relativeFrom="paragraph">
                  <wp:posOffset>151765</wp:posOffset>
                </wp:positionV>
                <wp:extent cx="1202690" cy="95885"/>
                <wp:effectExtent l="0" t="0" r="19050" b="20320"/>
                <wp:wrapNone/>
                <wp:docPr id="19" name="Dikdörtgen 36"/>
                <wp:cNvGraphicFramePr/>
                <a:graphic xmlns:a="http://schemas.openxmlformats.org/drawingml/2006/main">
                  <a:graphicData uri="http://schemas.microsoft.com/office/word/2010/wordprocessingShape">
                    <wps:wsp>
                      <wps:cNvSpPr/>
                      <wps:spPr>
                        <a:xfrm>
                          <a:off x="0" y="0"/>
                          <a:ext cx="1202040" cy="95400"/>
                        </a:xfrm>
                        <a:prstGeom prst="rect">
                          <a:avLst/>
                        </a:prstGeom>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rect id="shape_0" ID="Dikdörtgen 36" fillcolor="black" stroked="t" style="position:absolute;margin-left:279.05pt;margin-top:11.95pt;width:94.6pt;height:7.45pt" wp14:anchorId="69917018">
                <w10:wrap type="none"/>
                <v:fill o:detectmouseclick="t" type="solid" color2="white"/>
                <v:stroke color="black" weight="12600" joinstyle="miter" endcap="flat"/>
              </v:rect>
            </w:pict>
          </mc:Fallback>
        </mc:AlternateContent>
      </w:r>
    </w:p>
    <w:p w:rsidR="005454E7" w:rsidRDefault="005454E7">
      <w:pPr>
        <w:spacing w:after="0" w:line="240" w:lineRule="auto"/>
        <w:jc w:val="both"/>
        <w:rPr>
          <w:rFonts w:ascii="Times New Roman" w:hAnsi="Times New Roman"/>
          <w:sz w:val="24"/>
          <w:szCs w:val="24"/>
        </w:rPr>
      </w:pPr>
    </w:p>
    <w:p w:rsidR="005454E7" w:rsidRDefault="005454E7">
      <w:pPr>
        <w:spacing w:after="0" w:line="240" w:lineRule="auto"/>
        <w:jc w:val="both"/>
        <w:rPr>
          <w:rFonts w:ascii="Times New Roman" w:hAnsi="Times New Roman"/>
          <w:sz w:val="24"/>
          <w:szCs w:val="24"/>
        </w:rPr>
      </w:pPr>
    </w:p>
    <w:p w:rsidR="005454E7" w:rsidRDefault="005454E7">
      <w:pPr>
        <w:spacing w:after="0" w:line="240" w:lineRule="auto"/>
        <w:jc w:val="both"/>
        <w:rPr>
          <w:rFonts w:ascii="Times New Roman" w:hAnsi="Times New Roman"/>
          <w:sz w:val="24"/>
          <w:szCs w:val="24"/>
        </w:rPr>
      </w:pPr>
    </w:p>
    <w:p w:rsidR="005454E7" w:rsidRDefault="00F0298D">
      <w:pPr>
        <w:spacing w:after="0" w:line="240" w:lineRule="auto"/>
        <w:ind w:firstLine="708"/>
        <w:jc w:val="both"/>
        <w:rPr>
          <w:rFonts w:ascii="Times New Roman" w:hAnsi="Times New Roman"/>
          <w:sz w:val="24"/>
          <w:szCs w:val="24"/>
        </w:rPr>
      </w:pPr>
      <w:r>
        <w:rPr>
          <w:rFonts w:ascii="Times New Roman" w:hAnsi="Times New Roman"/>
          <w:sz w:val="24"/>
          <w:szCs w:val="24"/>
        </w:rPr>
        <w:t xml:space="preserve">Yukarıdaki altın odası kayıt defterinde görüldüğü üzere 16.11.2013 tarihli dökümde 4 dore külçe dökülmüş olarak kayıtlar yapıldığı ve dorelerin ağırlığının sırasıyla 17.450, 16.444, 15.547 ve 6.897-gr olarak kayıtlara yansıtıldığı tespit edilmiştir. Dikkat edilirse 16.11.2013 tarihli dökümde altın odası kayıt defterine 4 dore külçe dökülmüş olarak kayıtlar yapılmış, bu dorelerden 3´ünün ağırlığı birbirine yakın olup (ortalama 16-kg), 4. dorenin ağırlığı (7-kg) ise diğer 3 dorenin ağırlığının yarısından bile azdır. Bu durum ise söz konusu dökümde 3 dore kalıbının tamamına yakınının altın-gümüş karışım eriyikle dolduğunu, 4. kalıbın ise yarısının bu eriyikle dolduğunu göstermektedir. Gerek mükellef kurum temsilcisinin ifadesi gerekse altın odası defter kayıtlarına yansıtılan 4. külçenin (6.897-gr) ağırlığına bakıldığında kayıtlara yansıtılmayan 5. kalıp dışında 4. kalıbın yarısının da cüruf olduğu anlaşılacaktır. Ancak söz konusu döküme ait kamera kaydında görüldüğü üzere 4 dore kalıbının tamamının konsantre eriyikle dolduğu, 5. kalıbın ise tamamının dolmadığı tespit edilmiştir. </w:t>
      </w:r>
      <w:r>
        <w:rPr>
          <w:rFonts w:ascii="Times New Roman" w:hAnsi="Times New Roman"/>
          <w:sz w:val="24"/>
        </w:rPr>
        <w:t xml:space="preserve">Bu görüntülere göre ilk dört külçeden herhangi birinin ağırlığının bu kadar eksik olamayacağı açıktır. </w:t>
      </w:r>
      <w:r>
        <w:rPr>
          <w:rFonts w:ascii="Times New Roman" w:hAnsi="Times New Roman"/>
          <w:sz w:val="24"/>
          <w:szCs w:val="24"/>
        </w:rPr>
        <w:t xml:space="preserve">Bu sonuç ise mükellef kurum temsilcisinin ifadesi ile altın odası defterindeki kayıtlarla uyuşmamaktadır. </w:t>
      </w:r>
    </w:p>
    <w:p w:rsidR="005454E7" w:rsidRDefault="005454E7">
      <w:pPr>
        <w:spacing w:after="0" w:line="240" w:lineRule="auto"/>
        <w:jc w:val="both"/>
        <w:rPr>
          <w:rFonts w:ascii="Times New Roman" w:hAnsi="Times New Roman"/>
          <w:sz w:val="24"/>
        </w:rPr>
      </w:pPr>
    </w:p>
    <w:p w:rsidR="005454E7" w:rsidRDefault="00F0298D">
      <w:pPr>
        <w:spacing w:after="0" w:line="240" w:lineRule="auto"/>
        <w:ind w:firstLine="708"/>
        <w:jc w:val="both"/>
        <w:rPr>
          <w:rFonts w:ascii="Times New Roman" w:hAnsi="Times New Roman"/>
          <w:sz w:val="24"/>
        </w:rPr>
      </w:pPr>
      <w:r>
        <w:rPr>
          <w:rFonts w:ascii="Times New Roman" w:hAnsi="Times New Roman"/>
          <w:sz w:val="24"/>
        </w:rPr>
        <w:t xml:space="preserve">Ayrıca mükellef kurum temsilcilerinin iddia ettiği gibi 16.11.2013 tarihli dökümdeki son külçe cüruf değildir. Son kalıp içerisindeki malzemenin cüruf olduğu kabul edildiğinde ise herhangi bir günkü dökümde son külçenin cüruf olarak ayrılarak rafineriye gönderilmemesi gerekmektedir. Konuya ilişkin olarak mükellef kurumun Mastra İşletmesindeki inceleme döneminde gerçekleştirilen dore altın dökümlerinin kayıtlı olduğu Altın Odası Kayıt defteri incelenmiş ve aynen aşağıya alınmıştır.  </w:t>
      </w:r>
    </w:p>
    <w:p w:rsidR="005454E7" w:rsidRDefault="005454E7">
      <w:pPr>
        <w:spacing w:after="0" w:line="240" w:lineRule="auto"/>
        <w:ind w:firstLine="708"/>
        <w:jc w:val="both"/>
        <w:rPr>
          <w:rFonts w:ascii="Times New Roman" w:hAnsi="Times New Roman"/>
          <w:sz w:val="24"/>
        </w:rPr>
      </w:pPr>
    </w:p>
    <w:p w:rsidR="005454E7" w:rsidRDefault="00F0298D">
      <w:pPr>
        <w:spacing w:after="0" w:line="240" w:lineRule="auto"/>
        <w:jc w:val="both"/>
        <w:rPr>
          <w:rFonts w:ascii="Times New Roman" w:hAnsi="Times New Roman"/>
          <w:sz w:val="24"/>
        </w:rPr>
      </w:pPr>
      <w:r>
        <w:rPr>
          <w:noProof/>
        </w:rPr>
        <w:drawing>
          <wp:inline distT="0" distB="0" distL="0" distR="0">
            <wp:extent cx="1934210" cy="1969770"/>
            <wp:effectExtent l="0" t="0" r="0" b="0"/>
            <wp:docPr id="20"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esim 43"/>
                    <pic:cNvPicPr>
                      <a:picLocks noChangeAspect="1" noChangeArrowheads="1"/>
                    </pic:cNvPicPr>
                  </pic:nvPicPr>
                  <pic:blipFill>
                    <a:blip r:embed="rId16"/>
                    <a:stretch>
                      <a:fillRect/>
                    </a:stretch>
                  </pic:blipFill>
                  <pic:spPr bwMode="auto">
                    <a:xfrm>
                      <a:off x="0" y="0"/>
                      <a:ext cx="1934210" cy="1969770"/>
                    </a:xfrm>
                    <a:prstGeom prst="rect">
                      <a:avLst/>
                    </a:prstGeom>
                  </pic:spPr>
                </pic:pic>
              </a:graphicData>
            </a:graphic>
          </wp:inline>
        </w:drawing>
      </w:r>
      <w:r>
        <w:rPr>
          <w:noProof/>
        </w:rPr>
        <w:drawing>
          <wp:inline distT="0" distB="0" distL="0" distR="0">
            <wp:extent cx="2001520" cy="1927225"/>
            <wp:effectExtent l="0" t="0" r="0" b="0"/>
            <wp:docPr id="21"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sim 44"/>
                    <pic:cNvPicPr>
                      <a:picLocks noChangeAspect="1" noChangeArrowheads="1"/>
                    </pic:cNvPicPr>
                  </pic:nvPicPr>
                  <pic:blipFill>
                    <a:blip r:embed="rId17"/>
                    <a:stretch>
                      <a:fillRect/>
                    </a:stretch>
                  </pic:blipFill>
                  <pic:spPr bwMode="auto">
                    <a:xfrm>
                      <a:off x="0" y="0"/>
                      <a:ext cx="2001520" cy="1927225"/>
                    </a:xfrm>
                    <a:prstGeom prst="rect">
                      <a:avLst/>
                    </a:prstGeom>
                  </pic:spPr>
                </pic:pic>
              </a:graphicData>
            </a:graphic>
          </wp:inline>
        </w:drawing>
      </w:r>
      <w:r>
        <w:rPr>
          <w:noProof/>
        </w:rPr>
        <w:drawing>
          <wp:inline distT="0" distB="0" distL="0" distR="0">
            <wp:extent cx="1939290" cy="1889760"/>
            <wp:effectExtent l="0" t="0" r="0" b="0"/>
            <wp:docPr id="22"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sim 45"/>
                    <pic:cNvPicPr>
                      <a:picLocks noChangeAspect="1" noChangeArrowheads="1"/>
                    </pic:cNvPicPr>
                  </pic:nvPicPr>
                  <pic:blipFill>
                    <a:blip r:embed="rId18"/>
                    <a:stretch>
                      <a:fillRect/>
                    </a:stretch>
                  </pic:blipFill>
                  <pic:spPr bwMode="auto">
                    <a:xfrm>
                      <a:off x="0" y="0"/>
                      <a:ext cx="1939290" cy="1889760"/>
                    </a:xfrm>
                    <a:prstGeom prst="rect">
                      <a:avLst/>
                    </a:prstGeom>
                  </pic:spPr>
                </pic:pic>
              </a:graphicData>
            </a:graphic>
          </wp:inline>
        </w:drawing>
      </w:r>
    </w:p>
    <w:p w:rsidR="005454E7" w:rsidRDefault="005454E7">
      <w:pPr>
        <w:spacing w:after="0" w:line="240" w:lineRule="auto"/>
        <w:jc w:val="both"/>
        <w:rPr>
          <w:rFonts w:ascii="Times New Roman" w:hAnsi="Times New Roman"/>
          <w:sz w:val="24"/>
        </w:rPr>
      </w:pPr>
    </w:p>
    <w:p w:rsidR="005454E7" w:rsidRDefault="00F0298D">
      <w:pPr>
        <w:spacing w:after="0" w:line="240" w:lineRule="auto"/>
        <w:jc w:val="both"/>
        <w:rPr>
          <w:rFonts w:ascii="Times New Roman" w:hAnsi="Times New Roman"/>
          <w:sz w:val="24"/>
        </w:rPr>
      </w:pPr>
      <w:r>
        <w:rPr>
          <w:noProof/>
        </w:rPr>
        <w:drawing>
          <wp:inline distT="0" distB="0" distL="0" distR="0">
            <wp:extent cx="1939925" cy="2062480"/>
            <wp:effectExtent l="0" t="0" r="0" b="0"/>
            <wp:docPr id="23"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esim 46"/>
                    <pic:cNvPicPr>
                      <a:picLocks noChangeAspect="1" noChangeArrowheads="1"/>
                    </pic:cNvPicPr>
                  </pic:nvPicPr>
                  <pic:blipFill>
                    <a:blip r:embed="rId19"/>
                    <a:stretch>
                      <a:fillRect/>
                    </a:stretch>
                  </pic:blipFill>
                  <pic:spPr bwMode="auto">
                    <a:xfrm>
                      <a:off x="0" y="0"/>
                      <a:ext cx="1939925" cy="2062480"/>
                    </a:xfrm>
                    <a:prstGeom prst="rect">
                      <a:avLst/>
                    </a:prstGeom>
                  </pic:spPr>
                </pic:pic>
              </a:graphicData>
            </a:graphic>
          </wp:inline>
        </w:drawing>
      </w:r>
      <w:r>
        <w:rPr>
          <w:noProof/>
        </w:rPr>
        <w:drawing>
          <wp:inline distT="0" distB="0" distL="0" distR="0">
            <wp:extent cx="1939925" cy="2010410"/>
            <wp:effectExtent l="0" t="0" r="0" b="0"/>
            <wp:docPr id="24"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esim 47"/>
                    <pic:cNvPicPr>
                      <a:picLocks noChangeAspect="1" noChangeArrowheads="1"/>
                    </pic:cNvPicPr>
                  </pic:nvPicPr>
                  <pic:blipFill>
                    <a:blip r:embed="rId20"/>
                    <a:stretch>
                      <a:fillRect/>
                    </a:stretch>
                  </pic:blipFill>
                  <pic:spPr bwMode="auto">
                    <a:xfrm>
                      <a:off x="0" y="0"/>
                      <a:ext cx="1939925" cy="2010410"/>
                    </a:xfrm>
                    <a:prstGeom prst="rect">
                      <a:avLst/>
                    </a:prstGeom>
                  </pic:spPr>
                </pic:pic>
              </a:graphicData>
            </a:graphic>
          </wp:inline>
        </w:drawing>
      </w:r>
      <w:r>
        <w:rPr>
          <w:noProof/>
        </w:rPr>
        <w:drawing>
          <wp:inline distT="0" distB="0" distL="0" distR="0">
            <wp:extent cx="1946275" cy="2103755"/>
            <wp:effectExtent l="0" t="0" r="0" b="0"/>
            <wp:docPr id="25"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48"/>
                    <pic:cNvPicPr>
                      <a:picLocks noChangeAspect="1" noChangeArrowheads="1"/>
                    </pic:cNvPicPr>
                  </pic:nvPicPr>
                  <pic:blipFill>
                    <a:blip r:embed="rId21"/>
                    <a:stretch>
                      <a:fillRect/>
                    </a:stretch>
                  </pic:blipFill>
                  <pic:spPr bwMode="auto">
                    <a:xfrm>
                      <a:off x="0" y="0"/>
                      <a:ext cx="1946275" cy="2103755"/>
                    </a:xfrm>
                    <a:prstGeom prst="rect">
                      <a:avLst/>
                    </a:prstGeom>
                  </pic:spPr>
                </pic:pic>
              </a:graphicData>
            </a:graphic>
          </wp:inline>
        </w:drawing>
      </w:r>
    </w:p>
    <w:p w:rsidR="005454E7" w:rsidRDefault="005454E7">
      <w:pPr>
        <w:spacing w:after="0" w:line="240" w:lineRule="auto"/>
        <w:jc w:val="both"/>
        <w:rPr>
          <w:rFonts w:ascii="Times New Roman" w:hAnsi="Times New Roman"/>
          <w:sz w:val="24"/>
        </w:rPr>
      </w:pPr>
    </w:p>
    <w:p w:rsidR="005454E7" w:rsidRDefault="00F0298D">
      <w:pPr>
        <w:spacing w:after="0" w:line="240" w:lineRule="auto"/>
        <w:jc w:val="both"/>
        <w:rPr>
          <w:rFonts w:ascii="Times New Roman" w:hAnsi="Times New Roman"/>
          <w:b/>
          <w:sz w:val="24"/>
        </w:rPr>
      </w:pPr>
      <w:r>
        <w:rPr>
          <w:noProof/>
        </w:rPr>
        <w:drawing>
          <wp:inline distT="0" distB="0" distL="0" distR="0">
            <wp:extent cx="1891665" cy="1938655"/>
            <wp:effectExtent l="0" t="0" r="0" b="0"/>
            <wp:docPr id="26"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esim 49"/>
                    <pic:cNvPicPr>
                      <a:picLocks noChangeAspect="1" noChangeArrowheads="1"/>
                    </pic:cNvPicPr>
                  </pic:nvPicPr>
                  <pic:blipFill>
                    <a:blip r:embed="rId22"/>
                    <a:stretch>
                      <a:fillRect/>
                    </a:stretch>
                  </pic:blipFill>
                  <pic:spPr bwMode="auto">
                    <a:xfrm>
                      <a:off x="0" y="0"/>
                      <a:ext cx="1891665" cy="1938655"/>
                    </a:xfrm>
                    <a:prstGeom prst="rect">
                      <a:avLst/>
                    </a:prstGeom>
                  </pic:spPr>
                </pic:pic>
              </a:graphicData>
            </a:graphic>
          </wp:inline>
        </w:drawing>
      </w:r>
      <w:r>
        <w:rPr>
          <w:noProof/>
        </w:rPr>
        <w:drawing>
          <wp:inline distT="0" distB="0" distL="0" distR="0">
            <wp:extent cx="1916430" cy="1957070"/>
            <wp:effectExtent l="0" t="0" r="0" b="0"/>
            <wp:docPr id="27"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sim 50"/>
                    <pic:cNvPicPr>
                      <a:picLocks noChangeAspect="1" noChangeArrowheads="1"/>
                    </pic:cNvPicPr>
                  </pic:nvPicPr>
                  <pic:blipFill>
                    <a:blip r:embed="rId23"/>
                    <a:stretch>
                      <a:fillRect/>
                    </a:stretch>
                  </pic:blipFill>
                  <pic:spPr bwMode="auto">
                    <a:xfrm>
                      <a:off x="0" y="0"/>
                      <a:ext cx="1916430" cy="1957070"/>
                    </a:xfrm>
                    <a:prstGeom prst="rect">
                      <a:avLst/>
                    </a:prstGeom>
                  </pic:spPr>
                </pic:pic>
              </a:graphicData>
            </a:graphic>
          </wp:inline>
        </w:drawing>
      </w:r>
      <w:r>
        <w:rPr>
          <w:noProof/>
        </w:rPr>
        <w:drawing>
          <wp:inline distT="0" distB="0" distL="0" distR="0">
            <wp:extent cx="2018030" cy="1880870"/>
            <wp:effectExtent l="0" t="0" r="0" b="0"/>
            <wp:docPr id="28"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sim 51"/>
                    <pic:cNvPicPr>
                      <a:picLocks noChangeAspect="1" noChangeArrowheads="1"/>
                    </pic:cNvPicPr>
                  </pic:nvPicPr>
                  <pic:blipFill>
                    <a:blip r:embed="rId24"/>
                    <a:stretch>
                      <a:fillRect/>
                    </a:stretch>
                  </pic:blipFill>
                  <pic:spPr bwMode="auto">
                    <a:xfrm>
                      <a:off x="0" y="0"/>
                      <a:ext cx="2018030" cy="1880870"/>
                    </a:xfrm>
                    <a:prstGeom prst="rect">
                      <a:avLst/>
                    </a:prstGeom>
                  </pic:spPr>
                </pic:pic>
              </a:graphicData>
            </a:graphic>
          </wp:inline>
        </w:drawing>
      </w:r>
    </w:p>
    <w:p w:rsidR="005454E7" w:rsidRDefault="005454E7">
      <w:pPr>
        <w:spacing w:after="0" w:line="240" w:lineRule="auto"/>
        <w:jc w:val="both"/>
        <w:rPr>
          <w:rFonts w:ascii="Times New Roman" w:hAnsi="Times New Roman"/>
          <w:b/>
          <w:sz w:val="24"/>
        </w:rPr>
      </w:pPr>
    </w:p>
    <w:p w:rsidR="005454E7" w:rsidRDefault="00F0298D">
      <w:pPr>
        <w:spacing w:after="0" w:line="240" w:lineRule="auto"/>
        <w:jc w:val="both"/>
        <w:rPr>
          <w:rFonts w:ascii="Times New Roman" w:hAnsi="Times New Roman"/>
          <w:b/>
          <w:sz w:val="24"/>
        </w:rPr>
      </w:pPr>
      <w:r>
        <w:rPr>
          <w:noProof/>
        </w:rPr>
        <w:drawing>
          <wp:inline distT="0" distB="0" distL="0" distR="0">
            <wp:extent cx="1770380" cy="2099945"/>
            <wp:effectExtent l="0" t="0" r="0" b="0"/>
            <wp:docPr id="29"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im 52"/>
                    <pic:cNvPicPr>
                      <a:picLocks noChangeAspect="1" noChangeArrowheads="1"/>
                    </pic:cNvPicPr>
                  </pic:nvPicPr>
                  <pic:blipFill>
                    <a:blip r:embed="rId25"/>
                    <a:stretch>
                      <a:fillRect/>
                    </a:stretch>
                  </pic:blipFill>
                  <pic:spPr bwMode="auto">
                    <a:xfrm>
                      <a:off x="0" y="0"/>
                      <a:ext cx="1770380" cy="2099945"/>
                    </a:xfrm>
                    <a:prstGeom prst="rect">
                      <a:avLst/>
                    </a:prstGeom>
                  </pic:spPr>
                </pic:pic>
              </a:graphicData>
            </a:graphic>
          </wp:inline>
        </w:drawing>
      </w:r>
      <w:r>
        <w:rPr>
          <w:noProof/>
        </w:rPr>
        <w:drawing>
          <wp:inline distT="0" distB="0" distL="0" distR="0">
            <wp:extent cx="1881505" cy="2181860"/>
            <wp:effectExtent l="0" t="0" r="0" b="0"/>
            <wp:docPr id="30"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sim 53"/>
                    <pic:cNvPicPr>
                      <a:picLocks noChangeAspect="1" noChangeArrowheads="1"/>
                    </pic:cNvPicPr>
                  </pic:nvPicPr>
                  <pic:blipFill>
                    <a:blip r:embed="rId26"/>
                    <a:stretch>
                      <a:fillRect/>
                    </a:stretch>
                  </pic:blipFill>
                  <pic:spPr bwMode="auto">
                    <a:xfrm>
                      <a:off x="0" y="0"/>
                      <a:ext cx="1881505" cy="2181860"/>
                    </a:xfrm>
                    <a:prstGeom prst="rect">
                      <a:avLst/>
                    </a:prstGeom>
                  </pic:spPr>
                </pic:pic>
              </a:graphicData>
            </a:graphic>
          </wp:inline>
        </w:drawing>
      </w:r>
      <w:r>
        <w:rPr>
          <w:noProof/>
        </w:rPr>
        <w:drawing>
          <wp:inline distT="0" distB="0" distL="0" distR="0">
            <wp:extent cx="1969770" cy="2125980"/>
            <wp:effectExtent l="0" t="0" r="0" b="0"/>
            <wp:docPr id="31"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esim 54"/>
                    <pic:cNvPicPr>
                      <a:picLocks noChangeAspect="1" noChangeArrowheads="1"/>
                    </pic:cNvPicPr>
                  </pic:nvPicPr>
                  <pic:blipFill>
                    <a:blip r:embed="rId27"/>
                    <a:stretch>
                      <a:fillRect/>
                    </a:stretch>
                  </pic:blipFill>
                  <pic:spPr bwMode="auto">
                    <a:xfrm>
                      <a:off x="0" y="0"/>
                      <a:ext cx="1969770" cy="2125980"/>
                    </a:xfrm>
                    <a:prstGeom prst="rect">
                      <a:avLst/>
                    </a:prstGeom>
                  </pic:spPr>
                </pic:pic>
              </a:graphicData>
            </a:graphic>
          </wp:inline>
        </w:drawing>
      </w:r>
    </w:p>
    <w:p w:rsidR="005454E7" w:rsidRDefault="005454E7">
      <w:pPr>
        <w:spacing w:after="0" w:line="240" w:lineRule="auto"/>
        <w:jc w:val="both"/>
        <w:rPr>
          <w:rFonts w:ascii="Times New Roman" w:hAnsi="Times New Roman"/>
          <w:b/>
          <w:sz w:val="24"/>
        </w:rPr>
      </w:pPr>
    </w:p>
    <w:p w:rsidR="005454E7" w:rsidRDefault="00F0298D">
      <w:pPr>
        <w:spacing w:after="0" w:line="240" w:lineRule="auto"/>
        <w:jc w:val="both"/>
        <w:rPr>
          <w:rFonts w:ascii="Times New Roman" w:hAnsi="Times New Roman"/>
          <w:b/>
          <w:sz w:val="24"/>
        </w:rPr>
      </w:pPr>
      <w:r>
        <w:rPr>
          <w:noProof/>
        </w:rPr>
        <w:drawing>
          <wp:inline distT="0" distB="0" distL="0" distR="0">
            <wp:extent cx="1787525" cy="1845945"/>
            <wp:effectExtent l="0" t="0" r="0" b="0"/>
            <wp:docPr id="32"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esim 55"/>
                    <pic:cNvPicPr>
                      <a:picLocks noChangeAspect="1" noChangeArrowheads="1"/>
                    </pic:cNvPicPr>
                  </pic:nvPicPr>
                  <pic:blipFill>
                    <a:blip r:embed="rId28"/>
                    <a:stretch>
                      <a:fillRect/>
                    </a:stretch>
                  </pic:blipFill>
                  <pic:spPr bwMode="auto">
                    <a:xfrm>
                      <a:off x="0" y="0"/>
                      <a:ext cx="1787525" cy="1845945"/>
                    </a:xfrm>
                    <a:prstGeom prst="rect">
                      <a:avLst/>
                    </a:prstGeom>
                  </pic:spPr>
                </pic:pic>
              </a:graphicData>
            </a:graphic>
          </wp:inline>
        </w:drawing>
      </w:r>
      <w:r>
        <w:rPr>
          <w:noProof/>
        </w:rPr>
        <w:drawing>
          <wp:inline distT="0" distB="0" distL="0" distR="0">
            <wp:extent cx="1905000" cy="1850390"/>
            <wp:effectExtent l="0" t="0" r="0" b="0"/>
            <wp:docPr id="33"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esim 56"/>
                    <pic:cNvPicPr>
                      <a:picLocks noChangeAspect="1" noChangeArrowheads="1"/>
                    </pic:cNvPicPr>
                  </pic:nvPicPr>
                  <pic:blipFill>
                    <a:blip r:embed="rId29"/>
                    <a:stretch>
                      <a:fillRect/>
                    </a:stretch>
                  </pic:blipFill>
                  <pic:spPr bwMode="auto">
                    <a:xfrm>
                      <a:off x="0" y="0"/>
                      <a:ext cx="1905000" cy="1850390"/>
                    </a:xfrm>
                    <a:prstGeom prst="rect">
                      <a:avLst/>
                    </a:prstGeom>
                  </pic:spPr>
                </pic:pic>
              </a:graphicData>
            </a:graphic>
          </wp:inline>
        </w:drawing>
      </w:r>
      <w:r>
        <w:rPr>
          <w:noProof/>
        </w:rPr>
        <w:drawing>
          <wp:inline distT="0" distB="0" distL="0" distR="0">
            <wp:extent cx="1852295" cy="1925955"/>
            <wp:effectExtent l="0" t="0" r="0" b="0"/>
            <wp:docPr id="34"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Resim 57"/>
                    <pic:cNvPicPr>
                      <a:picLocks noChangeAspect="1" noChangeArrowheads="1"/>
                    </pic:cNvPicPr>
                  </pic:nvPicPr>
                  <pic:blipFill>
                    <a:blip r:embed="rId30"/>
                    <a:stretch>
                      <a:fillRect/>
                    </a:stretch>
                  </pic:blipFill>
                  <pic:spPr bwMode="auto">
                    <a:xfrm>
                      <a:off x="0" y="0"/>
                      <a:ext cx="1852295" cy="1925955"/>
                    </a:xfrm>
                    <a:prstGeom prst="rect">
                      <a:avLst/>
                    </a:prstGeom>
                  </pic:spPr>
                </pic:pic>
              </a:graphicData>
            </a:graphic>
          </wp:inline>
        </w:drawing>
      </w:r>
    </w:p>
    <w:p w:rsidR="005454E7" w:rsidRDefault="005454E7">
      <w:pPr>
        <w:spacing w:after="0" w:line="240" w:lineRule="auto"/>
        <w:jc w:val="both"/>
        <w:rPr>
          <w:rFonts w:ascii="Times New Roman" w:hAnsi="Times New Roman"/>
          <w:b/>
          <w:sz w:val="24"/>
        </w:rPr>
      </w:pPr>
    </w:p>
    <w:p w:rsidR="005454E7" w:rsidRDefault="00F0298D">
      <w:pPr>
        <w:spacing w:after="0" w:line="240" w:lineRule="auto"/>
        <w:jc w:val="both"/>
        <w:rPr>
          <w:rFonts w:ascii="Times New Roman" w:hAnsi="Times New Roman"/>
          <w:b/>
          <w:sz w:val="24"/>
        </w:rPr>
      </w:pPr>
      <w:r>
        <w:rPr>
          <w:noProof/>
        </w:rPr>
        <w:drawing>
          <wp:inline distT="0" distB="0" distL="0" distR="0">
            <wp:extent cx="1840865" cy="1898015"/>
            <wp:effectExtent l="0" t="0" r="0" b="0"/>
            <wp:docPr id="35"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esim 58"/>
                    <pic:cNvPicPr>
                      <a:picLocks noChangeAspect="1" noChangeArrowheads="1"/>
                    </pic:cNvPicPr>
                  </pic:nvPicPr>
                  <pic:blipFill>
                    <a:blip r:embed="rId31"/>
                    <a:stretch>
                      <a:fillRect/>
                    </a:stretch>
                  </pic:blipFill>
                  <pic:spPr bwMode="auto">
                    <a:xfrm>
                      <a:off x="0" y="0"/>
                      <a:ext cx="1840865" cy="1898015"/>
                    </a:xfrm>
                    <a:prstGeom prst="rect">
                      <a:avLst/>
                    </a:prstGeom>
                  </pic:spPr>
                </pic:pic>
              </a:graphicData>
            </a:graphic>
          </wp:inline>
        </w:drawing>
      </w:r>
      <w:r>
        <w:rPr>
          <w:noProof/>
        </w:rPr>
        <w:drawing>
          <wp:inline distT="0" distB="0" distL="0" distR="0">
            <wp:extent cx="1875790" cy="1844040"/>
            <wp:effectExtent l="0" t="0" r="0" b="0"/>
            <wp:docPr id="36"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esim 59"/>
                    <pic:cNvPicPr>
                      <a:picLocks noChangeAspect="1" noChangeArrowheads="1"/>
                    </pic:cNvPicPr>
                  </pic:nvPicPr>
                  <pic:blipFill>
                    <a:blip r:embed="rId32"/>
                    <a:stretch>
                      <a:fillRect/>
                    </a:stretch>
                  </pic:blipFill>
                  <pic:spPr bwMode="auto">
                    <a:xfrm>
                      <a:off x="0" y="0"/>
                      <a:ext cx="1875790" cy="1844040"/>
                    </a:xfrm>
                    <a:prstGeom prst="rect">
                      <a:avLst/>
                    </a:prstGeom>
                  </pic:spPr>
                </pic:pic>
              </a:graphicData>
            </a:graphic>
          </wp:inline>
        </w:drawing>
      </w:r>
      <w:r>
        <w:rPr>
          <w:noProof/>
        </w:rPr>
        <w:drawing>
          <wp:inline distT="0" distB="0" distL="0" distR="0">
            <wp:extent cx="1828800" cy="1798955"/>
            <wp:effectExtent l="0" t="0" r="0" b="0"/>
            <wp:docPr id="37"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esim 60"/>
                    <pic:cNvPicPr>
                      <a:picLocks noChangeAspect="1" noChangeArrowheads="1"/>
                    </pic:cNvPicPr>
                  </pic:nvPicPr>
                  <pic:blipFill>
                    <a:blip r:embed="rId33"/>
                    <a:stretch>
                      <a:fillRect/>
                    </a:stretch>
                  </pic:blipFill>
                  <pic:spPr bwMode="auto">
                    <a:xfrm>
                      <a:off x="0" y="0"/>
                      <a:ext cx="1828800" cy="1798955"/>
                    </a:xfrm>
                    <a:prstGeom prst="rect">
                      <a:avLst/>
                    </a:prstGeom>
                  </pic:spPr>
                </pic:pic>
              </a:graphicData>
            </a:graphic>
          </wp:inline>
        </w:drawing>
      </w:r>
    </w:p>
    <w:p w:rsidR="005454E7" w:rsidRDefault="005454E7">
      <w:pPr>
        <w:spacing w:after="0" w:line="240" w:lineRule="auto"/>
        <w:jc w:val="both"/>
        <w:rPr>
          <w:rFonts w:ascii="Times New Roman" w:hAnsi="Times New Roman"/>
          <w:b/>
          <w:sz w:val="24"/>
        </w:rPr>
      </w:pPr>
    </w:p>
    <w:p w:rsidR="005454E7" w:rsidRDefault="005454E7">
      <w:pPr>
        <w:spacing w:after="0" w:line="240" w:lineRule="auto"/>
        <w:jc w:val="both"/>
        <w:rPr>
          <w:rFonts w:ascii="Times New Roman" w:hAnsi="Times New Roman"/>
          <w:b/>
          <w:sz w:val="24"/>
        </w:rPr>
      </w:pPr>
    </w:p>
    <w:p w:rsidR="005454E7" w:rsidRDefault="00F0298D">
      <w:pPr>
        <w:spacing w:after="0" w:line="240" w:lineRule="auto"/>
        <w:jc w:val="both"/>
        <w:rPr>
          <w:rFonts w:ascii="Times New Roman" w:hAnsi="Times New Roman"/>
          <w:b/>
          <w:sz w:val="24"/>
        </w:rPr>
      </w:pPr>
      <w:r>
        <w:rPr>
          <w:noProof/>
        </w:rPr>
        <w:drawing>
          <wp:inline distT="0" distB="0" distL="0" distR="0">
            <wp:extent cx="1828800" cy="2039620"/>
            <wp:effectExtent l="0" t="0" r="0" b="0"/>
            <wp:docPr id="38"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Resim 61"/>
                    <pic:cNvPicPr>
                      <a:picLocks noChangeAspect="1" noChangeArrowheads="1"/>
                    </pic:cNvPicPr>
                  </pic:nvPicPr>
                  <pic:blipFill>
                    <a:blip r:embed="rId34"/>
                    <a:stretch>
                      <a:fillRect/>
                    </a:stretch>
                  </pic:blipFill>
                  <pic:spPr bwMode="auto">
                    <a:xfrm>
                      <a:off x="0" y="0"/>
                      <a:ext cx="1828800" cy="2039620"/>
                    </a:xfrm>
                    <a:prstGeom prst="rect">
                      <a:avLst/>
                    </a:prstGeom>
                  </pic:spPr>
                </pic:pic>
              </a:graphicData>
            </a:graphic>
          </wp:inline>
        </w:drawing>
      </w:r>
      <w:r>
        <w:rPr>
          <w:noProof/>
        </w:rPr>
        <w:drawing>
          <wp:inline distT="0" distB="0" distL="0" distR="0">
            <wp:extent cx="1805305" cy="1980565"/>
            <wp:effectExtent l="0" t="0" r="0" b="0"/>
            <wp:docPr id="39"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esim 62"/>
                    <pic:cNvPicPr>
                      <a:picLocks noChangeAspect="1" noChangeArrowheads="1"/>
                    </pic:cNvPicPr>
                  </pic:nvPicPr>
                  <pic:blipFill>
                    <a:blip r:embed="rId35"/>
                    <a:stretch>
                      <a:fillRect/>
                    </a:stretch>
                  </pic:blipFill>
                  <pic:spPr bwMode="auto">
                    <a:xfrm>
                      <a:off x="0" y="0"/>
                      <a:ext cx="1805305" cy="1980565"/>
                    </a:xfrm>
                    <a:prstGeom prst="rect">
                      <a:avLst/>
                    </a:prstGeom>
                  </pic:spPr>
                </pic:pic>
              </a:graphicData>
            </a:graphic>
          </wp:inline>
        </w:drawing>
      </w:r>
      <w:r>
        <w:rPr>
          <w:noProof/>
        </w:rPr>
        <w:drawing>
          <wp:inline distT="0" distB="0" distL="0" distR="0">
            <wp:extent cx="1933575" cy="2120900"/>
            <wp:effectExtent l="0" t="0" r="0" b="0"/>
            <wp:docPr id="40"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esim 63"/>
                    <pic:cNvPicPr>
                      <a:picLocks noChangeAspect="1" noChangeArrowheads="1"/>
                    </pic:cNvPicPr>
                  </pic:nvPicPr>
                  <pic:blipFill>
                    <a:blip r:embed="rId36"/>
                    <a:stretch>
                      <a:fillRect/>
                    </a:stretch>
                  </pic:blipFill>
                  <pic:spPr bwMode="auto">
                    <a:xfrm>
                      <a:off x="0" y="0"/>
                      <a:ext cx="1933575" cy="2120900"/>
                    </a:xfrm>
                    <a:prstGeom prst="rect">
                      <a:avLst/>
                    </a:prstGeom>
                  </pic:spPr>
                </pic:pic>
              </a:graphicData>
            </a:graphic>
          </wp:inline>
        </w:drawing>
      </w:r>
    </w:p>
    <w:p w:rsidR="005454E7" w:rsidRDefault="00F0298D">
      <w:pPr>
        <w:spacing w:after="0" w:line="240" w:lineRule="auto"/>
        <w:jc w:val="both"/>
        <w:rPr>
          <w:rFonts w:ascii="Times New Roman" w:hAnsi="Times New Roman"/>
          <w:b/>
          <w:sz w:val="24"/>
        </w:rPr>
      </w:pPr>
      <w:r>
        <w:rPr>
          <w:noProof/>
        </w:rPr>
        <w:drawing>
          <wp:inline distT="0" distB="0" distL="0" distR="0">
            <wp:extent cx="1887220" cy="2074545"/>
            <wp:effectExtent l="0" t="0" r="0" b="0"/>
            <wp:docPr id="41"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Resim 64"/>
                    <pic:cNvPicPr>
                      <a:picLocks noChangeAspect="1" noChangeArrowheads="1"/>
                    </pic:cNvPicPr>
                  </pic:nvPicPr>
                  <pic:blipFill>
                    <a:blip r:embed="rId37"/>
                    <a:stretch>
                      <a:fillRect/>
                    </a:stretch>
                  </pic:blipFill>
                  <pic:spPr bwMode="auto">
                    <a:xfrm>
                      <a:off x="0" y="0"/>
                      <a:ext cx="1887220" cy="2074545"/>
                    </a:xfrm>
                    <a:prstGeom prst="rect">
                      <a:avLst/>
                    </a:prstGeom>
                  </pic:spPr>
                </pic:pic>
              </a:graphicData>
            </a:graphic>
          </wp:inline>
        </w:drawing>
      </w:r>
      <w:r>
        <w:rPr>
          <w:noProof/>
        </w:rPr>
        <w:drawing>
          <wp:inline distT="0" distB="0" distL="0" distR="0">
            <wp:extent cx="1875155" cy="2075180"/>
            <wp:effectExtent l="0" t="0" r="0" b="0"/>
            <wp:docPr id="42"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sim 65"/>
                    <pic:cNvPicPr>
                      <a:picLocks noChangeAspect="1" noChangeArrowheads="1"/>
                    </pic:cNvPicPr>
                  </pic:nvPicPr>
                  <pic:blipFill>
                    <a:blip r:embed="rId38"/>
                    <a:stretch>
                      <a:fillRect/>
                    </a:stretch>
                  </pic:blipFill>
                  <pic:spPr bwMode="auto">
                    <a:xfrm>
                      <a:off x="0" y="0"/>
                      <a:ext cx="1875155" cy="2075180"/>
                    </a:xfrm>
                    <a:prstGeom prst="rect">
                      <a:avLst/>
                    </a:prstGeom>
                  </pic:spPr>
                </pic:pic>
              </a:graphicData>
            </a:graphic>
          </wp:inline>
        </w:drawing>
      </w:r>
      <w:r>
        <w:rPr>
          <w:noProof/>
        </w:rPr>
        <w:drawing>
          <wp:inline distT="0" distB="0" distL="0" distR="0">
            <wp:extent cx="1875790" cy="2079625"/>
            <wp:effectExtent l="0" t="0" r="0" b="0"/>
            <wp:docPr id="43"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Resim 67"/>
                    <pic:cNvPicPr>
                      <a:picLocks noChangeAspect="1" noChangeArrowheads="1"/>
                    </pic:cNvPicPr>
                  </pic:nvPicPr>
                  <pic:blipFill>
                    <a:blip r:embed="rId39"/>
                    <a:stretch>
                      <a:fillRect/>
                    </a:stretch>
                  </pic:blipFill>
                  <pic:spPr bwMode="auto">
                    <a:xfrm>
                      <a:off x="0" y="0"/>
                      <a:ext cx="1875790" cy="2079625"/>
                    </a:xfrm>
                    <a:prstGeom prst="rect">
                      <a:avLst/>
                    </a:prstGeom>
                  </pic:spPr>
                </pic:pic>
              </a:graphicData>
            </a:graphic>
          </wp:inline>
        </w:drawing>
      </w:r>
    </w:p>
    <w:p w:rsidR="005454E7" w:rsidRDefault="00F0298D">
      <w:pPr>
        <w:spacing w:after="0" w:line="240" w:lineRule="auto"/>
        <w:jc w:val="both"/>
        <w:rPr>
          <w:rFonts w:ascii="Times New Roman" w:hAnsi="Times New Roman"/>
          <w:b/>
          <w:sz w:val="24"/>
        </w:rPr>
      </w:pPr>
      <w:r>
        <w:rPr>
          <w:noProof/>
        </w:rPr>
        <w:drawing>
          <wp:inline distT="0" distB="0" distL="0" distR="0">
            <wp:extent cx="1845945" cy="2097405"/>
            <wp:effectExtent l="0" t="0" r="0" b="0"/>
            <wp:docPr id="44"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Resim 68"/>
                    <pic:cNvPicPr>
                      <a:picLocks noChangeAspect="1" noChangeArrowheads="1"/>
                    </pic:cNvPicPr>
                  </pic:nvPicPr>
                  <pic:blipFill>
                    <a:blip r:embed="rId40"/>
                    <a:stretch>
                      <a:fillRect/>
                    </a:stretch>
                  </pic:blipFill>
                  <pic:spPr bwMode="auto">
                    <a:xfrm>
                      <a:off x="0" y="0"/>
                      <a:ext cx="1845945" cy="2097405"/>
                    </a:xfrm>
                    <a:prstGeom prst="rect">
                      <a:avLst/>
                    </a:prstGeom>
                  </pic:spPr>
                </pic:pic>
              </a:graphicData>
            </a:graphic>
          </wp:inline>
        </w:drawing>
      </w:r>
      <w:r>
        <w:rPr>
          <w:noProof/>
        </w:rPr>
        <w:drawing>
          <wp:inline distT="0" distB="0" distL="0" distR="0">
            <wp:extent cx="1892300" cy="2178685"/>
            <wp:effectExtent l="0" t="0" r="0" b="0"/>
            <wp:docPr id="45"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esim 69"/>
                    <pic:cNvPicPr>
                      <a:picLocks noChangeAspect="1" noChangeArrowheads="1"/>
                    </pic:cNvPicPr>
                  </pic:nvPicPr>
                  <pic:blipFill>
                    <a:blip r:embed="rId41"/>
                    <a:stretch>
                      <a:fillRect/>
                    </a:stretch>
                  </pic:blipFill>
                  <pic:spPr bwMode="auto">
                    <a:xfrm>
                      <a:off x="0" y="0"/>
                      <a:ext cx="1892300" cy="2178685"/>
                    </a:xfrm>
                    <a:prstGeom prst="rect">
                      <a:avLst/>
                    </a:prstGeom>
                  </pic:spPr>
                </pic:pic>
              </a:graphicData>
            </a:graphic>
          </wp:inline>
        </w:drawing>
      </w:r>
      <w:r>
        <w:rPr>
          <w:noProof/>
        </w:rPr>
        <w:drawing>
          <wp:inline distT="0" distB="0" distL="0" distR="0">
            <wp:extent cx="1875155" cy="2068830"/>
            <wp:effectExtent l="0" t="0" r="0" b="0"/>
            <wp:docPr id="46"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Resim 70"/>
                    <pic:cNvPicPr>
                      <a:picLocks noChangeAspect="1" noChangeArrowheads="1"/>
                    </pic:cNvPicPr>
                  </pic:nvPicPr>
                  <pic:blipFill>
                    <a:blip r:embed="rId42"/>
                    <a:stretch>
                      <a:fillRect/>
                    </a:stretch>
                  </pic:blipFill>
                  <pic:spPr bwMode="auto">
                    <a:xfrm>
                      <a:off x="0" y="0"/>
                      <a:ext cx="1875155" cy="2068830"/>
                    </a:xfrm>
                    <a:prstGeom prst="rect">
                      <a:avLst/>
                    </a:prstGeom>
                  </pic:spPr>
                </pic:pic>
              </a:graphicData>
            </a:graphic>
          </wp:inline>
        </w:drawing>
      </w:r>
    </w:p>
    <w:p w:rsidR="005454E7" w:rsidRDefault="005454E7">
      <w:pPr>
        <w:spacing w:after="0" w:line="240" w:lineRule="auto"/>
        <w:jc w:val="both"/>
        <w:rPr>
          <w:rFonts w:ascii="Times New Roman" w:hAnsi="Times New Roman"/>
          <w:b/>
          <w:sz w:val="24"/>
        </w:rPr>
      </w:pPr>
    </w:p>
    <w:p w:rsidR="005454E7" w:rsidRDefault="00F0298D">
      <w:pPr>
        <w:spacing w:after="0" w:line="240" w:lineRule="auto"/>
        <w:jc w:val="both"/>
        <w:rPr>
          <w:rFonts w:ascii="Times New Roman" w:hAnsi="Times New Roman"/>
          <w:b/>
          <w:sz w:val="24"/>
        </w:rPr>
      </w:pPr>
      <w:r>
        <w:rPr>
          <w:noProof/>
        </w:rPr>
        <w:drawing>
          <wp:inline distT="0" distB="0" distL="0" distR="0">
            <wp:extent cx="1828800" cy="1863725"/>
            <wp:effectExtent l="0" t="0" r="0" b="0"/>
            <wp:docPr id="47"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Resim 71"/>
                    <pic:cNvPicPr>
                      <a:picLocks noChangeAspect="1" noChangeArrowheads="1"/>
                    </pic:cNvPicPr>
                  </pic:nvPicPr>
                  <pic:blipFill>
                    <a:blip r:embed="rId43"/>
                    <a:stretch>
                      <a:fillRect/>
                    </a:stretch>
                  </pic:blipFill>
                  <pic:spPr bwMode="auto">
                    <a:xfrm>
                      <a:off x="0" y="0"/>
                      <a:ext cx="1828800" cy="1863725"/>
                    </a:xfrm>
                    <a:prstGeom prst="rect">
                      <a:avLst/>
                    </a:prstGeom>
                  </pic:spPr>
                </pic:pic>
              </a:graphicData>
            </a:graphic>
          </wp:inline>
        </w:drawing>
      </w:r>
      <w:r>
        <w:rPr>
          <w:noProof/>
        </w:rPr>
        <w:drawing>
          <wp:inline distT="0" distB="0" distL="0" distR="0">
            <wp:extent cx="1916430" cy="1889760"/>
            <wp:effectExtent l="0" t="0" r="0" b="0"/>
            <wp:docPr id="48"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Resim 72"/>
                    <pic:cNvPicPr>
                      <a:picLocks noChangeAspect="1" noChangeArrowheads="1"/>
                    </pic:cNvPicPr>
                  </pic:nvPicPr>
                  <pic:blipFill>
                    <a:blip r:embed="rId44"/>
                    <a:stretch>
                      <a:fillRect/>
                    </a:stretch>
                  </pic:blipFill>
                  <pic:spPr bwMode="auto">
                    <a:xfrm>
                      <a:off x="0" y="0"/>
                      <a:ext cx="1916430" cy="1889760"/>
                    </a:xfrm>
                    <a:prstGeom prst="rect">
                      <a:avLst/>
                    </a:prstGeom>
                  </pic:spPr>
                </pic:pic>
              </a:graphicData>
            </a:graphic>
          </wp:inline>
        </w:drawing>
      </w:r>
      <w:r>
        <w:rPr>
          <w:noProof/>
        </w:rPr>
        <w:drawing>
          <wp:inline distT="0" distB="0" distL="0" distR="0">
            <wp:extent cx="1905000" cy="1998345"/>
            <wp:effectExtent l="0" t="0" r="0" b="0"/>
            <wp:docPr id="49"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Resim 73"/>
                    <pic:cNvPicPr>
                      <a:picLocks noChangeAspect="1" noChangeArrowheads="1"/>
                    </pic:cNvPicPr>
                  </pic:nvPicPr>
                  <pic:blipFill>
                    <a:blip r:embed="rId45"/>
                    <a:stretch>
                      <a:fillRect/>
                    </a:stretch>
                  </pic:blipFill>
                  <pic:spPr bwMode="auto">
                    <a:xfrm>
                      <a:off x="0" y="0"/>
                      <a:ext cx="1905000" cy="1998345"/>
                    </a:xfrm>
                    <a:prstGeom prst="rect">
                      <a:avLst/>
                    </a:prstGeom>
                  </pic:spPr>
                </pic:pic>
              </a:graphicData>
            </a:graphic>
          </wp:inline>
        </w:drawing>
      </w:r>
    </w:p>
    <w:p w:rsidR="005454E7" w:rsidRDefault="005454E7">
      <w:pPr>
        <w:spacing w:after="0" w:line="240" w:lineRule="auto"/>
        <w:jc w:val="both"/>
        <w:rPr>
          <w:rFonts w:ascii="Times New Roman" w:hAnsi="Times New Roman"/>
          <w:b/>
          <w:sz w:val="24"/>
        </w:rPr>
      </w:pPr>
    </w:p>
    <w:p w:rsidR="005454E7" w:rsidRDefault="00F0298D">
      <w:pPr>
        <w:spacing w:after="0" w:line="240" w:lineRule="auto"/>
        <w:jc w:val="both"/>
        <w:rPr>
          <w:rFonts w:ascii="Times New Roman" w:hAnsi="Times New Roman"/>
          <w:b/>
          <w:sz w:val="24"/>
        </w:rPr>
      </w:pPr>
      <w:r>
        <w:rPr>
          <w:noProof/>
        </w:rPr>
        <w:drawing>
          <wp:inline distT="0" distB="0" distL="0" distR="0">
            <wp:extent cx="1860550" cy="1938655"/>
            <wp:effectExtent l="0" t="0" r="0" b="0"/>
            <wp:docPr id="50"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Resim 74"/>
                    <pic:cNvPicPr>
                      <a:picLocks noChangeAspect="1" noChangeArrowheads="1"/>
                    </pic:cNvPicPr>
                  </pic:nvPicPr>
                  <pic:blipFill>
                    <a:blip r:embed="rId46"/>
                    <a:stretch>
                      <a:fillRect/>
                    </a:stretch>
                  </pic:blipFill>
                  <pic:spPr bwMode="auto">
                    <a:xfrm>
                      <a:off x="0" y="0"/>
                      <a:ext cx="1860550" cy="1938655"/>
                    </a:xfrm>
                    <a:prstGeom prst="rect">
                      <a:avLst/>
                    </a:prstGeom>
                  </pic:spPr>
                </pic:pic>
              </a:graphicData>
            </a:graphic>
          </wp:inline>
        </w:drawing>
      </w:r>
      <w:r>
        <w:rPr>
          <w:noProof/>
        </w:rPr>
        <w:drawing>
          <wp:inline distT="0" distB="0" distL="0" distR="0">
            <wp:extent cx="1828800" cy="1918970"/>
            <wp:effectExtent l="0" t="0" r="0" b="0"/>
            <wp:docPr id="51"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Resim 75"/>
                    <pic:cNvPicPr>
                      <a:picLocks noChangeAspect="1" noChangeArrowheads="1"/>
                    </pic:cNvPicPr>
                  </pic:nvPicPr>
                  <pic:blipFill>
                    <a:blip r:embed="rId47"/>
                    <a:stretch>
                      <a:fillRect/>
                    </a:stretch>
                  </pic:blipFill>
                  <pic:spPr bwMode="auto">
                    <a:xfrm>
                      <a:off x="0" y="0"/>
                      <a:ext cx="1828800" cy="1918970"/>
                    </a:xfrm>
                    <a:prstGeom prst="rect">
                      <a:avLst/>
                    </a:prstGeom>
                  </pic:spPr>
                </pic:pic>
              </a:graphicData>
            </a:graphic>
          </wp:inline>
        </w:drawing>
      </w:r>
      <w:r>
        <w:rPr>
          <w:noProof/>
        </w:rPr>
        <w:drawing>
          <wp:inline distT="0" distB="0" distL="0" distR="0">
            <wp:extent cx="1892935" cy="1942465"/>
            <wp:effectExtent l="0" t="0" r="0" b="0"/>
            <wp:docPr id="52"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Resim 77"/>
                    <pic:cNvPicPr>
                      <a:picLocks noChangeAspect="1" noChangeArrowheads="1"/>
                    </pic:cNvPicPr>
                  </pic:nvPicPr>
                  <pic:blipFill>
                    <a:blip r:embed="rId48"/>
                    <a:stretch>
                      <a:fillRect/>
                    </a:stretch>
                  </pic:blipFill>
                  <pic:spPr bwMode="auto">
                    <a:xfrm>
                      <a:off x="0" y="0"/>
                      <a:ext cx="1892935" cy="1942465"/>
                    </a:xfrm>
                    <a:prstGeom prst="rect">
                      <a:avLst/>
                    </a:prstGeom>
                  </pic:spPr>
                </pic:pic>
              </a:graphicData>
            </a:graphic>
          </wp:inline>
        </w:drawing>
      </w:r>
    </w:p>
    <w:p w:rsidR="005454E7" w:rsidRDefault="00F0298D">
      <w:pPr>
        <w:spacing w:after="0" w:line="240" w:lineRule="auto"/>
        <w:jc w:val="both"/>
        <w:rPr>
          <w:rFonts w:ascii="Times New Roman" w:hAnsi="Times New Roman"/>
          <w:b/>
          <w:sz w:val="24"/>
        </w:rPr>
      </w:pPr>
      <w:r>
        <w:rPr>
          <w:noProof/>
        </w:rPr>
        <w:drawing>
          <wp:inline distT="0" distB="0" distL="0" distR="0">
            <wp:extent cx="1793240" cy="1981200"/>
            <wp:effectExtent l="0" t="0" r="0" b="0"/>
            <wp:docPr id="53"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esim 78"/>
                    <pic:cNvPicPr>
                      <a:picLocks noChangeAspect="1" noChangeArrowheads="1"/>
                    </pic:cNvPicPr>
                  </pic:nvPicPr>
                  <pic:blipFill>
                    <a:blip r:embed="rId49"/>
                    <a:stretch>
                      <a:fillRect/>
                    </a:stretch>
                  </pic:blipFill>
                  <pic:spPr bwMode="auto">
                    <a:xfrm>
                      <a:off x="0" y="0"/>
                      <a:ext cx="1793240" cy="1981200"/>
                    </a:xfrm>
                    <a:prstGeom prst="rect">
                      <a:avLst/>
                    </a:prstGeom>
                  </pic:spPr>
                </pic:pic>
              </a:graphicData>
            </a:graphic>
          </wp:inline>
        </w:drawing>
      </w:r>
      <w:r>
        <w:rPr>
          <w:noProof/>
        </w:rPr>
        <w:drawing>
          <wp:inline distT="0" distB="0" distL="0" distR="0">
            <wp:extent cx="1881505" cy="1959610"/>
            <wp:effectExtent l="0" t="0" r="0" b="0"/>
            <wp:docPr id="54"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esim 79"/>
                    <pic:cNvPicPr>
                      <a:picLocks noChangeAspect="1" noChangeArrowheads="1"/>
                    </pic:cNvPicPr>
                  </pic:nvPicPr>
                  <pic:blipFill>
                    <a:blip r:embed="rId50"/>
                    <a:stretch>
                      <a:fillRect/>
                    </a:stretch>
                  </pic:blipFill>
                  <pic:spPr bwMode="auto">
                    <a:xfrm>
                      <a:off x="0" y="0"/>
                      <a:ext cx="1881505" cy="1959610"/>
                    </a:xfrm>
                    <a:prstGeom prst="rect">
                      <a:avLst/>
                    </a:prstGeom>
                  </pic:spPr>
                </pic:pic>
              </a:graphicData>
            </a:graphic>
          </wp:inline>
        </w:drawing>
      </w:r>
      <w:r>
        <w:rPr>
          <w:noProof/>
        </w:rPr>
        <w:drawing>
          <wp:inline distT="0" distB="0" distL="0" distR="0">
            <wp:extent cx="1823085" cy="1881505"/>
            <wp:effectExtent l="0" t="0" r="0" b="0"/>
            <wp:docPr id="55"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Resim 80"/>
                    <pic:cNvPicPr>
                      <a:picLocks noChangeAspect="1" noChangeArrowheads="1"/>
                    </pic:cNvPicPr>
                  </pic:nvPicPr>
                  <pic:blipFill>
                    <a:blip r:embed="rId51"/>
                    <a:stretch>
                      <a:fillRect/>
                    </a:stretch>
                  </pic:blipFill>
                  <pic:spPr bwMode="auto">
                    <a:xfrm>
                      <a:off x="0" y="0"/>
                      <a:ext cx="1823085" cy="1881505"/>
                    </a:xfrm>
                    <a:prstGeom prst="rect">
                      <a:avLst/>
                    </a:prstGeom>
                  </pic:spPr>
                </pic:pic>
              </a:graphicData>
            </a:graphic>
          </wp:inline>
        </w:drawing>
      </w:r>
    </w:p>
    <w:p w:rsidR="005454E7" w:rsidRDefault="005454E7">
      <w:pPr>
        <w:spacing w:after="0" w:line="240" w:lineRule="auto"/>
        <w:jc w:val="both"/>
        <w:rPr>
          <w:rFonts w:ascii="Times New Roman" w:hAnsi="Times New Roman"/>
          <w:b/>
          <w:sz w:val="24"/>
        </w:rPr>
      </w:pPr>
    </w:p>
    <w:p w:rsidR="005454E7" w:rsidRDefault="00F0298D">
      <w:pPr>
        <w:spacing w:after="0" w:line="240" w:lineRule="auto"/>
        <w:jc w:val="both"/>
        <w:rPr>
          <w:rFonts w:ascii="Times New Roman" w:hAnsi="Times New Roman"/>
          <w:b/>
          <w:sz w:val="24"/>
        </w:rPr>
      </w:pPr>
      <w:r>
        <w:rPr>
          <w:noProof/>
        </w:rPr>
        <w:drawing>
          <wp:inline distT="0" distB="0" distL="0" distR="0">
            <wp:extent cx="1741170" cy="1769745"/>
            <wp:effectExtent l="0" t="0" r="0" b="0"/>
            <wp:docPr id="56"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esim 81"/>
                    <pic:cNvPicPr>
                      <a:picLocks noChangeAspect="1" noChangeArrowheads="1"/>
                    </pic:cNvPicPr>
                  </pic:nvPicPr>
                  <pic:blipFill>
                    <a:blip r:embed="rId52"/>
                    <a:stretch>
                      <a:fillRect/>
                    </a:stretch>
                  </pic:blipFill>
                  <pic:spPr bwMode="auto">
                    <a:xfrm>
                      <a:off x="0" y="0"/>
                      <a:ext cx="1741170" cy="1769745"/>
                    </a:xfrm>
                    <a:prstGeom prst="rect">
                      <a:avLst/>
                    </a:prstGeom>
                  </pic:spPr>
                </pic:pic>
              </a:graphicData>
            </a:graphic>
          </wp:inline>
        </w:drawing>
      </w:r>
      <w:r>
        <w:rPr>
          <w:noProof/>
        </w:rPr>
        <w:drawing>
          <wp:inline distT="0" distB="0" distL="0" distR="0">
            <wp:extent cx="1816735" cy="1823085"/>
            <wp:effectExtent l="0" t="0" r="0" b="0"/>
            <wp:docPr id="57"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Resim 82"/>
                    <pic:cNvPicPr>
                      <a:picLocks noChangeAspect="1" noChangeArrowheads="1"/>
                    </pic:cNvPicPr>
                  </pic:nvPicPr>
                  <pic:blipFill>
                    <a:blip r:embed="rId53"/>
                    <a:stretch>
                      <a:fillRect/>
                    </a:stretch>
                  </pic:blipFill>
                  <pic:spPr bwMode="auto">
                    <a:xfrm>
                      <a:off x="0" y="0"/>
                      <a:ext cx="1816735" cy="1823085"/>
                    </a:xfrm>
                    <a:prstGeom prst="rect">
                      <a:avLst/>
                    </a:prstGeom>
                  </pic:spPr>
                </pic:pic>
              </a:graphicData>
            </a:graphic>
          </wp:inline>
        </w:drawing>
      </w:r>
      <w:r>
        <w:rPr>
          <w:noProof/>
        </w:rPr>
        <w:drawing>
          <wp:inline distT="0" distB="0" distL="0" distR="0">
            <wp:extent cx="1858010" cy="1887220"/>
            <wp:effectExtent l="0" t="0" r="0" b="0"/>
            <wp:docPr id="58"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Resim 83"/>
                    <pic:cNvPicPr>
                      <a:picLocks noChangeAspect="1" noChangeArrowheads="1"/>
                    </pic:cNvPicPr>
                  </pic:nvPicPr>
                  <pic:blipFill>
                    <a:blip r:embed="rId54"/>
                    <a:stretch>
                      <a:fillRect/>
                    </a:stretch>
                  </pic:blipFill>
                  <pic:spPr bwMode="auto">
                    <a:xfrm>
                      <a:off x="0" y="0"/>
                      <a:ext cx="1858010" cy="1887220"/>
                    </a:xfrm>
                    <a:prstGeom prst="rect">
                      <a:avLst/>
                    </a:prstGeom>
                  </pic:spPr>
                </pic:pic>
              </a:graphicData>
            </a:graphic>
          </wp:inline>
        </w:drawing>
      </w:r>
    </w:p>
    <w:p w:rsidR="005454E7" w:rsidRDefault="005454E7">
      <w:pPr>
        <w:spacing w:after="0" w:line="240" w:lineRule="auto"/>
        <w:jc w:val="both"/>
        <w:rPr>
          <w:rFonts w:ascii="Times New Roman" w:hAnsi="Times New Roman"/>
          <w:b/>
          <w:sz w:val="24"/>
        </w:rPr>
      </w:pPr>
    </w:p>
    <w:p w:rsidR="005454E7" w:rsidRDefault="00F0298D">
      <w:pPr>
        <w:spacing w:after="0" w:line="240" w:lineRule="auto"/>
        <w:jc w:val="both"/>
        <w:rPr>
          <w:rFonts w:ascii="Times New Roman" w:hAnsi="Times New Roman"/>
          <w:sz w:val="24"/>
        </w:rPr>
      </w:pPr>
      <w:r>
        <w:rPr>
          <w:rFonts w:ascii="Times New Roman" w:hAnsi="Times New Roman"/>
          <w:sz w:val="24"/>
        </w:rPr>
        <w:tab/>
        <w:t xml:space="preserve">Yukarıdaki Altın Odası Kayıt Defterlerinden de görüleceği üzere birçok döküm sonucu rafineriye gönderilen dore altın külçelerden birinin ağırlığının diğer külçelere göre düşük miktarda </w:t>
      </w:r>
      <w:r>
        <w:rPr>
          <w:rFonts w:ascii="Times New Roman" w:hAnsi="Times New Roman"/>
          <w:sz w:val="24"/>
        </w:rPr>
        <w:lastRenderedPageBreak/>
        <w:t>olduğu, bu durumun ise söz konusu külçenin ilgili dökümün son külçesi olarak kayıtlara yansıtıldığı anlaşılmıştır. Ayrıca Müfettişliğimizce Ovacık ve Kaymaz işletmelerindeki birer döküme fiilen katılınmış olup bu dökümlerde son kalıpların cüruf olmadığı ve son kalıp içerisindeki dore külçelere numara verilerek rafine edilmek üzere rafineriye sevk edildiği tespit edilmiştir. Bu durum ise kamera görüntülerinde yer alan Mastra işletmesindeki 16.11.2013 tarihli dökümde son kalıp yani 5. kalıp içerisindeki malzemenin cüruf olmadığını göstermektedir.</w:t>
      </w:r>
    </w:p>
    <w:p w:rsidR="005454E7" w:rsidRDefault="00F0298D">
      <w:pPr>
        <w:spacing w:after="0" w:line="240" w:lineRule="auto"/>
        <w:jc w:val="both"/>
        <w:rPr>
          <w:rFonts w:ascii="Times New Roman" w:hAnsi="Times New Roman"/>
          <w:sz w:val="24"/>
          <w:szCs w:val="24"/>
        </w:rPr>
      </w:pPr>
      <w:r>
        <w:rPr>
          <w:rFonts w:ascii="Times New Roman" w:hAnsi="Times New Roman"/>
          <w:sz w:val="24"/>
        </w:rPr>
        <w:tab/>
      </w:r>
      <w:r>
        <w:rPr>
          <w:rFonts w:ascii="Times New Roman" w:hAnsi="Times New Roman"/>
          <w:sz w:val="24"/>
          <w:szCs w:val="24"/>
        </w:rPr>
        <w:t xml:space="preserve"> </w:t>
      </w:r>
    </w:p>
    <w:p w:rsidR="005454E7" w:rsidRDefault="00F0298D">
      <w:pPr>
        <w:spacing w:after="0" w:line="240" w:lineRule="auto"/>
        <w:ind w:firstLine="708"/>
        <w:jc w:val="both"/>
        <w:rPr>
          <w:rFonts w:ascii="Times New Roman" w:hAnsi="Times New Roman"/>
          <w:sz w:val="24"/>
          <w:szCs w:val="24"/>
        </w:rPr>
      </w:pPr>
      <w:r>
        <w:rPr>
          <w:rFonts w:ascii="Times New Roman" w:hAnsi="Times New Roman"/>
          <w:sz w:val="24"/>
          <w:szCs w:val="24"/>
        </w:rPr>
        <w:t xml:space="preserve">Dolayısıyla yukarıdaki açıklamalar göstermektedir ki 16.11.2013 tarihli dökümde </w:t>
      </w:r>
      <w:r>
        <w:rPr>
          <w:rFonts w:ascii="Times New Roman" w:hAnsi="Times New Roman"/>
          <w:sz w:val="24"/>
        </w:rPr>
        <w:t>elde edilen her hangi bir dore külçenin cüruf olmadığı</w:t>
      </w:r>
      <w:r>
        <w:rPr>
          <w:rFonts w:ascii="Times New Roman" w:hAnsi="Times New Roman"/>
          <w:sz w:val="24"/>
          <w:szCs w:val="24"/>
        </w:rPr>
        <w:t>, gerçekte 4 yerine 5 külçe dore altının döküldüğü, en alttaki 5. külçenin ağırlığının deftere 4. külçe olarak (1506 numaralı külçe) kaydedilen 6.897-gr olduğu, kayıtlara yansıtılmayan külçenin ağırlığının ise kamera görüntülerindeki ilk 4 külçeden biri 17.000-gr ile 15.000-gr arasında olduğu anlaşılmıştır.</w:t>
      </w:r>
    </w:p>
    <w:p w:rsidR="005454E7" w:rsidRDefault="005454E7">
      <w:pPr>
        <w:spacing w:after="0" w:line="240" w:lineRule="auto"/>
        <w:ind w:firstLine="708"/>
        <w:jc w:val="both"/>
        <w:rPr>
          <w:rFonts w:ascii="Times New Roman" w:hAnsi="Times New Roman"/>
          <w:sz w:val="24"/>
          <w:szCs w:val="24"/>
        </w:rPr>
      </w:pPr>
    </w:p>
    <w:p w:rsidR="005454E7" w:rsidRDefault="00F0298D">
      <w:pPr>
        <w:spacing w:after="0" w:line="240" w:lineRule="auto"/>
        <w:jc w:val="both"/>
        <w:outlineLvl w:val="4"/>
        <w:rPr>
          <w:rFonts w:ascii="Times New Roman" w:hAnsi="Times New Roman"/>
          <w:b/>
          <w:sz w:val="24"/>
        </w:rPr>
      </w:pPr>
      <w:r>
        <w:rPr>
          <w:rFonts w:ascii="Times New Roman" w:hAnsi="Times New Roman"/>
          <w:b/>
          <w:sz w:val="24"/>
        </w:rPr>
        <w:tab/>
      </w:r>
      <w:bookmarkStart w:id="44" w:name="_Toc483407289"/>
      <w:bookmarkStart w:id="45" w:name="_Toc477101067"/>
      <w:bookmarkStart w:id="46" w:name="_Toc476560783"/>
      <w:r>
        <w:rPr>
          <w:rFonts w:ascii="Times New Roman" w:hAnsi="Times New Roman"/>
          <w:b/>
          <w:sz w:val="24"/>
        </w:rPr>
        <w:t>3.7.3.1.3. Mükellef Kurum Temsilcilerinin Mastra işletmesindeki 16.11.2013 tarihli dökümle ilgili olarak verdikleri cevapta 5. Kalıbın Cüruf Olduğu İçin İşletme Kayıtlarında Yer Almadığını Beyan Etmişse de Döküm Gerçekleşmeden Önce Alınan Numunenin Analiz Sonucu İçindeki Altın Oranı İle Rafineriye Bir Külçe Eksik Olarak Gönderilen Dore Altının Analiz Sonucu İçindeki Altın Oranının Aynı olduğu tespit edilmiştir.</w:t>
      </w:r>
      <w:bookmarkEnd w:id="44"/>
      <w:bookmarkEnd w:id="45"/>
      <w:r>
        <w:rPr>
          <w:rFonts w:ascii="Times New Roman" w:hAnsi="Times New Roman"/>
          <w:b/>
          <w:sz w:val="24"/>
        </w:rPr>
        <w:t xml:space="preserve"> </w:t>
      </w:r>
      <w:bookmarkEnd w:id="46"/>
      <w:r>
        <w:rPr>
          <w:rFonts w:ascii="Times New Roman" w:hAnsi="Times New Roman"/>
          <w:b/>
          <w:sz w:val="24"/>
        </w:rPr>
        <w:t xml:space="preserve"> </w:t>
      </w:r>
    </w:p>
    <w:p w:rsidR="005454E7" w:rsidRDefault="00F0298D">
      <w:pPr>
        <w:spacing w:after="0" w:line="240" w:lineRule="auto"/>
        <w:jc w:val="both"/>
        <w:rPr>
          <w:rFonts w:ascii="Times New Roman" w:hAnsi="Times New Roman"/>
          <w:b/>
          <w:sz w:val="24"/>
        </w:rPr>
      </w:pPr>
      <w:r>
        <w:rPr>
          <w:rFonts w:ascii="Times New Roman" w:hAnsi="Times New Roman"/>
          <w:b/>
          <w:sz w:val="24"/>
        </w:rPr>
        <w:t xml:space="preserve"> </w:t>
      </w:r>
    </w:p>
    <w:p w:rsidR="005454E7" w:rsidRDefault="00F0298D">
      <w:pPr>
        <w:spacing w:after="0" w:line="240" w:lineRule="auto"/>
        <w:jc w:val="both"/>
        <w:rPr>
          <w:rFonts w:ascii="Times New Roman" w:hAnsi="Times New Roman" w:cs="Times New Roman"/>
          <w:color w:val="000000" w:themeColor="text1"/>
          <w:sz w:val="24"/>
          <w:szCs w:val="24"/>
        </w:rPr>
      </w:pPr>
      <w:r>
        <w:rPr>
          <w:rFonts w:ascii="Times New Roman" w:hAnsi="Times New Roman"/>
          <w:b/>
          <w:sz w:val="24"/>
        </w:rPr>
        <w:tab/>
      </w:r>
      <w:r>
        <w:rPr>
          <w:rFonts w:ascii="Times New Roman" w:hAnsi="Times New Roman"/>
          <w:sz w:val="24"/>
        </w:rPr>
        <w:t xml:space="preserve">Raporun 3.7.1. bölümünde yer aldığı üzere mükellef kurum temsilcilerine Mastra işletmesindeki </w:t>
      </w:r>
      <w:r>
        <w:rPr>
          <w:rFonts w:ascii="Times New Roman" w:hAnsi="Times New Roman"/>
          <w:sz w:val="24"/>
          <w:szCs w:val="24"/>
        </w:rPr>
        <w:t xml:space="preserve">16.11.2013 tarihli döküme ait internette yüklenen kamera kayıtlarında 5 (beş) külçe dore altın döküldüğünün görülmesine rağmen aynı tesisi ait Altın Odası Kayıt Defterine 4 (dört) külçe dore altın dökülmüş gibi kayıtlar yapılmasının nedeni ile ilgili soruya özetle; tüm dökümlerde indüksiyon ocağındaki eriyik haldeki konsantreyi dore kalıplarına dökmeden önce seyyar basamaklı arabada bulunan 4 basamağa 4 adet dore kalıbı konduğunu, en alta ise 4. Kalıptan taşan cürufları tutmak için tepsi yada tepsi içerisine 1 adet daha kalıp konduğunu, dökümün 4 doreden fazla çıkacak olması halinde ise 4. kalıbın dolmasından sonra potanın kaldırıldığı ve dolu kalıpların yerine yeni boş kalıplar konarak döküme devam edildiği, pota içerisindeki son malzeme bitmeden son kalıba yani 5. kalıba cüruf gelmeyeceği belirtilmiştir. Ayrıca mükellef kurum temsilcisi tüm dökümlerle ilgili olarak ifadesinde özetle; </w:t>
      </w:r>
      <w:r>
        <w:rPr>
          <w:rFonts w:ascii="Times New Roman" w:hAnsi="Times New Roman" w:cs="Times New Roman"/>
          <w:color w:val="000000" w:themeColor="text1"/>
          <w:sz w:val="24"/>
          <w:szCs w:val="24"/>
        </w:rPr>
        <w:t>döküm hazırlıkları başladığında döküm kalıplarının kurutma fırınına koyularak ısıtıldığını, kurumuş konsantrenin önceden hazırlanmış cüruf yapıcı kimyasallarla karıştırılarak potaya yüklendiğini, konsantre eriyip çöktükçe bitene kadar ilave edildiğini, konsantrenin tam olarak eridiğine emin olduktan sonra maşaya bağlanmış olan vakumlu cam tüpü eriyiğin içine batırarak numune alındığını, sıvının ısısının cam tüpün batırılan ucunu eritmesi sonucunda altının vakumla beraber tüpün içine çekileceğini, 2 gr. civarı iki numune alındığını, bir parçanın analiz laboratuvarına gönderildiğini, diğerinin ise kaydedilerek şahit numune olarak kasada saklandığını belirtmiştir.</w:t>
      </w:r>
    </w:p>
    <w:p w:rsidR="005454E7" w:rsidRDefault="005454E7">
      <w:pPr>
        <w:spacing w:after="0" w:line="240" w:lineRule="auto"/>
        <w:jc w:val="both"/>
        <w:rPr>
          <w:rFonts w:ascii="Times New Roman" w:hAnsi="Times New Roman"/>
          <w:sz w:val="24"/>
        </w:rPr>
      </w:pPr>
    </w:p>
    <w:p w:rsidR="005454E7" w:rsidRDefault="00F0298D">
      <w:pPr>
        <w:spacing w:after="0" w:line="240" w:lineRule="auto"/>
        <w:jc w:val="both"/>
        <w:rPr>
          <w:rFonts w:ascii="Times New Roman" w:hAnsi="Times New Roman"/>
          <w:sz w:val="24"/>
        </w:rPr>
      </w:pPr>
      <w:r>
        <w:rPr>
          <w:rFonts w:ascii="Times New Roman" w:hAnsi="Times New Roman"/>
          <w:sz w:val="24"/>
        </w:rPr>
        <w:tab/>
        <w:t xml:space="preserve">Mükellef kurum temsilerinin ifadelerinden de anlaşılacağı üzere malzeme eritildikten sonra kalıplara dökülmeden önce cam tüp ile potadan numune alınmaktadır. Alınan bu numune işletmede analiz edilmektedir. Ekli tutanağın 98. maddesinde her bir dökümden mükellef kurum tarafından alınan ve işletme bünyesinde analiz edilen numunelerin sonuçları ile rafinasyon işlemini yapan Atasay A.Ş.’nin aynı döküm için analiz sonuçları tespit edilmiştir. </w:t>
      </w:r>
    </w:p>
    <w:p w:rsidR="005454E7" w:rsidRDefault="005454E7">
      <w:pPr>
        <w:spacing w:after="0" w:line="240" w:lineRule="auto"/>
        <w:jc w:val="both"/>
        <w:rPr>
          <w:rFonts w:ascii="Times New Roman" w:hAnsi="Times New Roman"/>
          <w:sz w:val="24"/>
        </w:rPr>
      </w:pPr>
    </w:p>
    <w:p w:rsidR="005454E7" w:rsidRDefault="00F0298D">
      <w:pPr>
        <w:spacing w:after="0" w:line="240" w:lineRule="auto"/>
        <w:jc w:val="both"/>
        <w:rPr>
          <w:rFonts w:ascii="Times New Roman" w:hAnsi="Times New Roman"/>
          <w:sz w:val="24"/>
        </w:rPr>
      </w:pPr>
      <w:r>
        <w:rPr>
          <w:rFonts w:ascii="Times New Roman" w:hAnsi="Times New Roman"/>
          <w:sz w:val="24"/>
        </w:rPr>
        <w:tab/>
        <w:t xml:space="preserve">Yapılan analiz sonucunda mükellef kurum döküm sırasında aldığı numune üzerinden kendi laboratuvarında yaptığı analizde 16.11.2013 tarihli dökümden elde edilen numuneye göre içindeki altın oranı binde 525,30 olarak tespit edilmiştir. Rafineri ise kendisine gelen dore altını tekrar eritmiş ve bir numune almıştır. (mükellef kurumun bir çalışanı veya temsilcisi nezaretinde) Rafinerinin aldığı bu numune iki parçaya ayrılmış birini rafineri bir diğerini mükellef kurum analiz </w:t>
      </w:r>
      <w:r>
        <w:rPr>
          <w:rFonts w:ascii="Times New Roman" w:hAnsi="Times New Roman"/>
          <w:sz w:val="24"/>
        </w:rPr>
        <w:lastRenderedPageBreak/>
        <w:t>ederek söz konusu dökümden elde edilen dore altınların içinde binde 526,38 gr. altın olduğunda mutabık kalınmıştır.</w:t>
      </w:r>
    </w:p>
    <w:p w:rsidR="005454E7" w:rsidRDefault="005454E7">
      <w:pPr>
        <w:spacing w:after="0" w:line="240" w:lineRule="auto"/>
        <w:jc w:val="both"/>
        <w:rPr>
          <w:rFonts w:ascii="Times New Roman" w:hAnsi="Times New Roman"/>
          <w:sz w:val="24"/>
        </w:rPr>
      </w:pPr>
    </w:p>
    <w:p w:rsidR="005454E7" w:rsidRDefault="00F0298D">
      <w:pPr>
        <w:spacing w:after="0" w:line="240" w:lineRule="auto"/>
        <w:jc w:val="both"/>
        <w:rPr>
          <w:rFonts w:ascii="Times New Roman" w:hAnsi="Times New Roman"/>
          <w:sz w:val="24"/>
        </w:rPr>
      </w:pPr>
      <w:r>
        <w:rPr>
          <w:rFonts w:ascii="Times New Roman" w:hAnsi="Times New Roman"/>
          <w:sz w:val="24"/>
        </w:rPr>
        <w:tab/>
        <w:t xml:space="preserve">Yukarıda açıklandığı üzere döküm işlemi başlamadan potadan alınan numunenin içindeki altın oranı ile rafineriye gönderilen dore külçelerin eritilip tekrar numune alınması sonucu elde edilen altın oranı aynıdır. (arada binde birlik oranında fark vardır buda arada fark yok denebilecek kadar küçük bir farktır.)  </w:t>
      </w:r>
    </w:p>
    <w:p w:rsidR="005454E7" w:rsidRDefault="005454E7">
      <w:pPr>
        <w:spacing w:after="0" w:line="240" w:lineRule="auto"/>
        <w:jc w:val="both"/>
        <w:rPr>
          <w:rFonts w:ascii="Times New Roman" w:hAnsi="Times New Roman"/>
          <w:sz w:val="24"/>
        </w:rPr>
      </w:pPr>
    </w:p>
    <w:p w:rsidR="005454E7" w:rsidRDefault="00F0298D">
      <w:pPr>
        <w:spacing w:after="0" w:line="240" w:lineRule="auto"/>
        <w:jc w:val="both"/>
        <w:rPr>
          <w:rFonts w:ascii="Times New Roman" w:hAnsi="Times New Roman"/>
          <w:sz w:val="24"/>
        </w:rPr>
      </w:pPr>
      <w:r>
        <w:rPr>
          <w:rFonts w:ascii="Times New Roman" w:hAnsi="Times New Roman"/>
          <w:sz w:val="24"/>
        </w:rPr>
        <w:tab/>
        <w:t>İki analiz sonucu arasında fark olmaması göstermektedir ki;</w:t>
      </w:r>
    </w:p>
    <w:p w:rsidR="005454E7" w:rsidRDefault="005454E7">
      <w:pPr>
        <w:spacing w:after="0" w:line="240" w:lineRule="auto"/>
        <w:jc w:val="both"/>
        <w:rPr>
          <w:rFonts w:ascii="Times New Roman" w:hAnsi="Times New Roman"/>
          <w:sz w:val="24"/>
        </w:rPr>
      </w:pPr>
    </w:p>
    <w:p w:rsidR="005454E7" w:rsidRDefault="00F0298D">
      <w:pPr>
        <w:spacing w:after="0" w:line="240" w:lineRule="auto"/>
        <w:jc w:val="both"/>
        <w:rPr>
          <w:rFonts w:ascii="Times New Roman" w:hAnsi="Times New Roman"/>
          <w:sz w:val="24"/>
        </w:rPr>
      </w:pPr>
      <w:r>
        <w:rPr>
          <w:rFonts w:ascii="Times New Roman" w:hAnsi="Times New Roman"/>
          <w:sz w:val="24"/>
        </w:rPr>
        <w:tab/>
        <w:t>Döküm işleminden önce potadan bir örnek alındıktan sonra mükellef kurum yetkililerinin ifade ettiği gibi dökülen 5 külçenin sonuncusu cüruf olduğu varsayımı altında ve söz konusu döküm görüntülerine göre son külçe olan dore (yaklaşık 7 kg.(en az)) cüruftur. Bu durumda döküm sonucunda 5. külçe rafineriye gönderilmeyerek toplam kütle içinden 7 kg cürufun uzaklaştırılmış olmalıdır. Eğer böyle bir şey söz konusu olsa idi rafineride tekrar eritilen dore altınlardan alınan numunenin analiz sonucunda içindeki altın oranının daha fazla çıkması gerekirdi. Kabaca bir hesaplama yaparsak; rafineriye gönderilen 56.338 gr dore altına 7 kg. cürufuda eklersek ilk numunenin alındığı kütlenin ağırlığı 63.338 gr. olacaktır. Bu kütlenin içindeki altın oranı işletme tarafından binde 525,30 olarak ölçüldüğüne göre içindeki altın miktarı (63.338*525,30/1000=) 33.271 gr. dır. Mükellef kurum temsilcisinin ifade ettiği gibi olması durumunda 7 kg. cüruf kütleden çıkarılınca altın miktarı değişmeyecek ancak toplam kütle 56.338 grama düşecektir. Bu durumda rafinerinin doreleri tekrar eritip analiz ettiğinde içindeki altın oranını (33.271/56.338*1000=) binde 590,56 olarak bulması gerekirdi. Oysa rafineri ve mükellef kurum içindeki altın miktarının 526,38 olduğunda mutabık kalmışlardır. Bu iki oran arasındaki fark çok büyük bir farktır (%12) bu farkın karşılığı olan saf altın miktarı 3.600 gramdır.</w:t>
      </w:r>
    </w:p>
    <w:p w:rsidR="005454E7" w:rsidRDefault="005454E7">
      <w:pPr>
        <w:spacing w:after="0" w:line="240" w:lineRule="auto"/>
        <w:jc w:val="both"/>
        <w:rPr>
          <w:rFonts w:ascii="Times New Roman" w:hAnsi="Times New Roman"/>
          <w:sz w:val="24"/>
        </w:rPr>
      </w:pPr>
    </w:p>
    <w:p w:rsidR="005454E7" w:rsidRDefault="00F0298D">
      <w:pPr>
        <w:spacing w:after="0" w:line="240" w:lineRule="auto"/>
        <w:jc w:val="both"/>
        <w:rPr>
          <w:rFonts w:ascii="Times New Roman" w:hAnsi="Times New Roman"/>
          <w:sz w:val="24"/>
        </w:rPr>
      </w:pPr>
      <w:r>
        <w:rPr>
          <w:rFonts w:ascii="Times New Roman" w:hAnsi="Times New Roman"/>
          <w:sz w:val="24"/>
        </w:rPr>
        <w:tab/>
        <w:t xml:space="preserve">Yukarıda açıklanmaya çalışıldığı üzere dökümden önce alınan numune analizi ile rafineri işleminde alınan numunenin analizi sonucunda aynı miktarda altın elde edildiğinin tespiti bu iki işlem arasından kütleden herhangi bir cüruf çıkarılmadığını net bir şekilde ortaya koymaktadır. </w:t>
      </w:r>
    </w:p>
    <w:p w:rsidR="005454E7" w:rsidRDefault="005454E7">
      <w:pPr>
        <w:spacing w:after="0" w:line="240" w:lineRule="auto"/>
        <w:jc w:val="both"/>
        <w:rPr>
          <w:rFonts w:ascii="Times New Roman" w:hAnsi="Times New Roman"/>
          <w:sz w:val="24"/>
        </w:rPr>
      </w:pPr>
    </w:p>
    <w:p w:rsidR="005454E7" w:rsidRDefault="00F0298D">
      <w:pPr>
        <w:spacing w:after="0" w:line="240" w:lineRule="auto"/>
        <w:jc w:val="both"/>
        <w:outlineLvl w:val="4"/>
        <w:rPr>
          <w:rFonts w:ascii="Times New Roman" w:hAnsi="Times New Roman"/>
          <w:b/>
          <w:sz w:val="24"/>
        </w:rPr>
      </w:pPr>
      <w:r>
        <w:rPr>
          <w:rFonts w:ascii="Times New Roman" w:hAnsi="Times New Roman"/>
          <w:b/>
          <w:sz w:val="24"/>
        </w:rPr>
        <w:tab/>
      </w:r>
      <w:bookmarkStart w:id="47" w:name="_Toc483407290"/>
      <w:bookmarkStart w:id="48" w:name="_Toc477101068"/>
      <w:bookmarkStart w:id="49" w:name="_Toc476560784"/>
      <w:bookmarkEnd w:id="47"/>
      <w:bookmarkEnd w:id="48"/>
      <w:bookmarkEnd w:id="49"/>
      <w:r>
        <w:rPr>
          <w:rFonts w:ascii="Times New Roman" w:hAnsi="Times New Roman"/>
          <w:b/>
          <w:sz w:val="24"/>
        </w:rPr>
        <w:t>3.7.3.1.4. Mükellef Kurumun İşyerinde Yapılan İncelemeler Kapsamında Ovacık ve Kaymaz İşletmelerinde Gerçekleştirilen Dore Altın Döküm İşlemine Müfettişliğimizce Katılınmış Olup Dökümü Gerçekleştirilen Herhangi Bir Dore Külçenin Cüruf Olarak Nitelendirilmediği, Tüm Külçelerin Rafineriye Gönderildiği Tespit Edilmiştir.</w:t>
      </w:r>
    </w:p>
    <w:p w:rsidR="005454E7" w:rsidRDefault="005454E7">
      <w:pPr>
        <w:spacing w:after="0" w:line="240" w:lineRule="auto"/>
        <w:jc w:val="both"/>
        <w:rPr>
          <w:rFonts w:ascii="Times New Roman" w:hAnsi="Times New Roman"/>
          <w:b/>
          <w:sz w:val="24"/>
        </w:rPr>
      </w:pPr>
    </w:p>
    <w:p w:rsidR="005454E7" w:rsidRDefault="00F0298D">
      <w:pPr>
        <w:spacing w:after="0" w:line="240" w:lineRule="auto"/>
        <w:jc w:val="both"/>
        <w:rPr>
          <w:rFonts w:ascii="Times New Roman" w:hAnsi="Times New Roman"/>
          <w:b/>
          <w:sz w:val="24"/>
        </w:rPr>
      </w:pPr>
      <w:r>
        <w:rPr>
          <w:rFonts w:ascii="Times New Roman" w:hAnsi="Times New Roman"/>
          <w:b/>
          <w:sz w:val="24"/>
        </w:rPr>
        <w:tab/>
      </w:r>
      <w:r>
        <w:rPr>
          <w:rFonts w:ascii="Times New Roman" w:hAnsi="Times New Roman" w:cs="Times New Roman"/>
          <w:sz w:val="24"/>
          <w:szCs w:val="24"/>
        </w:rPr>
        <w:t>Müfettişliğimiz mükellef kurumun Ovacık işletmesindeki 17.05.2016 tarihli ve Kaymaz işletmesindeki 26.07.2016 tarihli dökümlere katılmış olup söz konusu dökümlerde indüksiyon ocağındaki eriyik haldeki konsantrenin tamamının dore kalıplara döküldüğü tespit edilmiştir. Zaten indüksiyon ocağında eriyik halde konsantre malzeme yada cüruf kalması sonraki dökümü etkileyeceğinden ve bu nedenle ilgili dökümde ne kadar verimlilikte çalışıldığı tam olarak tespit edilemeyeceğinden bu durumun tercih edilmesi rasyonel değildir. İşte bu nedenle mükellef kurum konu ile ilgili ifadesinde seyyar basamaklı arabadaki kalıplar dolduktan sonra İndüksiyon ocağında (pota) halâ malzeme bulunması halinde ocağın tekrar çalıştırılarak bu malzemenin eriyik kalmasının sağlandığı ve tekrar kalıplara döküldüğü belirtilmiştir.</w:t>
      </w:r>
    </w:p>
    <w:p w:rsidR="005454E7" w:rsidRDefault="005454E7">
      <w:pPr>
        <w:spacing w:after="0" w:line="240" w:lineRule="auto"/>
        <w:jc w:val="both"/>
        <w:rPr>
          <w:rFonts w:ascii="Times New Roman" w:hAnsi="Times New Roman"/>
          <w:b/>
          <w:sz w:val="24"/>
        </w:rPr>
      </w:pPr>
    </w:p>
    <w:p w:rsidR="005454E7" w:rsidRDefault="00F0298D">
      <w:pPr>
        <w:spacing w:after="0" w:line="240" w:lineRule="auto"/>
        <w:jc w:val="both"/>
        <w:rPr>
          <w:rFonts w:ascii="Times New Roman" w:hAnsi="Times New Roman"/>
          <w:sz w:val="24"/>
        </w:rPr>
      </w:pPr>
      <w:r>
        <w:rPr>
          <w:rFonts w:ascii="Times New Roman" w:hAnsi="Times New Roman"/>
          <w:sz w:val="24"/>
        </w:rPr>
        <w:tab/>
        <w:t xml:space="preserve">Müfettişliğimizin katıldığı Ovacık işletmesindeki 17.05.2016 tarih ve 581 nolu dökümde 128.000-gr kuru konsantrenin tamamının </w:t>
      </w:r>
      <w:r>
        <w:rPr>
          <w:rFonts w:ascii="Times New Roman" w:hAnsi="Times New Roman"/>
          <w:color w:val="000000" w:themeColor="text1"/>
          <w:sz w:val="24"/>
        </w:rPr>
        <w:t xml:space="preserve">tartıldıktan sonra İndüksiyon ocağına (pota) eklendiği, cüruf yapıcı kimyasallarla karıştırıldıktan sonra potanın üzerinde biriken cürufların toplanarak ayrıldığı, analiz numunesi alındıktan sonra eriyik haldeki konsantrenin tamamının 5 adet dore kalıbına döküldüğü, bu doreler soğutulduktan sonra yüzeyindeki </w:t>
      </w:r>
      <w:r>
        <w:rPr>
          <w:rFonts w:ascii="Times New Roman" w:hAnsi="Times New Roman"/>
          <w:sz w:val="24"/>
        </w:rPr>
        <w:t xml:space="preserve">cürufların çivi uçlu havalı </w:t>
      </w:r>
      <w:r>
        <w:rPr>
          <w:rFonts w:ascii="Times New Roman" w:hAnsi="Times New Roman"/>
          <w:sz w:val="24"/>
        </w:rPr>
        <w:lastRenderedPageBreak/>
        <w:t>tabanca ile temizlendiği ve doreye külçe numarası verildiği tespit edilmiştir. Ayrıca söz konusu dökümde eriyik malzemenin içerisine doldurulduğu 5 adet kalıbın tamamının altın ve gümüş karışımlı dore külçe olduğu, külçelerin ağırlıklarının sırasıyla 19.472, 22.417, 19.260, 26.583, 24.668-gr olduğu tespit edilmiştir. Yine söz konusu dökümde önce en üstteki 1. kalıbın dolduktan sonra sırayla diğer kalıplara eriyikin dolduğu tespit edilmiştir.</w:t>
      </w:r>
    </w:p>
    <w:p w:rsidR="005454E7" w:rsidRDefault="005454E7">
      <w:pPr>
        <w:spacing w:after="0" w:line="240" w:lineRule="auto"/>
        <w:jc w:val="both"/>
        <w:rPr>
          <w:rFonts w:ascii="Times New Roman" w:hAnsi="Times New Roman"/>
          <w:sz w:val="24"/>
        </w:rPr>
      </w:pPr>
    </w:p>
    <w:p w:rsidR="005454E7" w:rsidRDefault="00F0298D">
      <w:pPr>
        <w:spacing w:after="0" w:line="240" w:lineRule="auto"/>
        <w:ind w:firstLine="708"/>
        <w:jc w:val="both"/>
        <w:rPr>
          <w:rFonts w:ascii="Times New Roman" w:hAnsi="Times New Roman"/>
          <w:sz w:val="24"/>
        </w:rPr>
      </w:pPr>
      <w:r>
        <w:rPr>
          <w:rFonts w:ascii="Times New Roman" w:hAnsi="Times New Roman"/>
          <w:sz w:val="24"/>
        </w:rPr>
        <w:t xml:space="preserve">Benzer başka bir örnekte yine Müfettişliğimizin katıldığı Kaymaz işletmesindeki 26.07.2016 tarihli </w:t>
      </w:r>
      <w:r>
        <w:rPr>
          <w:rFonts w:ascii="Times New Roman" w:hAnsi="Times New Roman"/>
          <w:color w:val="000000" w:themeColor="text1"/>
          <w:sz w:val="24"/>
        </w:rPr>
        <w:t xml:space="preserve">dökümle ilgilidir. Bu dökümde de yukarıdaki dökümle aynı şekilde kuru konsantrenin tamamının tartıldıktan sonra İndüksiyon ocağına (pota) eklendiği, cüruf yapıcı kimyasallarla karıştırıldıktan sonra potanın üzerinde biriken cürufların toplanarak ayrıldığı, analiz numunesi alındıktan sonra eriyik haldeki konsantrenin tamamının dore kalıplarına döküldüğü, bu dorelerin yüzeyindeki cürufların çivi uçlu havalı tabanca ile temizlendiği </w:t>
      </w:r>
      <w:r>
        <w:rPr>
          <w:rFonts w:ascii="Times New Roman" w:hAnsi="Times New Roman"/>
          <w:sz w:val="24"/>
        </w:rPr>
        <w:t>ve doreye külçe numarası verildiği tespit edilmiştir. Yine söz konusu dökümde önce en üstteki 1. kalıbın dolduktan sonra sırayla diğer kalıplara eriyikin dolduğu tespit edilmiştir.</w:t>
      </w:r>
    </w:p>
    <w:p w:rsidR="005454E7" w:rsidRDefault="005454E7">
      <w:pPr>
        <w:spacing w:after="0" w:line="240" w:lineRule="auto"/>
        <w:ind w:firstLine="708"/>
        <w:jc w:val="both"/>
        <w:rPr>
          <w:rFonts w:ascii="Times New Roman" w:hAnsi="Times New Roman"/>
          <w:sz w:val="24"/>
        </w:rPr>
      </w:pPr>
    </w:p>
    <w:p w:rsidR="005454E7" w:rsidRDefault="00F0298D">
      <w:pPr>
        <w:spacing w:after="0" w:line="240" w:lineRule="auto"/>
        <w:ind w:firstLine="708"/>
        <w:jc w:val="both"/>
        <w:rPr>
          <w:rFonts w:ascii="Times New Roman" w:hAnsi="Times New Roman"/>
          <w:sz w:val="24"/>
        </w:rPr>
      </w:pPr>
      <w:r>
        <w:rPr>
          <w:rFonts w:ascii="Times New Roman" w:hAnsi="Times New Roman"/>
          <w:sz w:val="24"/>
        </w:rPr>
        <w:t xml:space="preserve">Dolayısıyla Müfettişliğimizin katıldığı söz konusu dökümlerde İndüksiyon ocağındaki (pota) eriyikin karıştırıldıktan sonra kalıplara döküldüğü, dökümlerin hiç birisinde son kalıptaki eriyikin tamamının cüruf olmadığı, bütün kalıplardan elde edilen dore külçeler üzerinde yer alan cüruf tabakasının çivi uçlu havalı tabanca ile temizlendiği ve ocak (pota) içerisindeki malzemenin tamamının da kalıplara döküldüğü tespit edilmiştir. </w:t>
      </w:r>
    </w:p>
    <w:p w:rsidR="005454E7" w:rsidRDefault="005454E7">
      <w:pPr>
        <w:spacing w:after="0" w:line="240" w:lineRule="auto"/>
        <w:ind w:firstLine="708"/>
        <w:jc w:val="both"/>
        <w:rPr>
          <w:rFonts w:ascii="Times New Roman" w:hAnsi="Times New Roman"/>
          <w:sz w:val="24"/>
        </w:rPr>
      </w:pPr>
    </w:p>
    <w:p w:rsidR="005454E7" w:rsidRDefault="00F0298D">
      <w:pPr>
        <w:spacing w:after="0" w:line="240" w:lineRule="auto"/>
        <w:ind w:firstLine="709"/>
        <w:jc w:val="both"/>
        <w:outlineLvl w:val="3"/>
        <w:rPr>
          <w:rFonts w:ascii="Times New Roman" w:hAnsi="Times New Roman"/>
          <w:b/>
          <w:sz w:val="24"/>
        </w:rPr>
      </w:pPr>
      <w:bookmarkStart w:id="50" w:name="_Toc483407291"/>
      <w:bookmarkStart w:id="51" w:name="_Toc477101069"/>
      <w:bookmarkStart w:id="52" w:name="_Toc476560785"/>
      <w:bookmarkEnd w:id="50"/>
      <w:bookmarkEnd w:id="51"/>
      <w:bookmarkEnd w:id="52"/>
      <w:r>
        <w:rPr>
          <w:rFonts w:ascii="Times New Roman" w:hAnsi="Times New Roman"/>
          <w:b/>
          <w:sz w:val="24"/>
        </w:rPr>
        <w:t>3.7.3.2. Mastra İşletmesindeki 16.11.2013 Tarihli Dökümle İlgili Genel  Değerlendirme</w:t>
      </w:r>
    </w:p>
    <w:p w:rsidR="005454E7" w:rsidRDefault="005454E7">
      <w:pPr>
        <w:spacing w:after="0" w:line="240" w:lineRule="auto"/>
        <w:ind w:firstLine="709"/>
        <w:jc w:val="both"/>
        <w:outlineLvl w:val="3"/>
        <w:rPr>
          <w:rFonts w:ascii="Times New Roman" w:hAnsi="Times New Roman"/>
          <w:b/>
          <w:sz w:val="24"/>
        </w:rPr>
      </w:pPr>
    </w:p>
    <w:p w:rsidR="005454E7" w:rsidRDefault="00F0298D">
      <w:pPr>
        <w:spacing w:after="0" w:line="240" w:lineRule="auto"/>
        <w:jc w:val="both"/>
        <w:rPr>
          <w:rFonts w:ascii="Times New Roman" w:hAnsi="Times New Roman"/>
          <w:sz w:val="6"/>
          <w:szCs w:val="6"/>
        </w:rPr>
      </w:pPr>
      <w:r>
        <w:rPr>
          <w:rFonts w:ascii="Times New Roman" w:hAnsi="Times New Roman"/>
          <w:b/>
          <w:sz w:val="24"/>
        </w:rPr>
        <w:tab/>
      </w:r>
      <w:r>
        <w:rPr>
          <w:rFonts w:ascii="Times New Roman" w:hAnsi="Times New Roman"/>
          <w:sz w:val="24"/>
        </w:rPr>
        <w:t xml:space="preserve">Raporun 3.7.1. bölümünde yer aldığı üzere mükellef kurum hakkında Müfettişliğimizce yapılan araştırma sonucunda </w:t>
      </w:r>
      <w:r>
        <w:rPr>
          <w:rFonts w:ascii="Times New Roman" w:hAnsi="Times New Roman"/>
          <w:sz w:val="24"/>
          <w:szCs w:val="24"/>
        </w:rPr>
        <w:t xml:space="preserve">Mastra Altın Madeni Tesisindeki 16.11.2013 tarihli dore altın külçe dökümüne ait internete yüklenen kamera görüntülerine ulaşılmıştır. Söz konusu kamera görüntülerinin tetkikinde Mastra Altın Madeni Tesisinde 16.11.2013 tarihinde 5 (beş) külçe dore altın döküldüğü tespit edilmiştir. Söz konusu kamera görüntüsünün durdurulması suretiyle dökülen dore külçeleri gösteren bölümün ekran fotoğrafı aşağıdaki gibi alınmıştır. </w:t>
      </w:r>
    </w:p>
    <w:p w:rsidR="005454E7" w:rsidRDefault="005454E7">
      <w:pPr>
        <w:spacing w:after="0" w:line="240" w:lineRule="auto"/>
        <w:jc w:val="both"/>
        <w:rPr>
          <w:rFonts w:ascii="Times New Roman" w:hAnsi="Times New Roman"/>
          <w:sz w:val="6"/>
          <w:szCs w:val="6"/>
        </w:rPr>
      </w:pPr>
    </w:p>
    <w:p w:rsidR="005454E7" w:rsidRDefault="005454E7">
      <w:pPr>
        <w:spacing w:after="0" w:line="240" w:lineRule="auto"/>
        <w:jc w:val="both"/>
        <w:rPr>
          <w:rFonts w:ascii="Times New Roman" w:hAnsi="Times New Roman"/>
          <w:sz w:val="6"/>
          <w:szCs w:val="6"/>
        </w:rPr>
      </w:pPr>
    </w:p>
    <w:p w:rsidR="005454E7" w:rsidRDefault="005454E7">
      <w:pPr>
        <w:spacing w:after="0" w:line="240" w:lineRule="auto"/>
        <w:jc w:val="both"/>
        <w:rPr>
          <w:rFonts w:ascii="Times New Roman" w:hAnsi="Times New Roman"/>
          <w:sz w:val="6"/>
          <w:szCs w:val="6"/>
        </w:rPr>
      </w:pPr>
    </w:p>
    <w:p w:rsidR="005454E7" w:rsidRDefault="005454E7">
      <w:pPr>
        <w:spacing w:after="0" w:line="240" w:lineRule="auto"/>
        <w:jc w:val="both"/>
        <w:rPr>
          <w:rFonts w:ascii="Times New Roman" w:hAnsi="Times New Roman"/>
          <w:sz w:val="6"/>
          <w:szCs w:val="6"/>
        </w:rPr>
      </w:pPr>
    </w:p>
    <w:p w:rsidR="005454E7" w:rsidRDefault="00F0298D">
      <w:pPr>
        <w:spacing w:after="0" w:line="240" w:lineRule="auto"/>
        <w:jc w:val="center"/>
        <w:rPr>
          <w:rFonts w:ascii="Times New Roman" w:hAnsi="Times New Roman"/>
          <w:i/>
          <w:sz w:val="24"/>
          <w:szCs w:val="24"/>
        </w:rPr>
      </w:pPr>
      <w:r>
        <w:rPr>
          <w:rFonts w:ascii="Times New Roman" w:hAnsi="Times New Roman"/>
          <w:i/>
          <w:sz w:val="24"/>
          <w:szCs w:val="24"/>
        </w:rPr>
        <w:t>(Mastra Altın Madeni Tesisindeki 16.11.2013 tarihli Dore Altın Döküm Fotoğrafı)</w:t>
      </w:r>
    </w:p>
    <w:p w:rsidR="005454E7" w:rsidRDefault="005454E7">
      <w:pPr>
        <w:spacing w:after="0" w:line="240" w:lineRule="auto"/>
        <w:jc w:val="center"/>
        <w:rPr>
          <w:rFonts w:ascii="Times New Roman" w:hAnsi="Times New Roman"/>
          <w:i/>
          <w:sz w:val="24"/>
          <w:szCs w:val="24"/>
        </w:rPr>
      </w:pPr>
    </w:p>
    <w:p w:rsidR="005454E7" w:rsidRDefault="00F0298D">
      <w:pPr>
        <w:spacing w:after="0" w:line="240" w:lineRule="auto"/>
        <w:rPr>
          <w:rFonts w:ascii="Times New Roman" w:hAnsi="Times New Roman"/>
          <w:sz w:val="24"/>
        </w:rPr>
      </w:pPr>
      <w:r>
        <w:rPr>
          <w:noProof/>
        </w:rPr>
        <w:drawing>
          <wp:inline distT="0" distB="0" distL="0" distR="0">
            <wp:extent cx="2762250" cy="2362200"/>
            <wp:effectExtent l="0" t="0" r="0" b="0"/>
            <wp:docPr id="59"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Resim 6"/>
                    <pic:cNvPicPr>
                      <a:picLocks noChangeAspect="1" noChangeArrowheads="1"/>
                    </pic:cNvPicPr>
                  </pic:nvPicPr>
                  <pic:blipFill>
                    <a:blip r:embed="rId12"/>
                    <a:srcRect l="24483" t="29173" r="40161" b="29729"/>
                    <a:stretch>
                      <a:fillRect/>
                    </a:stretch>
                  </pic:blipFill>
                  <pic:spPr bwMode="auto">
                    <a:xfrm>
                      <a:off x="0" y="0"/>
                      <a:ext cx="2762250" cy="2362200"/>
                    </a:xfrm>
                    <a:prstGeom prst="rect">
                      <a:avLst/>
                    </a:prstGeom>
                  </pic:spPr>
                </pic:pic>
              </a:graphicData>
            </a:graphic>
          </wp:inline>
        </w:drawing>
      </w:r>
      <w:r>
        <w:rPr>
          <w:rFonts w:ascii="Times New Roman" w:hAnsi="Times New Roman"/>
          <w:sz w:val="24"/>
        </w:rPr>
        <w:t xml:space="preserve">   </w:t>
      </w:r>
      <w:r>
        <w:rPr>
          <w:rFonts w:ascii="Times New Roman" w:hAnsi="Times New Roman"/>
          <w:noProof/>
          <w:sz w:val="24"/>
        </w:rPr>
        <w:drawing>
          <wp:inline distT="0" distB="0" distL="0" distR="0">
            <wp:extent cx="3000375" cy="2362200"/>
            <wp:effectExtent l="0" t="0" r="0" b="0"/>
            <wp:docPr id="60"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Resim 14"/>
                    <pic:cNvPicPr>
                      <a:picLocks noChangeAspect="1" noChangeArrowheads="1"/>
                    </pic:cNvPicPr>
                  </pic:nvPicPr>
                  <pic:blipFill>
                    <a:blip r:embed="rId15"/>
                    <a:srcRect l="24483" t="48838" r="44626" b="30059"/>
                    <a:stretch>
                      <a:fillRect/>
                    </a:stretch>
                  </pic:blipFill>
                  <pic:spPr bwMode="auto">
                    <a:xfrm>
                      <a:off x="0" y="0"/>
                      <a:ext cx="3000375" cy="2362200"/>
                    </a:xfrm>
                    <a:prstGeom prst="rect">
                      <a:avLst/>
                    </a:prstGeom>
                  </pic:spPr>
                </pic:pic>
              </a:graphicData>
            </a:graphic>
          </wp:inline>
        </w:drawing>
      </w: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8"/>
          <w:szCs w:val="8"/>
        </w:rPr>
      </w:pPr>
      <w:r>
        <w:rPr>
          <w:rFonts w:ascii="Times New Roman" w:hAnsi="Times New Roman"/>
          <w:sz w:val="8"/>
          <w:szCs w:val="8"/>
        </w:rPr>
        <w:tab/>
      </w: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t>Mastra Altın Madeni Tesisindeki 16.11.2013 tarihli Dore Altın Dökümüne ait kamera görüntülerinin durdurulması suretiyle elde edilen yukarıdaki fotoğraflardan da görüleceği üzere belirtilen tarihte 5 (beş) külçe dore dökümü gerçekleştirilmiştir.</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t>Diğer taraftan raporun 3.7.1. bölümünde yer aldığı üzere mükellef kurum tarafından incelemeye ibraz edilen Mastra Altın Madeni Tesisine ait Altın Odası Kayıt Defterinin tetkikinde ise dore altın külçe dökümüne ait kamera görüntülerinin yer aldığı yukarıda belirtilen 16.11.2013 tarihli dökümle ilgili olarak söz konusu defterin bu döküme ait 238. sayfasında (16.11.2013 tarih ve 234 nolu döküm) 4 (dört) külçe dore altın dökülmüş ve rafine için yine 4 (dört) külçe dore altın sevk edilmiş olarak kayıtlar yapıldığı tespit edilmiştir. Söz konusu döküme ait kayıtların yer aldığı Altın Odası Defterinin ilgili sayfalarının görüntüsü aynen aşağıdaki gibidir.</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center"/>
        <w:rPr>
          <w:rFonts w:ascii="Times New Roman" w:hAnsi="Times New Roman"/>
          <w:i/>
          <w:sz w:val="24"/>
          <w:szCs w:val="24"/>
        </w:rPr>
      </w:pPr>
      <w:r>
        <w:rPr>
          <w:rFonts w:ascii="Times New Roman" w:hAnsi="Times New Roman"/>
          <w:i/>
          <w:sz w:val="24"/>
          <w:szCs w:val="24"/>
        </w:rPr>
        <w:t>(Gümüşhane/Mastra Altın Madeni Tesisine ait Altın Odası Kayıt Defteri Sayfaları)</w:t>
      </w:r>
    </w:p>
    <w:p w:rsidR="005454E7" w:rsidRDefault="005454E7">
      <w:pPr>
        <w:spacing w:after="0" w:line="240" w:lineRule="auto"/>
        <w:jc w:val="center"/>
        <w:rPr>
          <w:rFonts w:ascii="Times New Roman" w:hAnsi="Times New Roman"/>
          <w:i/>
          <w:sz w:val="6"/>
          <w:szCs w:val="6"/>
        </w:rPr>
      </w:pPr>
    </w:p>
    <w:p w:rsidR="005454E7" w:rsidRDefault="005454E7">
      <w:pPr>
        <w:spacing w:after="0" w:line="240" w:lineRule="auto"/>
        <w:jc w:val="center"/>
        <w:rPr>
          <w:rFonts w:ascii="Times New Roman" w:hAnsi="Times New Roman"/>
          <w:i/>
          <w:sz w:val="6"/>
          <w:szCs w:val="6"/>
        </w:rPr>
      </w:pPr>
    </w:p>
    <w:p w:rsidR="005454E7" w:rsidRDefault="00F0298D">
      <w:pPr>
        <w:spacing w:after="0" w:line="240" w:lineRule="auto"/>
        <w:jc w:val="center"/>
        <w:rPr>
          <w:rFonts w:ascii="Times New Roman" w:hAnsi="Times New Roman"/>
          <w:sz w:val="24"/>
        </w:rPr>
      </w:pPr>
      <w:r>
        <w:rPr>
          <w:noProof/>
        </w:rPr>
        <mc:AlternateContent>
          <mc:Choice Requires="wps">
            <w:drawing>
              <wp:anchor distT="0" distB="0" distL="114300" distR="114300" simplePos="0" relativeHeight="9" behindDoc="0" locked="0" layoutInCell="1" allowOverlap="1" wp14:anchorId="0426CF4C">
                <wp:simplePos x="0" y="0"/>
                <wp:positionH relativeFrom="column">
                  <wp:posOffset>2557145</wp:posOffset>
                </wp:positionH>
                <wp:positionV relativeFrom="paragraph">
                  <wp:posOffset>1737360</wp:posOffset>
                </wp:positionV>
                <wp:extent cx="535305" cy="47625"/>
                <wp:effectExtent l="0" t="0" r="19050" b="12065"/>
                <wp:wrapNone/>
                <wp:docPr id="61" name="Dikdörtgen 7"/>
                <wp:cNvGraphicFramePr/>
                <a:graphic xmlns:a="http://schemas.openxmlformats.org/drawingml/2006/main">
                  <a:graphicData uri="http://schemas.microsoft.com/office/word/2010/wordprocessingShape">
                    <wps:wsp>
                      <wps:cNvSpPr/>
                      <wps:spPr>
                        <a:xfrm>
                          <a:off x="0" y="0"/>
                          <a:ext cx="534600" cy="47160"/>
                        </a:xfrm>
                        <a:prstGeom prst="rect">
                          <a:avLst/>
                        </a:prstGeom>
                        <a:solidFill>
                          <a:srgbClr val="000000"/>
                        </a:solidFill>
                        <a:ln w="12600">
                          <a:solidFill>
                            <a:srgbClr val="000000"/>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id="shape_0" ID="Dikdörtgen 7" fillcolor="black" stroked="t" style="position:absolute;margin-left:201.35pt;margin-top:136.8pt;width:42.05pt;height:3.65pt" wp14:anchorId="0426CF4C">
                <w10:wrap type="none"/>
                <v:fill o:detectmouseclick="t" type="solid" color2="white"/>
                <v:stroke color="black" weight="12600" joinstyle="miter" endcap="flat"/>
              </v:rect>
            </w:pict>
          </mc:Fallback>
        </mc:AlternateContent>
      </w:r>
      <w:r>
        <w:rPr>
          <w:noProof/>
        </w:rPr>
        <mc:AlternateContent>
          <mc:Choice Requires="wps">
            <w:drawing>
              <wp:anchor distT="0" distB="0" distL="114300" distR="114300" simplePos="0" relativeHeight="10" behindDoc="0" locked="0" layoutInCell="1" allowOverlap="1" wp14:anchorId="10955BB3">
                <wp:simplePos x="0" y="0"/>
                <wp:positionH relativeFrom="column">
                  <wp:posOffset>1966595</wp:posOffset>
                </wp:positionH>
                <wp:positionV relativeFrom="paragraph">
                  <wp:posOffset>1831975</wp:posOffset>
                </wp:positionV>
                <wp:extent cx="1059180" cy="47625"/>
                <wp:effectExtent l="0" t="0" r="28575" b="12065"/>
                <wp:wrapNone/>
                <wp:docPr id="62" name="Dikdörtgen 8"/>
                <wp:cNvGraphicFramePr/>
                <a:graphic xmlns:a="http://schemas.openxmlformats.org/drawingml/2006/main">
                  <a:graphicData uri="http://schemas.microsoft.com/office/word/2010/wordprocessingShape">
                    <wps:wsp>
                      <wps:cNvSpPr/>
                      <wps:spPr>
                        <a:xfrm>
                          <a:off x="0" y="0"/>
                          <a:ext cx="1058400" cy="47160"/>
                        </a:xfrm>
                        <a:prstGeom prst="rect">
                          <a:avLst/>
                        </a:prstGeom>
                        <a:solidFill>
                          <a:srgbClr val="000000"/>
                        </a:solidFill>
                        <a:ln w="12600">
                          <a:solidFill>
                            <a:srgbClr val="000000"/>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id="shape_0" ID="Dikdörtgen 8" fillcolor="black" stroked="t" style="position:absolute;margin-left:154.85pt;margin-top:144.25pt;width:83.3pt;height:3.65pt" wp14:anchorId="10955BB3">
                <w10:wrap type="none"/>
                <v:fill o:detectmouseclick="t" type="solid" color2="white"/>
                <v:stroke color="black" weight="12600" joinstyle="miter" endcap="flat"/>
              </v:rect>
            </w:pict>
          </mc:Fallback>
        </mc:AlternateContent>
      </w:r>
      <w:r>
        <w:rPr>
          <w:noProof/>
        </w:rPr>
        <w:drawing>
          <wp:inline distT="0" distB="0" distL="0" distR="0">
            <wp:extent cx="3067050" cy="2457450"/>
            <wp:effectExtent l="0" t="0" r="0" b="0"/>
            <wp:docPr id="63"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Resim 15"/>
                    <pic:cNvPicPr>
                      <a:picLocks noChangeAspect="1" noChangeArrowheads="1"/>
                    </pic:cNvPicPr>
                  </pic:nvPicPr>
                  <pic:blipFill>
                    <a:blip r:embed="rId13"/>
                    <a:srcRect l="33910" t="11761" r="32712" b="5605"/>
                    <a:stretch>
                      <a:fillRect/>
                    </a:stretch>
                  </pic:blipFill>
                  <pic:spPr bwMode="auto">
                    <a:xfrm>
                      <a:off x="0" y="0"/>
                      <a:ext cx="3067050" cy="2457450"/>
                    </a:xfrm>
                    <a:prstGeom prst="rect">
                      <a:avLst/>
                    </a:prstGeom>
                  </pic:spPr>
                </pic:pic>
              </a:graphicData>
            </a:graphic>
          </wp:inline>
        </w:drawing>
      </w:r>
      <w:r>
        <w:rPr>
          <w:rFonts w:ascii="Times New Roman" w:hAnsi="Times New Roman"/>
          <w:sz w:val="24"/>
        </w:rPr>
        <w:t xml:space="preserve">  </w:t>
      </w:r>
      <w:r>
        <w:rPr>
          <w:rFonts w:ascii="Times New Roman" w:hAnsi="Times New Roman"/>
          <w:noProof/>
          <w:sz w:val="24"/>
        </w:rPr>
        <w:drawing>
          <wp:inline distT="0" distB="0" distL="0" distR="0">
            <wp:extent cx="2750185" cy="2457450"/>
            <wp:effectExtent l="0" t="0" r="0" b="0"/>
            <wp:docPr id="64"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Resim 16"/>
                    <pic:cNvPicPr>
                      <a:picLocks noChangeAspect="1" noChangeArrowheads="1"/>
                    </pic:cNvPicPr>
                  </pic:nvPicPr>
                  <pic:blipFill>
                    <a:blip r:embed="rId55"/>
                    <a:srcRect l="34737" t="10590" r="33210" b="5605"/>
                    <a:stretch>
                      <a:fillRect/>
                    </a:stretch>
                  </pic:blipFill>
                  <pic:spPr bwMode="auto">
                    <a:xfrm>
                      <a:off x="0" y="0"/>
                      <a:ext cx="2750185" cy="2457450"/>
                    </a:xfrm>
                    <a:prstGeom prst="rect">
                      <a:avLst/>
                    </a:prstGeom>
                  </pic:spPr>
                </pic:pic>
              </a:graphicData>
            </a:graphic>
          </wp:inline>
        </w:drawing>
      </w: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t xml:space="preserve">Mastra Altın Madeni Tesisine ait yukarıda yer alan Altın Odası Kayıt Defterinin 238. Sayfasındaki bilgilerden de anlaşılacağı üzere 16.11.2013 tarih ve 234 nolu döküm sonucunda 4 (dört) külçe dore altın dökümü gerçekleştirilmiş, bu külçelere 1503, 1504, 1505 ve 1506 külçe numaraları verilmek suretiyle 19.11.2013 tarihinde rafine edilmek üzere sevk edilmiştir. Ayrıca söz konusu Altın Odası Kayıt Defterinin 238 nolu sayfasının tetkikinde dökülen 4 adet doreye öncelikle 1503, 1504, 1505 ve 1506 külçe numaraları verildikten sonra sevkle ilgili sayfada 1503, 1504, 1506 ve 1507 nolu külçe numaraları verilerek 1505 nolu külçe numarasının atlandığı ve 1507 nolu külçe de varmış gibi kayıt yapıldığı, daha sonra ise 1506 ve 1507 külçe numaralarının üzeri çizilerek bir önceki numaradan başlayacak şekilde 1505 ve 1506 nolu külçe olarak yeni bir kayıt yapıldığı tespit edilmiştir. (Mükellef kurum tüm külçelere döküm sırasına göre külçe numarası vermektedir.) </w:t>
      </w:r>
    </w:p>
    <w:p w:rsidR="005454E7" w:rsidRDefault="005454E7">
      <w:pPr>
        <w:spacing w:after="0" w:line="240" w:lineRule="auto"/>
        <w:jc w:val="both"/>
        <w:rPr>
          <w:rFonts w:ascii="Times New Roman" w:hAnsi="Times New Roman"/>
          <w:sz w:val="6"/>
          <w:szCs w:val="6"/>
        </w:rPr>
      </w:pPr>
    </w:p>
    <w:p w:rsidR="005454E7" w:rsidRDefault="005454E7">
      <w:pPr>
        <w:spacing w:after="0" w:line="240" w:lineRule="auto"/>
        <w:jc w:val="both"/>
        <w:rPr>
          <w:rFonts w:ascii="Times New Roman" w:hAnsi="Times New Roman"/>
          <w:sz w:val="6"/>
          <w:szCs w:val="6"/>
        </w:rPr>
      </w:pPr>
    </w:p>
    <w:p w:rsidR="005454E7" w:rsidRDefault="005454E7">
      <w:pPr>
        <w:spacing w:after="0" w:line="240" w:lineRule="auto"/>
        <w:jc w:val="both"/>
        <w:rPr>
          <w:rFonts w:ascii="Times New Roman" w:hAnsi="Times New Roman"/>
          <w:sz w:val="6"/>
          <w:szCs w:val="6"/>
        </w:rPr>
      </w:pPr>
    </w:p>
    <w:p w:rsidR="005454E7" w:rsidRDefault="00F0298D">
      <w:pPr>
        <w:spacing w:after="120" w:line="240" w:lineRule="auto"/>
        <w:jc w:val="both"/>
        <w:rPr>
          <w:rFonts w:ascii="Times New Roman" w:hAnsi="Times New Roman"/>
          <w:sz w:val="24"/>
          <w:szCs w:val="24"/>
        </w:rPr>
      </w:pPr>
      <w:r>
        <w:rPr>
          <w:rFonts w:ascii="Times New Roman" w:hAnsi="Times New Roman"/>
          <w:sz w:val="24"/>
          <w:szCs w:val="24"/>
        </w:rPr>
        <w:tab/>
        <w:t>Yine Mastra Altın Madeni Tesisine ait Altın Odası Kayıt Defterinin yukarıda yer alan 16.11.2013 tarih ve 234 nolu dökümden hemen sonraki ilk döküme ait kayıtların yapıldığı 239. sayfasının tetkikinde 26.11.2013 tarihinde 235 nolu bir dore dökümü yapıldığı ve dökülen dorelere 1508´den başlayacak şekilde 1514´e kadar külçe numarası verildiği ve sonrasında bu numaraların üzeri çizilerek bir önceki dökümde yapılan düzeltme sonrasında devam eden 1507 külçe numarasından başlayacak şekilde yeniden numaralandırılma yapıldığı tespit edilmiştir. Söz konusu döküme ait kayıtların yer aldığı Altın Odası Defterinin ilgili sayfalarının görüntüsü aynen aşağıdaki gibidir.</w:t>
      </w:r>
    </w:p>
    <w:p w:rsidR="005454E7" w:rsidRDefault="005454E7">
      <w:pPr>
        <w:spacing w:after="120" w:line="240" w:lineRule="auto"/>
        <w:jc w:val="both"/>
        <w:rPr>
          <w:rFonts w:ascii="Times New Roman" w:hAnsi="Times New Roman"/>
          <w:sz w:val="24"/>
          <w:szCs w:val="24"/>
        </w:rPr>
      </w:pPr>
    </w:p>
    <w:p w:rsidR="005454E7" w:rsidRDefault="005454E7">
      <w:pPr>
        <w:spacing w:after="120" w:line="240" w:lineRule="auto"/>
        <w:jc w:val="both"/>
        <w:rPr>
          <w:rFonts w:ascii="Times New Roman" w:hAnsi="Times New Roman"/>
          <w:sz w:val="24"/>
          <w:szCs w:val="24"/>
        </w:rPr>
      </w:pPr>
    </w:p>
    <w:p w:rsidR="005454E7" w:rsidRDefault="005454E7">
      <w:pPr>
        <w:spacing w:after="120" w:line="240" w:lineRule="auto"/>
        <w:jc w:val="both"/>
        <w:rPr>
          <w:rFonts w:ascii="Times New Roman" w:hAnsi="Times New Roman"/>
          <w:sz w:val="24"/>
          <w:szCs w:val="24"/>
        </w:rPr>
      </w:pPr>
    </w:p>
    <w:p w:rsidR="005454E7" w:rsidRDefault="005454E7">
      <w:pPr>
        <w:spacing w:after="120" w:line="240" w:lineRule="auto"/>
        <w:jc w:val="both"/>
        <w:rPr>
          <w:rFonts w:ascii="Times New Roman" w:hAnsi="Times New Roman"/>
          <w:sz w:val="24"/>
          <w:szCs w:val="24"/>
        </w:rPr>
      </w:pPr>
    </w:p>
    <w:p w:rsidR="005454E7" w:rsidRDefault="00F0298D">
      <w:pPr>
        <w:spacing w:after="120" w:line="240" w:lineRule="auto"/>
        <w:jc w:val="center"/>
        <w:rPr>
          <w:rFonts w:ascii="Times New Roman" w:hAnsi="Times New Roman"/>
          <w:i/>
          <w:sz w:val="24"/>
          <w:szCs w:val="24"/>
        </w:rPr>
      </w:pPr>
      <w:r>
        <w:rPr>
          <w:rFonts w:ascii="Times New Roman" w:hAnsi="Times New Roman"/>
          <w:i/>
          <w:sz w:val="24"/>
          <w:szCs w:val="24"/>
        </w:rPr>
        <w:lastRenderedPageBreak/>
        <w:t>(Gümüşhane/Mastra Altın Madeni Tesisine ait Altın Odası Kayıt Defteri Sayfaları)</w:t>
      </w:r>
    </w:p>
    <w:p w:rsidR="005454E7" w:rsidRDefault="00F0298D">
      <w:pPr>
        <w:spacing w:after="0" w:line="240" w:lineRule="auto"/>
        <w:jc w:val="both"/>
        <w:rPr>
          <w:rFonts w:ascii="Times New Roman" w:hAnsi="Times New Roman"/>
          <w:sz w:val="24"/>
          <w:lang w:eastAsia="tr-TR"/>
        </w:rPr>
      </w:pPr>
      <w:r>
        <w:rPr>
          <w:noProof/>
        </w:rPr>
        <w:drawing>
          <wp:inline distT="0" distB="0" distL="0" distR="0">
            <wp:extent cx="2800350" cy="2178685"/>
            <wp:effectExtent l="0" t="0" r="0" b="0"/>
            <wp:docPr id="65"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Resim 17"/>
                    <pic:cNvPicPr>
                      <a:picLocks noChangeAspect="1" noChangeArrowheads="1"/>
                    </pic:cNvPicPr>
                  </pic:nvPicPr>
                  <pic:blipFill>
                    <a:blip r:embed="rId56"/>
                    <a:srcRect l="34322" t="9980" r="34425" b="5590"/>
                    <a:stretch>
                      <a:fillRect/>
                    </a:stretch>
                  </pic:blipFill>
                  <pic:spPr bwMode="auto">
                    <a:xfrm>
                      <a:off x="0" y="0"/>
                      <a:ext cx="2800350" cy="2178685"/>
                    </a:xfrm>
                    <a:prstGeom prst="rect">
                      <a:avLst/>
                    </a:prstGeom>
                  </pic:spPr>
                </pic:pic>
              </a:graphicData>
            </a:graphic>
          </wp:inline>
        </w:drawing>
      </w:r>
      <w:r>
        <w:rPr>
          <w:rFonts w:ascii="Times New Roman" w:hAnsi="Times New Roman"/>
          <w:sz w:val="24"/>
          <w:szCs w:val="24"/>
        </w:rPr>
        <w:t xml:space="preserve">    </w:t>
      </w:r>
      <w:r>
        <w:rPr>
          <w:rFonts w:ascii="Times New Roman" w:hAnsi="Times New Roman"/>
          <w:noProof/>
          <w:sz w:val="24"/>
          <w:szCs w:val="24"/>
        </w:rPr>
        <w:drawing>
          <wp:inline distT="0" distB="0" distL="0" distR="0">
            <wp:extent cx="3008630" cy="2162175"/>
            <wp:effectExtent l="0" t="0" r="0" b="0"/>
            <wp:docPr id="66"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Resim 18"/>
                    <pic:cNvPicPr>
                      <a:picLocks noChangeAspect="1" noChangeArrowheads="1"/>
                    </pic:cNvPicPr>
                  </pic:nvPicPr>
                  <pic:blipFill>
                    <a:blip r:embed="rId57"/>
                    <a:srcRect l="34156" t="11417" r="32820" b="5875"/>
                    <a:stretch>
                      <a:fillRect/>
                    </a:stretch>
                  </pic:blipFill>
                  <pic:spPr bwMode="auto">
                    <a:xfrm>
                      <a:off x="0" y="0"/>
                      <a:ext cx="3008630" cy="2162175"/>
                    </a:xfrm>
                    <a:prstGeom prst="rect">
                      <a:avLst/>
                    </a:prstGeom>
                  </pic:spPr>
                </pic:pic>
              </a:graphicData>
            </a:graphic>
          </wp:inline>
        </w:drawing>
      </w:r>
    </w:p>
    <w:p w:rsidR="005454E7" w:rsidRDefault="005454E7">
      <w:pPr>
        <w:spacing w:after="0" w:line="240" w:lineRule="auto"/>
        <w:jc w:val="both"/>
        <w:rPr>
          <w:rFonts w:ascii="Times New Roman" w:hAnsi="Times New Roman"/>
          <w:sz w:val="10"/>
          <w:szCs w:val="10"/>
        </w:rPr>
      </w:pP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t>Diğer taraftan raporun 3.7.1. bölümünde yer aldığı üzere mükellef kurumun incelemeye ibraz ettiği defter ve belgelerin tetkikinde Mastra Altın Madeni Tesisine ait yukarıda belirtilen 16.11.2013 tarih ve 234 nolu döküm sonucunda üretildiği beyan edilen 4 adet dore külçenin rafine edilmek üzere sevk edildiği ve bu sevkle ilgili olarak MİGEM Sevk Fişi, Sevk İrsaliyesi ve Taşıma İrsaliyesi düzenlendiği tespit edilmiştir.</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szCs w:val="24"/>
        </w:rPr>
      </w:pPr>
      <w:r>
        <w:rPr>
          <w:rFonts w:ascii="Times New Roman" w:hAnsi="Times New Roman"/>
          <w:i/>
          <w:sz w:val="24"/>
          <w:szCs w:val="24"/>
        </w:rPr>
        <w:tab/>
      </w:r>
      <w:r>
        <w:rPr>
          <w:rFonts w:ascii="Times New Roman" w:hAnsi="Times New Roman"/>
          <w:sz w:val="24"/>
          <w:szCs w:val="24"/>
        </w:rPr>
        <w:t xml:space="preserve">Ayrıca raporun 3.7.1. bölümünde yer aldığı üzere mükellef kurumun incelemeye ibraz ettiği belgelerin tetkikinde inceleme dönemlerinde üretildiği beyan edilen dore altın külçelerinin Atasay Döviz ve Kıymetli Madenler A.Ş.´ye rafine ettirildiğine dair adı geçen kurum tarafından düzenlenen muhteviyatı </w:t>
      </w:r>
      <w:r>
        <w:rPr>
          <w:rFonts w:ascii="Times New Roman" w:hAnsi="Times New Roman"/>
          <w:i/>
          <w:sz w:val="24"/>
          <w:szCs w:val="24"/>
        </w:rPr>
        <w:t>“rafine bedeli”</w:t>
      </w:r>
      <w:r>
        <w:rPr>
          <w:rFonts w:ascii="Times New Roman" w:hAnsi="Times New Roman"/>
          <w:sz w:val="24"/>
          <w:szCs w:val="24"/>
        </w:rPr>
        <w:t xml:space="preserve"> olan faturalara rastlanmış olup incelemeye ibraz edilen rafine edilen dore külçelere ait kayıtların yer aldığı </w:t>
      </w:r>
      <w:r>
        <w:rPr>
          <w:rFonts w:ascii="Times New Roman" w:hAnsi="Times New Roman"/>
          <w:i/>
          <w:sz w:val="24"/>
          <w:szCs w:val="24"/>
        </w:rPr>
        <w:t>“Atasay-Koza Mutabakat”</w:t>
      </w:r>
      <w:r>
        <w:rPr>
          <w:rFonts w:ascii="Times New Roman" w:hAnsi="Times New Roman"/>
          <w:sz w:val="24"/>
          <w:szCs w:val="24"/>
        </w:rPr>
        <w:t xml:space="preserve"> adlı dosyanın tetkikinde ise 16.11.2013 tarih ve 234 nolu döküme ait 56.338-gr dore külçelerin rafinesi sonucunda 29.569,19-gr saf altın ve 23.327,12-gr saf gümüş elde edildiği tespit edilmiştir.</w:t>
      </w:r>
    </w:p>
    <w:p w:rsidR="005454E7" w:rsidRDefault="005454E7">
      <w:pPr>
        <w:spacing w:after="0" w:line="240" w:lineRule="auto"/>
        <w:jc w:val="both"/>
        <w:rPr>
          <w:rFonts w:ascii="Times New Roman" w:hAnsi="Times New Roman"/>
          <w:sz w:val="6"/>
          <w:szCs w:val="6"/>
        </w:rPr>
      </w:pPr>
    </w:p>
    <w:p w:rsidR="005454E7" w:rsidRDefault="005454E7">
      <w:pPr>
        <w:spacing w:after="0" w:line="240" w:lineRule="auto"/>
        <w:jc w:val="both"/>
        <w:rPr>
          <w:rFonts w:ascii="Times New Roman" w:hAnsi="Times New Roman"/>
          <w:sz w:val="6"/>
          <w:szCs w:val="6"/>
        </w:rPr>
      </w:pPr>
    </w:p>
    <w:p w:rsidR="005454E7" w:rsidRDefault="005454E7">
      <w:pPr>
        <w:spacing w:after="0" w:line="240" w:lineRule="auto"/>
        <w:jc w:val="both"/>
        <w:rPr>
          <w:rFonts w:ascii="Times New Roman" w:hAnsi="Times New Roman"/>
          <w:sz w:val="6"/>
          <w:szCs w:val="6"/>
        </w:rPr>
      </w:pPr>
    </w:p>
    <w:p w:rsidR="005454E7" w:rsidRDefault="005454E7">
      <w:pPr>
        <w:spacing w:after="0" w:line="240" w:lineRule="auto"/>
        <w:jc w:val="both"/>
        <w:rPr>
          <w:rFonts w:ascii="Times New Roman" w:hAnsi="Times New Roman"/>
          <w:sz w:val="6"/>
          <w:szCs w:val="6"/>
        </w:rPr>
      </w:pP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t>Yine raporun 3.7.1. bölümünde yer aldığı üzere mükellef kurum tarafından incelemeye ibraz edilen defter ve belgelerin tetkikinde 16.11.2013 tarih ve 234 nolu döküme ait Atasay A.Ş. tarafından yapılan rafine işlemi sonucunda elde edilen 29.569,19-gr (950,67-ons) altının Kasım/2013 döneminde 2.392.271,18-TL bedelle Atasay A.Ş.´ye satıldığı ve satış bedelinin ilgili dönem kurum kazancına yansıtıldığı tespit edilmiştir.</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color w:val="000000" w:themeColor="text1"/>
          <w:sz w:val="24"/>
          <w:szCs w:val="24"/>
        </w:rPr>
      </w:pPr>
      <w:r>
        <w:rPr>
          <w:rFonts w:ascii="Times New Roman" w:hAnsi="Times New Roman"/>
          <w:sz w:val="24"/>
          <w:szCs w:val="24"/>
        </w:rPr>
        <w:tab/>
        <w:t>Mükellef kurum temsilcisi Mastra Altın Madeni Tesisi ile ilgili 16.11.2013 tarihli döküme ait kamera kayıtlarında 5 (beş) külçe dore altın döküldüğünün görülmesine rağmen aynı tesisi ait Altın Odası Kayıt Defterinin 238. sayfasında 16.11.2013 tarih ve 238 nolu dökümde 4 (dört) külçe dore altın döküldüğüne dair kayıtlar yapılmasının nedeni ile söz konusu döküm sonucunda rafine edilmek üzere 5 (beş) yerine 4 (dört) külçe dorenin sevk edilmesi sonucunda 5 (beş) yerine 4 (dört) külçe doreden elde edilen altın ve gümüşün satılarak diğer külçeye ait altın-gümüş miktarının kayıt ve beyan dışı bırakılmasının nedeni ile ilgili olarak yaptıkları açıklamada özetle kamera görüntülerinde yer alan 5. kalıp içerisindeki malzemenin dore altın değil de cüruf olduğunu belirtsede raporun</w:t>
      </w:r>
      <w:r>
        <w:rPr>
          <w:rFonts w:ascii="Times New Roman" w:hAnsi="Times New Roman"/>
          <w:color w:val="FF0000"/>
          <w:sz w:val="24"/>
          <w:szCs w:val="24"/>
        </w:rPr>
        <w:t xml:space="preserve"> </w:t>
      </w:r>
      <w:r>
        <w:rPr>
          <w:rFonts w:ascii="Times New Roman" w:hAnsi="Times New Roman"/>
          <w:sz w:val="24"/>
        </w:rPr>
        <w:t>3.7.3.1</w:t>
      </w:r>
      <w:r>
        <w:rPr>
          <w:rFonts w:ascii="Times New Roman" w:hAnsi="Times New Roman"/>
          <w:color w:val="000000" w:themeColor="text1"/>
          <w:sz w:val="24"/>
        </w:rPr>
        <w:t>.</w:t>
      </w:r>
      <w:r>
        <w:rPr>
          <w:rFonts w:ascii="Times New Roman" w:hAnsi="Times New Roman"/>
          <w:b/>
          <w:color w:val="000000" w:themeColor="text1"/>
          <w:sz w:val="24"/>
        </w:rPr>
        <w:t xml:space="preserve"> </w:t>
      </w:r>
      <w:r>
        <w:rPr>
          <w:rFonts w:ascii="Times New Roman" w:hAnsi="Times New Roman"/>
          <w:color w:val="000000" w:themeColor="text1"/>
          <w:sz w:val="24"/>
          <w:szCs w:val="24"/>
        </w:rPr>
        <w:t xml:space="preserve">bölümünde ayrıntılı olarak yer alan gerekçelerle söz konusu açıklamaların gerçek durumu yansıtmadığı yönünde değerlendirme yapılmıştır.  </w:t>
      </w:r>
    </w:p>
    <w:p w:rsidR="005454E7" w:rsidRDefault="005454E7">
      <w:pPr>
        <w:spacing w:after="0" w:line="240" w:lineRule="auto"/>
        <w:jc w:val="both"/>
        <w:rPr>
          <w:rFonts w:ascii="Times New Roman" w:hAnsi="Times New Roman"/>
          <w:color w:val="FF0000"/>
          <w:sz w:val="24"/>
          <w:szCs w:val="24"/>
        </w:rPr>
      </w:pP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t xml:space="preserve">Yine mükellef kurum temsilcisi raporun 3.7.1. bölümünde belirtildiği üzere dore altın külçe dökümünün yapıldığı tüm işletmelerle ilgili olarak (Ovacık, Kaymaz, Mastra, Himmetdede) altın odasında bulunan güvenlik kameralarının 2013 ve 2014 hesap dönemlerinde kayıt yaptığı diskin belirli bir kapasitesinin (30 günlük kayıt) bulunduğunu, bu kapasiteye ulaşıldığında eski görüntülerin üzerine yeni görüntülerin kaydedildiğini, üzerine kayıt yapılan bu görüntülerin geri </w:t>
      </w:r>
      <w:r>
        <w:rPr>
          <w:rFonts w:ascii="Times New Roman" w:hAnsi="Times New Roman"/>
          <w:sz w:val="24"/>
          <w:szCs w:val="24"/>
        </w:rPr>
        <w:lastRenderedPageBreak/>
        <w:t>kazanılması için profesyonel yardım alınmasına rağmen bu görüntülere ulaşılamadığını ifade etmiştir.</w:t>
      </w:r>
    </w:p>
    <w:p w:rsidR="005454E7" w:rsidRDefault="005454E7">
      <w:pPr>
        <w:spacing w:after="0" w:line="240" w:lineRule="auto"/>
        <w:jc w:val="both"/>
        <w:rPr>
          <w:rFonts w:ascii="Times New Roman" w:hAnsi="Times New Roman"/>
          <w:sz w:val="24"/>
          <w:szCs w:val="24"/>
        </w:rPr>
      </w:pP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t xml:space="preserve">Yukarıda yer alan tespitler birlikte dikkate alındığında Mastra Altın Madeni Tesisine ait 16.11.2013 tarih ve 234 nolu dökümde 5 dore külçe altın dökülmesine rağmen 4 dore külçe altın dökülerek rafine için sevk edilmiş gibi kayıtlar yapıldığı, bunun sonucunda 1 dore külçe altının kayıtlara yansıtılmadığı, gerek söz konusu döküme ait kamera görüntüleri gerekse altın odası kayıt defterinin 238. ve 239. sayfalarındaki dore külçe numaralarında sonradan yapılan bir önceki külçe numarası yönündeki düzeltmelerin buna ait en önemli kanıtlar olduğu ve söz konusu eksik 1 adet dore külçedeki saf altın ve gümüşün 2013 hesap döneminde kayıt (kurum kazancı ve stok) ve beyan dışı bırakıldığı tespit edilmiştir. </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szCs w:val="24"/>
        </w:rPr>
      </w:pPr>
      <w:r>
        <w:rPr>
          <w:noProof/>
        </w:rPr>
        <mc:AlternateContent>
          <mc:Choice Requires="wps">
            <w:drawing>
              <wp:anchor distT="0" distB="0" distL="114300" distR="114300" simplePos="0" relativeHeight="11" behindDoc="0" locked="0" layoutInCell="1" allowOverlap="1" wp14:anchorId="7CAF9A45">
                <wp:simplePos x="0" y="0"/>
                <wp:positionH relativeFrom="column">
                  <wp:posOffset>5405120</wp:posOffset>
                </wp:positionH>
                <wp:positionV relativeFrom="paragraph">
                  <wp:posOffset>2042795</wp:posOffset>
                </wp:positionV>
                <wp:extent cx="448945" cy="47625"/>
                <wp:effectExtent l="0" t="0" r="10795" b="12065"/>
                <wp:wrapNone/>
                <wp:docPr id="67" name="Dikdörtgen 11"/>
                <wp:cNvGraphicFramePr/>
                <a:graphic xmlns:a="http://schemas.openxmlformats.org/drawingml/2006/main">
                  <a:graphicData uri="http://schemas.microsoft.com/office/word/2010/wordprocessingShape">
                    <wps:wsp>
                      <wps:cNvSpPr/>
                      <wps:spPr>
                        <a:xfrm>
                          <a:off x="0" y="0"/>
                          <a:ext cx="448200" cy="47160"/>
                        </a:xfrm>
                        <a:prstGeom prst="rect">
                          <a:avLst/>
                        </a:prstGeom>
                        <a:solidFill>
                          <a:srgbClr val="000000"/>
                        </a:solidFill>
                        <a:ln w="12600">
                          <a:solidFill>
                            <a:srgbClr val="000000"/>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id="shape_0" ID="Dikdörtgen 11" fillcolor="black" stroked="t" style="position:absolute;margin-left:425.6pt;margin-top:160.85pt;width:35.25pt;height:3.65pt" wp14:anchorId="7CAF9A45">
                <w10:wrap type="none"/>
                <v:fill o:detectmouseclick="t" type="solid" color2="white"/>
                <v:stroke color="black" weight="12600" joinstyle="miter" endcap="flat"/>
              </v:rect>
            </w:pict>
          </mc:Fallback>
        </mc:AlternateContent>
      </w:r>
      <w:r>
        <w:rPr>
          <w:noProof/>
        </w:rPr>
        <mc:AlternateContent>
          <mc:Choice Requires="wps">
            <w:drawing>
              <wp:anchor distT="0" distB="0" distL="114300" distR="114300" simplePos="0" relativeHeight="12" behindDoc="0" locked="0" layoutInCell="1" allowOverlap="1" wp14:anchorId="5A72495C">
                <wp:simplePos x="0" y="0"/>
                <wp:positionH relativeFrom="column">
                  <wp:posOffset>5033645</wp:posOffset>
                </wp:positionH>
                <wp:positionV relativeFrom="paragraph">
                  <wp:posOffset>2134235</wp:posOffset>
                </wp:positionV>
                <wp:extent cx="821055" cy="47625"/>
                <wp:effectExtent l="0" t="0" r="19050" b="12065"/>
                <wp:wrapNone/>
                <wp:docPr id="68" name="Dikdörtgen 13"/>
                <wp:cNvGraphicFramePr/>
                <a:graphic xmlns:a="http://schemas.openxmlformats.org/drawingml/2006/main">
                  <a:graphicData uri="http://schemas.microsoft.com/office/word/2010/wordprocessingShape">
                    <wps:wsp>
                      <wps:cNvSpPr/>
                      <wps:spPr>
                        <a:xfrm>
                          <a:off x="0" y="0"/>
                          <a:ext cx="820440" cy="47160"/>
                        </a:xfrm>
                        <a:prstGeom prst="rect">
                          <a:avLst/>
                        </a:prstGeom>
                        <a:solidFill>
                          <a:srgbClr val="000000"/>
                        </a:solidFill>
                        <a:ln w="12600">
                          <a:solidFill>
                            <a:srgbClr val="000000"/>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id="shape_0" ID="Dikdörtgen 13" fillcolor="black" stroked="t" style="position:absolute;margin-left:396.35pt;margin-top:168.05pt;width:64.55pt;height:3.65pt" wp14:anchorId="5A72495C">
                <w10:wrap type="none"/>
                <v:fill o:detectmouseclick="t" type="solid" color2="white"/>
                <v:stroke color="black" weight="12600" joinstyle="miter" endcap="flat"/>
              </v:rect>
            </w:pict>
          </mc:Fallback>
        </mc:AlternateContent>
      </w:r>
      <w:r>
        <w:rPr>
          <w:rFonts w:ascii="Times New Roman" w:hAnsi="Times New Roman"/>
          <w:sz w:val="24"/>
          <w:szCs w:val="24"/>
        </w:rPr>
        <w:t xml:space="preserve"> </w:t>
      </w:r>
      <w:r>
        <w:rPr>
          <w:rFonts w:ascii="Times New Roman" w:hAnsi="Times New Roman"/>
          <w:noProof/>
          <w:sz w:val="24"/>
          <w:szCs w:val="24"/>
        </w:rPr>
        <w:drawing>
          <wp:inline distT="0" distB="0" distL="0" distR="0">
            <wp:extent cx="3276600" cy="2867025"/>
            <wp:effectExtent l="0" t="0" r="0" b="0"/>
            <wp:docPr id="6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Resim 19"/>
                    <pic:cNvPicPr>
                      <a:picLocks noChangeAspect="1" noChangeArrowheads="1"/>
                    </pic:cNvPicPr>
                  </pic:nvPicPr>
                  <pic:blipFill>
                    <a:blip r:embed="rId12"/>
                    <a:srcRect l="24483" t="29173" r="40161" b="29729"/>
                    <a:stretch>
                      <a:fillRect/>
                    </a:stretch>
                  </pic:blipFill>
                  <pic:spPr bwMode="auto">
                    <a:xfrm>
                      <a:off x="0" y="0"/>
                      <a:ext cx="3276600" cy="2867025"/>
                    </a:xfrm>
                    <a:prstGeom prst="rect">
                      <a:avLst/>
                    </a:prstGeom>
                  </pic:spPr>
                </pic:pic>
              </a:graphicData>
            </a:graphic>
          </wp:inline>
        </w:drawing>
      </w:r>
      <w:r>
        <w:rPr>
          <w:rFonts w:ascii="Times New Roman" w:hAnsi="Times New Roman"/>
          <w:noProof/>
          <w:sz w:val="24"/>
          <w:szCs w:val="24"/>
        </w:rPr>
        <w:drawing>
          <wp:inline distT="0" distB="0" distL="0" distR="0">
            <wp:extent cx="2486025" cy="2876550"/>
            <wp:effectExtent l="0" t="0" r="0" b="0"/>
            <wp:docPr id="7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Resim 20"/>
                    <pic:cNvPicPr>
                      <a:picLocks noChangeAspect="1" noChangeArrowheads="1"/>
                    </pic:cNvPicPr>
                  </pic:nvPicPr>
                  <pic:blipFill>
                    <a:blip r:embed="rId13"/>
                    <a:srcRect l="33910" t="11761" r="32712" b="5605"/>
                    <a:stretch>
                      <a:fillRect/>
                    </a:stretch>
                  </pic:blipFill>
                  <pic:spPr bwMode="auto">
                    <a:xfrm>
                      <a:off x="0" y="0"/>
                      <a:ext cx="2486025" cy="2876550"/>
                    </a:xfrm>
                    <a:prstGeom prst="rect">
                      <a:avLst/>
                    </a:prstGeom>
                  </pic:spPr>
                </pic:pic>
              </a:graphicData>
            </a:graphic>
          </wp:inline>
        </w:drawing>
      </w:r>
      <w:r>
        <w:rPr>
          <w:rFonts w:ascii="Times New Roman" w:hAnsi="Times New Roman"/>
          <w:sz w:val="24"/>
          <w:szCs w:val="24"/>
        </w:rPr>
        <w:t xml:space="preserve">       </w:t>
      </w:r>
      <w:r>
        <w:rPr>
          <w:rFonts w:ascii="Times New Roman" w:hAnsi="Times New Roman"/>
          <w:b/>
          <w:i/>
        </w:rPr>
        <w:t>(16.11.2013 tarihli Dökümün Kamera görünt. Fotoğrafı)          (Döküme Ait Altın Odası Kayıt Defteri)</w:t>
      </w:r>
    </w:p>
    <w:p w:rsidR="005454E7" w:rsidRDefault="005454E7">
      <w:pPr>
        <w:spacing w:after="0" w:line="240" w:lineRule="auto"/>
        <w:jc w:val="both"/>
        <w:rPr>
          <w:rFonts w:ascii="Times New Roman" w:hAnsi="Times New Roman"/>
          <w:sz w:val="6"/>
          <w:szCs w:val="6"/>
        </w:rPr>
      </w:pPr>
    </w:p>
    <w:p w:rsidR="005454E7" w:rsidRDefault="005454E7">
      <w:pPr>
        <w:spacing w:after="0" w:line="240" w:lineRule="auto"/>
        <w:jc w:val="both"/>
        <w:rPr>
          <w:rFonts w:ascii="Times New Roman" w:hAnsi="Times New Roman"/>
          <w:sz w:val="6"/>
          <w:szCs w:val="6"/>
        </w:rPr>
      </w:pPr>
    </w:p>
    <w:p w:rsidR="005454E7" w:rsidRDefault="005454E7">
      <w:pPr>
        <w:spacing w:after="0" w:line="240" w:lineRule="auto"/>
        <w:jc w:val="both"/>
        <w:rPr>
          <w:rFonts w:ascii="Times New Roman" w:hAnsi="Times New Roman"/>
          <w:sz w:val="6"/>
          <w:szCs w:val="6"/>
        </w:rPr>
      </w:pPr>
    </w:p>
    <w:p w:rsidR="005454E7" w:rsidRDefault="005454E7">
      <w:pPr>
        <w:spacing w:after="0" w:line="240" w:lineRule="auto"/>
        <w:jc w:val="both"/>
        <w:rPr>
          <w:rFonts w:ascii="Times New Roman" w:hAnsi="Times New Roman"/>
          <w:sz w:val="6"/>
          <w:szCs w:val="6"/>
        </w:rPr>
      </w:pP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t xml:space="preserve">Diğer taraftan altın arama ve sondaj faaliyetlerinde ve diğer aşamalarda elde edilen karotlar cevherdeki altın ve gümüş tenörü miktarının ispatı bakımından uzun yıllar saklanmasına rağmen altın üretim işletmesi için kritik bir öneme sahip olan Altın döküm odasındaki kamera kayıtlarının saklanmaması, günlük kayıtların üzerine yeni kayıtlar yapılması ve bunun sonucunda işletmede döküldüğü beyan edilen dore külçe miktarının kamera kayıtları ile teyit edilmesini engellemektedir. Zira yukarıdaki tespitlerden de görüleceği üzere mükellef kurumun altın odası kayıt defterindeki bilgilerin mevcut durumu doğru olarak yansıtmadığı tespit edilmiştir. </w:t>
      </w:r>
    </w:p>
    <w:p w:rsidR="005454E7" w:rsidRDefault="00F0298D">
      <w:pPr>
        <w:spacing w:after="0" w:line="240" w:lineRule="auto"/>
        <w:jc w:val="both"/>
        <w:rPr>
          <w:rFonts w:ascii="Times New Roman" w:hAnsi="Times New Roman"/>
          <w:sz w:val="8"/>
          <w:szCs w:val="8"/>
        </w:rPr>
      </w:pPr>
      <w:r>
        <w:rPr>
          <w:rFonts w:ascii="Times New Roman" w:hAnsi="Times New Roman"/>
          <w:sz w:val="8"/>
          <w:szCs w:val="8"/>
        </w:rPr>
        <w:tab/>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t xml:space="preserve">Ayrıca Mastra Altın Madeni Tesisine ait 16.11.2013 tarih ve 234 nolu dökümde 1 adet dore külçenin kayıt ve beyan dışı bırakıldığını gösteren diğer bir tespitte raporun 3.8.3. bölümünde ayrıntılı olarak açıklandığı üzere üretim verileri ile ilgilidir. Şöyle ki; mükellef kurum tarafından Kasım/2013 döneminde işlendiği beyan edilen cevher miktarı 41.235 ton olup işlenen cevher içerisindeki tenör miktarı ile döngüdeki altının dönem başı ve dönem sonu miktarı dikkate alındığında ilgili dönemde dökülmesi gereken altın miktarı 156.853-gr olarak hesaplanmasına rağmen bundan fazla olarak 188.847-gr olarak beyan edildiği tespit edilmiştir. Kasım/2013 döneminde 1 adet dore külçenin kayıt ve beyan dışı bırakıldığı hususu da dikkate alındığında söz konusu dore külçe içerisindeki saf altının da (rafine verilerine göre yaklaşık 8.500-gr) döküldüğü beyan edilen 188.847-gr altına eklenmesi sonucunda dökülmesi gereken altın miktarı 197.347-gr olarak hesaplanacak olup bu durum ise ilgili dönemde üretime sevk edildiği belirtilen cevher miktarının gerçek durumu yansıtmadığını göstermektedir. Zaten raporun 3.8.3. bölümünde de </w:t>
      </w:r>
      <w:r>
        <w:rPr>
          <w:rFonts w:ascii="Times New Roman" w:hAnsi="Times New Roman"/>
          <w:sz w:val="24"/>
          <w:szCs w:val="24"/>
        </w:rPr>
        <w:lastRenderedPageBreak/>
        <w:t xml:space="preserve">ayrıntılı olarak açıklandığı üzere mükellef kurum Kasım/2013 döneminde 41.235 ton öğütülmüş kuru cevheri üretime sevk ettiğini beyan etmesine rağmen üretime sevk edilerek öğütülen kuru cevher miktarının 54.635 ton olduğu tespit edilmiştir. </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outlineLvl w:val="2"/>
        <w:rPr>
          <w:rFonts w:ascii="Times New Roman" w:hAnsi="Times New Roman"/>
          <w:b/>
          <w:sz w:val="24"/>
          <w:szCs w:val="24"/>
        </w:rPr>
      </w:pPr>
      <w:r>
        <w:rPr>
          <w:rFonts w:ascii="Times New Roman" w:hAnsi="Times New Roman"/>
          <w:sz w:val="24"/>
          <w:szCs w:val="24"/>
        </w:rPr>
        <w:tab/>
      </w:r>
      <w:bookmarkStart w:id="53" w:name="_Toc483407292"/>
      <w:bookmarkStart w:id="54" w:name="_Toc477101070"/>
      <w:bookmarkStart w:id="55" w:name="_Toc476560786"/>
      <w:bookmarkEnd w:id="53"/>
      <w:bookmarkEnd w:id="54"/>
      <w:bookmarkEnd w:id="55"/>
      <w:r>
        <w:rPr>
          <w:rFonts w:ascii="Times New Roman" w:hAnsi="Times New Roman"/>
          <w:b/>
          <w:sz w:val="24"/>
          <w:szCs w:val="24"/>
        </w:rPr>
        <w:t>3.7.4. Yapılacak İşlemler</w:t>
      </w:r>
    </w:p>
    <w:p w:rsidR="005454E7" w:rsidRDefault="005454E7">
      <w:pPr>
        <w:spacing w:after="0" w:line="240" w:lineRule="auto"/>
        <w:jc w:val="both"/>
        <w:rPr>
          <w:rFonts w:ascii="Times New Roman" w:hAnsi="Times New Roman"/>
          <w:sz w:val="6"/>
          <w:szCs w:val="6"/>
        </w:rPr>
      </w:pPr>
    </w:p>
    <w:p w:rsidR="005454E7" w:rsidRDefault="005454E7">
      <w:pPr>
        <w:spacing w:after="0" w:line="240" w:lineRule="auto"/>
        <w:jc w:val="both"/>
        <w:rPr>
          <w:rFonts w:ascii="Times New Roman" w:hAnsi="Times New Roman"/>
          <w:sz w:val="6"/>
          <w:szCs w:val="6"/>
        </w:rPr>
      </w:pPr>
    </w:p>
    <w:p w:rsidR="005454E7" w:rsidRDefault="005454E7">
      <w:pPr>
        <w:spacing w:after="0" w:line="240" w:lineRule="auto"/>
        <w:jc w:val="both"/>
        <w:rPr>
          <w:rFonts w:ascii="Times New Roman" w:hAnsi="Times New Roman"/>
          <w:sz w:val="6"/>
          <w:szCs w:val="6"/>
        </w:rPr>
      </w:pP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t>Raporun 3.7.3. bölümünde ayrıntılı olarak açıklanan Mastra Altın Madeni Tesisine ait 16.11.2013 tarih ve 234 nolu dökümde kayıt ve beyan dışı bırakıldığı tespit edilen 1 adet dore altın külçesi içerisindeki saf altın ve gümüş nedeniyle kurum kazancına yansıtılması gereken tutarla ilgili yapılacak işlemlere konu bütünlüğü nedeniyle raporun 3.8.3. bölümünde yer verildiğinden raporun bu bölümünde ayrıca tekrar edilmemiştir.</w:t>
      </w:r>
    </w:p>
    <w:p w:rsidR="005454E7" w:rsidRDefault="005454E7"/>
    <w:p w:rsidR="005454E7" w:rsidRDefault="00F0298D">
      <w:pPr>
        <w:ind w:firstLine="709"/>
        <w:jc w:val="both"/>
        <w:outlineLvl w:val="1"/>
        <w:rPr>
          <w:rFonts w:ascii="Times New Roman" w:hAnsi="Times New Roman"/>
          <w:b/>
          <w:sz w:val="24"/>
        </w:rPr>
      </w:pPr>
      <w:bookmarkStart w:id="56" w:name="_Toc483407293"/>
      <w:bookmarkStart w:id="57" w:name="_Toc477101071"/>
      <w:bookmarkStart w:id="58" w:name="_Toc476560787"/>
      <w:bookmarkEnd w:id="56"/>
      <w:bookmarkEnd w:id="57"/>
      <w:bookmarkEnd w:id="58"/>
      <w:r>
        <w:rPr>
          <w:rFonts w:ascii="Times New Roman" w:hAnsi="Times New Roman"/>
          <w:b/>
          <w:sz w:val="24"/>
        </w:rPr>
        <w:t>3.8. Mükellef Kurumun Üretilen Altın-Gümüşün Bir Kısmını Kayıt ve Beyan Dışı Bıraktığı Tespit Edilmiştir</w:t>
      </w:r>
    </w:p>
    <w:p w:rsidR="005454E7" w:rsidRDefault="00F0298D">
      <w:pPr>
        <w:jc w:val="both"/>
        <w:outlineLvl w:val="2"/>
        <w:rPr>
          <w:rFonts w:ascii="Times New Roman" w:hAnsi="Times New Roman"/>
          <w:b/>
          <w:sz w:val="24"/>
        </w:rPr>
      </w:pPr>
      <w:r>
        <w:rPr>
          <w:rFonts w:ascii="Times New Roman" w:hAnsi="Times New Roman"/>
          <w:b/>
          <w:sz w:val="24"/>
        </w:rPr>
        <w:tab/>
      </w:r>
      <w:bookmarkStart w:id="59" w:name="_Toc483407294"/>
      <w:bookmarkStart w:id="60" w:name="_Toc477101072"/>
      <w:bookmarkStart w:id="61" w:name="_Toc476560788"/>
      <w:bookmarkEnd w:id="59"/>
      <w:bookmarkEnd w:id="60"/>
      <w:bookmarkEnd w:id="61"/>
      <w:r>
        <w:rPr>
          <w:rFonts w:ascii="Times New Roman" w:hAnsi="Times New Roman"/>
          <w:b/>
          <w:sz w:val="24"/>
        </w:rPr>
        <w:t>3.8.1. Tespit Edilen Hususlar</w:t>
      </w:r>
    </w:p>
    <w:p w:rsidR="005454E7" w:rsidRDefault="00F0298D">
      <w:pPr>
        <w:jc w:val="both"/>
        <w:outlineLvl w:val="3"/>
        <w:rPr>
          <w:rFonts w:ascii="Times New Roman" w:hAnsi="Times New Roman"/>
          <w:b/>
          <w:sz w:val="24"/>
        </w:rPr>
      </w:pPr>
      <w:r>
        <w:rPr>
          <w:rFonts w:ascii="Times New Roman" w:hAnsi="Times New Roman"/>
          <w:b/>
          <w:sz w:val="24"/>
        </w:rPr>
        <w:tab/>
      </w:r>
      <w:bookmarkStart w:id="62" w:name="_Toc483407295"/>
      <w:bookmarkStart w:id="63" w:name="_Toc477101073"/>
      <w:bookmarkStart w:id="64" w:name="_Toc476560789"/>
      <w:bookmarkEnd w:id="62"/>
      <w:bookmarkEnd w:id="63"/>
      <w:bookmarkEnd w:id="64"/>
      <w:r>
        <w:rPr>
          <w:rFonts w:ascii="Times New Roman" w:hAnsi="Times New Roman"/>
          <w:b/>
          <w:sz w:val="24"/>
        </w:rPr>
        <w:t>3.8.1.1. Gümüşhane/Mastra Altın Madeni İşletmesinin Faaliyetine ve İşlemlerine İlişkin Tespitler</w:t>
      </w: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Mükellef kurum</w:t>
      </w:r>
      <w:r>
        <w:rPr>
          <w:rFonts w:ascii="Times New Roman" w:hAnsi="Times New Roman" w:cs="Times New Roman"/>
          <w:b/>
          <w:sz w:val="24"/>
          <w:szCs w:val="24"/>
        </w:rPr>
        <w:t xml:space="preserve"> </w:t>
      </w:r>
      <w:r>
        <w:rPr>
          <w:rFonts w:ascii="Times New Roman" w:hAnsi="Times New Roman" w:cs="Times New Roman"/>
          <w:sz w:val="24"/>
          <w:szCs w:val="24"/>
        </w:rPr>
        <w:t>nezdinde düzenlenen 03.11.2016 tarihli tutanağın 1. Maddesi ekinde yer alan üretime sevk edilen cevher miktarına ait bilgilerin de yer aldığı Mastra işletmesine ait Ek-1 sayılı listedeki (diğer adı madde 5 listesi) verilerle ile aynı işletmeye ait Tutanağın 76. maddesi ekinde yer alan Tesis Bölümü Aylık Raporlarındaki üretime sevk edilen (öğütülen cevher) cevher miktarının karşılaştırılmasında 03.11.2016 tarihli tutanak eki listedeki bilgilerin aksine Tesis Bölümü Aylık Raporlarında Haziran/2013 döneminde işlenen Mastra cevheri miktarının 54.564 ton yerine 42.564-ton (12.000-ton eksik), Aralık/2013 döneminde işlenen Mastra Cevheri miktarının ise 41.439-ton yerine 26.439 ton (15.000-ton eksik) olarak kaydedildiği tespit edilmiştir.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Mükellef kurum temsilcisine yukarıda yer alan 2013 döneminde Mastra işletmesinde üretime sevk edilen cevher miktarları arasındaki farklılığın nedeni sorulmuş cevaben aşağıdaki şekilde beyan ve ifadede bulunmuştur.</w:t>
      </w:r>
    </w:p>
    <w:p w:rsidR="005454E7" w:rsidRDefault="005454E7">
      <w:pPr>
        <w:spacing w:after="0" w:line="240" w:lineRule="auto"/>
        <w:ind w:firstLine="708"/>
        <w:jc w:val="both"/>
        <w:rPr>
          <w:rFonts w:ascii="Times New Roman" w:hAnsi="Times New Roman" w:cs="Times New Roman"/>
          <w:sz w:val="12"/>
          <w:szCs w:val="12"/>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i/>
          <w:sz w:val="24"/>
        </w:rPr>
      </w:pPr>
      <w:r>
        <w:rPr>
          <w:rFonts w:ascii="Times New Roman" w:hAnsi="Times New Roman" w:cs="Times New Roman"/>
          <w:i/>
          <w:sz w:val="24"/>
          <w:szCs w:val="24"/>
        </w:rPr>
        <w:t>“</w:t>
      </w:r>
      <w:r>
        <w:rPr>
          <w:rFonts w:ascii="Times New Roman" w:hAnsi="Times New Roman"/>
          <w:i/>
          <w:sz w:val="24"/>
        </w:rPr>
        <w:t xml:space="preserve">2013 Haziran (12.000 ton) ve Aralık (15.000 ton) ayı sonlarında stok ölçüm ve kontrol çalışmaları kapsamında sahadaki ölçüm sonuçları ile SAP sisteminde olan cevher stok rakamlarını karşılaştırması sonucu yapılan 27.000 ton üretim düzeltmesi bulunmaktadır. (27.000 ton cevher sarfı SAP sistemi üzerinde yapılmıştır). Sistem üzerinde üretim miktar rakamlarının sahadaki fiili cevher rakamına uygun olması adına düzeltme yapılmıştır. Yılsonu stok sahasında yapılan düzenlemenin temel nedeni üretilen tonajın topograf ölçümüne, stoktan çekilen cevherin kantar ölçümüne göre yapılmasıdır. Bu iki ölçüm metodu arasında oluşan fark yılsonu stok sahasında yapılan yeni ölçüme göre düzeltilmektedir.  </w:t>
      </w:r>
    </w:p>
    <w:p w:rsidR="005454E7" w:rsidRDefault="005454E7">
      <w:pPr>
        <w:spacing w:after="0" w:line="240" w:lineRule="auto"/>
        <w:jc w:val="both"/>
        <w:rPr>
          <w:rFonts w:ascii="Times New Roman" w:hAnsi="Times New Roman"/>
          <w:i/>
          <w:sz w:val="8"/>
          <w:szCs w:val="8"/>
        </w:rPr>
      </w:pPr>
    </w:p>
    <w:p w:rsidR="005454E7" w:rsidRDefault="005454E7">
      <w:pPr>
        <w:spacing w:after="0" w:line="240" w:lineRule="auto"/>
        <w:jc w:val="both"/>
        <w:rPr>
          <w:rFonts w:ascii="Times New Roman" w:hAnsi="Times New Roman"/>
          <w:i/>
          <w:sz w:val="8"/>
          <w:szCs w:val="8"/>
        </w:rPr>
      </w:pPr>
    </w:p>
    <w:p w:rsidR="005454E7" w:rsidRDefault="00F0298D">
      <w:pPr>
        <w:spacing w:after="0" w:line="240" w:lineRule="auto"/>
        <w:jc w:val="both"/>
        <w:rPr>
          <w:rFonts w:ascii="Times New Roman" w:hAnsi="Times New Roman"/>
          <w:i/>
          <w:sz w:val="24"/>
        </w:rPr>
      </w:pPr>
      <w:r>
        <w:rPr>
          <w:rFonts w:ascii="Times New Roman" w:hAnsi="Times New Roman"/>
          <w:i/>
          <w:sz w:val="24"/>
        </w:rPr>
        <w:tab/>
        <w:t xml:space="preserve">Sistemi kısaca özetlemek gerekir ise; </w:t>
      </w:r>
    </w:p>
    <w:p w:rsidR="005454E7" w:rsidRDefault="005454E7">
      <w:pPr>
        <w:spacing w:after="0" w:line="240" w:lineRule="auto"/>
        <w:jc w:val="both"/>
        <w:rPr>
          <w:rFonts w:ascii="Times New Roman" w:hAnsi="Times New Roman"/>
          <w:i/>
          <w:sz w:val="8"/>
          <w:szCs w:val="8"/>
        </w:rPr>
      </w:pPr>
    </w:p>
    <w:p w:rsidR="005454E7" w:rsidRDefault="005454E7">
      <w:pPr>
        <w:spacing w:after="0" w:line="240" w:lineRule="auto"/>
        <w:jc w:val="both"/>
        <w:rPr>
          <w:rFonts w:ascii="Times New Roman" w:hAnsi="Times New Roman"/>
          <w:i/>
          <w:sz w:val="8"/>
          <w:szCs w:val="8"/>
        </w:rPr>
      </w:pPr>
    </w:p>
    <w:p w:rsidR="005454E7" w:rsidRDefault="00F0298D">
      <w:pPr>
        <w:spacing w:after="0" w:line="240" w:lineRule="auto"/>
        <w:jc w:val="both"/>
        <w:rPr>
          <w:rFonts w:ascii="Times New Roman" w:hAnsi="Times New Roman"/>
          <w:i/>
          <w:sz w:val="24"/>
        </w:rPr>
      </w:pPr>
      <w:r>
        <w:rPr>
          <w:rFonts w:ascii="Times New Roman" w:hAnsi="Times New Roman"/>
          <w:i/>
          <w:sz w:val="24"/>
        </w:rPr>
        <w:tab/>
        <w:t xml:space="preserve">- Ay sonu açık ocaklarda topografya ölçümü yapılmaktadır. Bu yapılan ölçüm ile bir önceki ay ölçümü arasındaki fark m3 olarak bilinmektedir. Yapılan cevher ve pasa kazısına göre üretilen cevher m3 olarak hesaplanmaktadır. Bu hacim cevher için belirlenen yoğunluk değeri ile çarpılarak üretim rakamı (nem faktörü de göz önünde bulundurularak) ton olarak hesap edilmektedir. </w:t>
      </w:r>
    </w:p>
    <w:p w:rsidR="005454E7" w:rsidRDefault="005454E7">
      <w:pPr>
        <w:spacing w:after="0" w:line="240" w:lineRule="auto"/>
        <w:jc w:val="both"/>
        <w:rPr>
          <w:rFonts w:ascii="Times New Roman" w:hAnsi="Times New Roman"/>
          <w:i/>
          <w:sz w:val="8"/>
          <w:szCs w:val="8"/>
        </w:rPr>
      </w:pPr>
    </w:p>
    <w:p w:rsidR="005454E7" w:rsidRDefault="005454E7">
      <w:pPr>
        <w:spacing w:after="0" w:line="240" w:lineRule="auto"/>
        <w:jc w:val="both"/>
        <w:rPr>
          <w:rFonts w:ascii="Times New Roman" w:hAnsi="Times New Roman"/>
          <w:i/>
          <w:sz w:val="8"/>
          <w:szCs w:val="8"/>
        </w:rPr>
      </w:pPr>
    </w:p>
    <w:p w:rsidR="005454E7" w:rsidRDefault="00F0298D">
      <w:pPr>
        <w:spacing w:after="0" w:line="240" w:lineRule="auto"/>
        <w:jc w:val="both"/>
        <w:rPr>
          <w:rFonts w:ascii="Times New Roman" w:hAnsi="Times New Roman"/>
          <w:i/>
          <w:sz w:val="24"/>
        </w:rPr>
      </w:pPr>
      <w:r>
        <w:rPr>
          <w:rFonts w:ascii="Times New Roman" w:hAnsi="Times New Roman"/>
          <w:i/>
          <w:sz w:val="24"/>
        </w:rPr>
        <w:lastRenderedPageBreak/>
        <w:tab/>
        <w:t xml:space="preserve">- Stok sahasında bulunan cevher de yine her ayın sonunda ve yılsonlarında topograflar tarafından ölçülmekte ve yine yığın için önceden belirlenmiş yoğunluk değeri ile çarpılarak stok tonajı hesaplanmaktadır. </w:t>
      </w:r>
    </w:p>
    <w:p w:rsidR="005454E7" w:rsidRDefault="005454E7">
      <w:pPr>
        <w:spacing w:after="0" w:line="240" w:lineRule="auto"/>
        <w:jc w:val="both"/>
        <w:rPr>
          <w:rFonts w:ascii="Times New Roman" w:hAnsi="Times New Roman"/>
          <w:i/>
          <w:sz w:val="8"/>
          <w:szCs w:val="8"/>
        </w:rPr>
      </w:pPr>
    </w:p>
    <w:p w:rsidR="005454E7" w:rsidRDefault="005454E7">
      <w:pPr>
        <w:spacing w:after="0" w:line="240" w:lineRule="auto"/>
        <w:jc w:val="both"/>
        <w:rPr>
          <w:rFonts w:ascii="Times New Roman" w:hAnsi="Times New Roman"/>
          <w:i/>
          <w:sz w:val="8"/>
          <w:szCs w:val="8"/>
        </w:rPr>
      </w:pPr>
    </w:p>
    <w:p w:rsidR="005454E7" w:rsidRDefault="00F0298D">
      <w:pPr>
        <w:spacing w:after="0" w:line="240" w:lineRule="auto"/>
        <w:jc w:val="both"/>
        <w:rPr>
          <w:rFonts w:ascii="Times New Roman" w:hAnsi="Times New Roman"/>
          <w:i/>
          <w:sz w:val="24"/>
        </w:rPr>
      </w:pPr>
      <w:r>
        <w:rPr>
          <w:rFonts w:ascii="Times New Roman" w:hAnsi="Times New Roman"/>
          <w:i/>
          <w:sz w:val="24"/>
        </w:rPr>
        <w:tab/>
        <w:t>Buraya kadar olan tüm hesaplar basitçe, ölçülen hacim üzerinden yapılmaktadır. Tesise beslenen cevher miktarı ise kantarda ölçülen tonaj üzerinden sisteme girilmektedir. Özet olarak stoğa giren tonaj yoğunluk ve kazılan hacim üzerinden stoktan çıkılan tonaj ise kantar ölçümü üzerinden olmaktadır. Bu yüzden de ay sonu stok sahasında yapılan ölçüm stok sahası için esas alınmakta ve yeni ölçüme göre düzeltme yapılmaktadır. “</w:t>
      </w:r>
      <w:r>
        <w:rPr>
          <w:rFonts w:ascii="Times New Roman" w:hAnsi="Times New Roman"/>
          <w:b/>
          <w:sz w:val="24"/>
        </w:rPr>
        <w:t xml:space="preserve"> (Ek-1 Tutanak Md. 78)</w:t>
      </w:r>
    </w:p>
    <w:p w:rsidR="005454E7" w:rsidRDefault="005454E7">
      <w:pPr>
        <w:spacing w:after="0" w:line="240" w:lineRule="auto"/>
        <w:jc w:val="both"/>
        <w:rPr>
          <w:rFonts w:ascii="Times New Roman" w:hAnsi="Times New Roman"/>
          <w:i/>
          <w:sz w:val="8"/>
          <w:szCs w:val="8"/>
        </w:rPr>
      </w:pPr>
    </w:p>
    <w:p w:rsidR="005454E7" w:rsidRDefault="005454E7">
      <w:pPr>
        <w:spacing w:after="0" w:line="240" w:lineRule="auto"/>
        <w:jc w:val="both"/>
        <w:rPr>
          <w:rFonts w:ascii="Times New Roman" w:hAnsi="Times New Roman"/>
          <w:i/>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sz w:val="24"/>
        </w:rPr>
        <w:tab/>
        <w:t>Mastra</w:t>
      </w:r>
      <w:r>
        <w:rPr>
          <w:rFonts w:ascii="Times New Roman" w:hAnsi="Times New Roman"/>
          <w:b/>
          <w:sz w:val="24"/>
        </w:rPr>
        <w:t xml:space="preserve"> </w:t>
      </w:r>
      <w:r>
        <w:rPr>
          <w:rFonts w:ascii="Times New Roman" w:hAnsi="Times New Roman" w:cs="Times New Roman"/>
          <w:sz w:val="24"/>
          <w:szCs w:val="24"/>
        </w:rPr>
        <w:t>İşletmesine ilişkin olarak mükellef kurum tarafından MİGEM´e verilen Faaliyet Bilgi Formları ile Satış Bilgi Formlarındaki stok bilgilerinin mükellef kurum nezdinde 03.11.2016 tarihinde düzenlenen tutanağın ekindeki stok verileri ve Tesis Bölümü Aylık Raporlarıyla karşılaştırılması sonucunda aşağıdaki uyumsuzluklar tespit edilmiş olup bu uyumsuzluklarla ilgili olarak mükellef kurum temsilcisi özetle aşağıdaki şekilde açıklamada bulunmuştur.</w:t>
      </w:r>
    </w:p>
    <w:p w:rsidR="005454E7" w:rsidRDefault="005454E7">
      <w:pPr>
        <w:spacing w:after="0" w:line="240" w:lineRule="auto"/>
        <w:jc w:val="both"/>
        <w:rPr>
          <w:rFonts w:ascii="Times New Roman" w:hAnsi="Times New Roman" w:cs="Times New Roman"/>
          <w:sz w:val="10"/>
          <w:szCs w:val="10"/>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eastAsia="Times New Roman" w:hAnsi="Times New Roman" w:cs="Times New Roman"/>
          <w:color w:val="000000"/>
          <w:sz w:val="24"/>
          <w:lang w:eastAsia="tr-TR"/>
        </w:rPr>
      </w:pPr>
      <w:r>
        <w:rPr>
          <w:rFonts w:ascii="Times New Roman" w:hAnsi="Times New Roman" w:cs="Times New Roman"/>
          <w:sz w:val="24"/>
          <w:szCs w:val="24"/>
        </w:rPr>
        <w:tab/>
      </w:r>
      <w:r>
        <w:rPr>
          <w:rFonts w:ascii="Times New Roman" w:eastAsia="Times New Roman" w:hAnsi="Times New Roman" w:cs="Times New Roman"/>
          <w:b/>
          <w:color w:val="000000"/>
          <w:sz w:val="24"/>
          <w:lang w:eastAsia="tr-TR"/>
        </w:rPr>
        <w:t xml:space="preserve">- </w:t>
      </w:r>
      <w:r>
        <w:rPr>
          <w:rFonts w:ascii="Times New Roman" w:eastAsia="Times New Roman" w:hAnsi="Times New Roman" w:cs="Times New Roman"/>
          <w:color w:val="000000"/>
          <w:sz w:val="24"/>
          <w:lang w:eastAsia="tr-TR"/>
        </w:rPr>
        <w:t>Mastra işletmesi ile ilgili olarak MİGEM Faaliyet bilgi formunda 2013 döneminde üretilen cevher miktarı 443.728 ton olarak gösterilmişken 03.11.2016 tarihli tutanağın 5. Maddesi ekinde yer alan Ek-5 sayılı listedeki (Amortismanlarla ilgili liste) Çoraklıtepe hariç giren cevher miktarı 518.765 ton olarak bildirilmiştir.</w:t>
      </w:r>
    </w:p>
    <w:p w:rsidR="005454E7" w:rsidRDefault="005454E7">
      <w:pPr>
        <w:spacing w:after="0" w:line="240" w:lineRule="auto"/>
        <w:jc w:val="both"/>
        <w:rPr>
          <w:rFonts w:ascii="Times New Roman" w:eastAsia="Times New Roman" w:hAnsi="Times New Roman" w:cs="Times New Roman"/>
          <w:i/>
          <w:color w:val="C00000"/>
          <w:sz w:val="8"/>
          <w:szCs w:val="8"/>
          <w:lang w:eastAsia="tr-TR"/>
        </w:rPr>
      </w:pPr>
    </w:p>
    <w:p w:rsidR="005454E7" w:rsidRDefault="005454E7">
      <w:pPr>
        <w:spacing w:after="0" w:line="240" w:lineRule="auto"/>
        <w:jc w:val="both"/>
        <w:rPr>
          <w:rFonts w:ascii="Times New Roman" w:eastAsia="Times New Roman" w:hAnsi="Times New Roman" w:cs="Times New Roman"/>
          <w:i/>
          <w:color w:val="C00000"/>
          <w:sz w:val="8"/>
          <w:szCs w:val="8"/>
          <w:lang w:eastAsia="tr-TR"/>
        </w:rPr>
      </w:pPr>
    </w:p>
    <w:p w:rsidR="005454E7" w:rsidRDefault="00F0298D">
      <w:pPr>
        <w:spacing w:after="0" w:line="240" w:lineRule="auto"/>
        <w:jc w:val="both"/>
        <w:rPr>
          <w:rFonts w:ascii="Times New Roman" w:eastAsia="Times New Roman" w:hAnsi="Times New Roman" w:cs="Times New Roman"/>
          <w:color w:val="000000" w:themeColor="text1"/>
          <w:sz w:val="24"/>
          <w:lang w:eastAsia="tr-TR"/>
        </w:rPr>
      </w:pPr>
      <w:r>
        <w:rPr>
          <w:rFonts w:ascii="Times New Roman" w:eastAsia="Times New Roman" w:hAnsi="Times New Roman" w:cs="Times New Roman"/>
          <w:i/>
          <w:color w:val="C00000"/>
          <w:sz w:val="24"/>
          <w:lang w:eastAsia="tr-TR"/>
        </w:rPr>
        <w:tab/>
      </w:r>
      <w:r>
        <w:rPr>
          <w:rFonts w:ascii="Times New Roman" w:eastAsia="Times New Roman" w:hAnsi="Times New Roman" w:cs="Times New Roman"/>
          <w:i/>
          <w:color w:val="000000" w:themeColor="text1"/>
          <w:sz w:val="24"/>
          <w:lang w:eastAsia="tr-TR"/>
        </w:rPr>
        <w:t>“FBF de 31.324 ton LG ile ROM ayrı ayrı bildirilmiştir. (ROM cevher rakamı dolayısıyla 443.728- 31.324= 412.404 tondur.)LG Cevher üretim-maliyet açıklamasına istinaden belirtilen dönem içerisinde 106.867 ton LG cevher amortisman hareket listesinde miktar hareketlerinde görülmektedir. 518.765-412.404 (madde 5 çalışmasında verilen üretim rakamı)=106.361 aradaki fark LG cevher rakamıdır. Dolaysıyla cevher üretim rakamı madde 5 dosyasında paylaşıldığı gibi 412.404 tondur.</w:t>
      </w:r>
      <w:r>
        <w:rPr>
          <w:rFonts w:ascii="Times New Roman" w:eastAsia="Times New Roman" w:hAnsi="Times New Roman" w:cs="Times New Roman"/>
          <w:color w:val="000000" w:themeColor="text1"/>
          <w:sz w:val="24"/>
          <w:lang w:eastAsia="tr-TR"/>
        </w:rPr>
        <w:t xml:space="preserve"> “</w:t>
      </w:r>
    </w:p>
    <w:p w:rsidR="005454E7" w:rsidRDefault="005454E7">
      <w:pPr>
        <w:spacing w:after="0" w:line="240" w:lineRule="auto"/>
        <w:jc w:val="both"/>
        <w:rPr>
          <w:rFonts w:ascii="Times New Roman" w:eastAsia="Times New Roman" w:hAnsi="Times New Roman" w:cs="Times New Roman"/>
          <w:color w:val="000000" w:themeColor="text1"/>
          <w:sz w:val="8"/>
          <w:szCs w:val="8"/>
          <w:lang w:eastAsia="tr-TR"/>
        </w:rPr>
      </w:pPr>
    </w:p>
    <w:p w:rsidR="005454E7" w:rsidRDefault="005454E7">
      <w:pPr>
        <w:spacing w:after="0" w:line="240" w:lineRule="auto"/>
        <w:jc w:val="both"/>
        <w:rPr>
          <w:rFonts w:ascii="Times New Roman" w:eastAsia="Times New Roman" w:hAnsi="Times New Roman" w:cs="Times New Roman"/>
          <w:color w:val="000000" w:themeColor="text1"/>
          <w:sz w:val="8"/>
          <w:szCs w:val="8"/>
          <w:lang w:eastAsia="tr-TR"/>
        </w:rPr>
      </w:pPr>
    </w:p>
    <w:p w:rsidR="005454E7" w:rsidRDefault="00F0298D">
      <w:pPr>
        <w:spacing w:after="0" w:line="240" w:lineRule="auto"/>
        <w:jc w:val="both"/>
        <w:rPr>
          <w:rFonts w:ascii="Times New Roman" w:eastAsia="Times New Roman" w:hAnsi="Times New Roman" w:cs="Times New Roman"/>
          <w:i/>
          <w:color w:val="C00000"/>
          <w:sz w:val="24"/>
          <w:lang w:eastAsia="tr-TR"/>
        </w:rPr>
      </w:pPr>
      <w:r>
        <w:rPr>
          <w:rFonts w:ascii="Times New Roman" w:eastAsia="Times New Roman" w:hAnsi="Times New Roman" w:cs="Times New Roman"/>
          <w:i/>
          <w:color w:val="000000" w:themeColor="text1"/>
          <w:sz w:val="24"/>
          <w:lang w:eastAsia="tr-TR"/>
        </w:rPr>
        <w:tab/>
        <w:t xml:space="preserve">- </w:t>
      </w:r>
      <w:r>
        <w:rPr>
          <w:rFonts w:ascii="Times New Roman" w:eastAsia="Times New Roman" w:hAnsi="Times New Roman" w:cs="Times New Roman"/>
          <w:color w:val="000000"/>
          <w:sz w:val="24"/>
          <w:lang w:eastAsia="tr-TR"/>
        </w:rPr>
        <w:t>Mastra işletmesi ile ilgili olarak MİGEM Faaliyet bilgi formunda 2014 döneminde üretilen cevher 125.099 ton olarak gösterilmişken 03.11.2016 tarihli tutanağın 5. Maddesi ekinde yer alan Ek-5 sayılı listedeki (Amortismanlarla ilgili liste) Çoraklıtepe hariç giren cevher miktarı 151.562 ton olarak bildirilmiştir.</w:t>
      </w:r>
      <w:r>
        <w:rPr>
          <w:rFonts w:ascii="Times New Roman" w:eastAsia="Times New Roman" w:hAnsi="Times New Roman" w:cs="Times New Roman"/>
          <w:i/>
          <w:color w:val="C00000"/>
          <w:sz w:val="24"/>
          <w:lang w:eastAsia="tr-TR"/>
        </w:rPr>
        <w:t xml:space="preserve"> </w:t>
      </w:r>
    </w:p>
    <w:p w:rsidR="005454E7" w:rsidRDefault="005454E7">
      <w:pPr>
        <w:spacing w:after="0" w:line="240" w:lineRule="auto"/>
        <w:jc w:val="both"/>
        <w:rPr>
          <w:rFonts w:ascii="Times New Roman" w:eastAsia="Times New Roman" w:hAnsi="Times New Roman" w:cs="Times New Roman"/>
          <w:i/>
          <w:color w:val="C00000"/>
          <w:sz w:val="8"/>
          <w:szCs w:val="8"/>
          <w:lang w:eastAsia="tr-TR"/>
        </w:rPr>
      </w:pPr>
    </w:p>
    <w:p w:rsidR="005454E7" w:rsidRDefault="005454E7">
      <w:pPr>
        <w:spacing w:after="0" w:line="240" w:lineRule="auto"/>
        <w:jc w:val="both"/>
        <w:rPr>
          <w:rFonts w:ascii="Times New Roman" w:eastAsia="Times New Roman" w:hAnsi="Times New Roman" w:cs="Times New Roman"/>
          <w:i/>
          <w:color w:val="C00000"/>
          <w:sz w:val="8"/>
          <w:szCs w:val="8"/>
          <w:lang w:eastAsia="tr-TR"/>
        </w:rPr>
      </w:pPr>
    </w:p>
    <w:p w:rsidR="005454E7" w:rsidRDefault="00F0298D">
      <w:pPr>
        <w:spacing w:after="0" w:line="240" w:lineRule="auto"/>
        <w:jc w:val="both"/>
        <w:rPr>
          <w:rFonts w:ascii="Times New Roman" w:eastAsia="Times New Roman" w:hAnsi="Times New Roman" w:cs="Times New Roman"/>
          <w:color w:val="000000" w:themeColor="text1"/>
          <w:sz w:val="24"/>
          <w:lang w:eastAsia="tr-TR"/>
        </w:rPr>
      </w:pPr>
      <w:r>
        <w:rPr>
          <w:rFonts w:ascii="Times New Roman" w:eastAsia="Times New Roman" w:hAnsi="Times New Roman" w:cs="Times New Roman"/>
          <w:i/>
          <w:color w:val="000000" w:themeColor="text1"/>
          <w:sz w:val="24"/>
          <w:lang w:eastAsia="tr-TR"/>
        </w:rPr>
        <w:tab/>
        <w:t>“LG Cevher üretim-maliyet açıklamasına istinaden belirtilen dönem içerisinde 26.463 ton LG cevher amortisman hareket listesinde miktar hareketlerinde görülmektedir. 151.562-125.099 (madde 5 çalışmasında verilen üretim rakamı)=26.463 aradaki fark LG cevher rakamıdır. Dolaysıyla cevher üretim rakamı madde 5 dosyasında paylaşıldığı gibi 125.099 tondur.</w:t>
      </w:r>
      <w:r>
        <w:rPr>
          <w:rFonts w:ascii="Times New Roman" w:eastAsia="Times New Roman" w:hAnsi="Times New Roman" w:cs="Times New Roman"/>
          <w:color w:val="000000" w:themeColor="text1"/>
          <w:sz w:val="24"/>
          <w:lang w:eastAsia="tr-TR"/>
        </w:rPr>
        <w:t xml:space="preserve"> “ </w:t>
      </w:r>
    </w:p>
    <w:p w:rsidR="005454E7" w:rsidRDefault="005454E7">
      <w:pPr>
        <w:spacing w:after="0" w:line="240" w:lineRule="auto"/>
        <w:jc w:val="both"/>
        <w:rPr>
          <w:rFonts w:ascii="Times New Roman" w:eastAsia="Times New Roman" w:hAnsi="Times New Roman" w:cs="Times New Roman"/>
          <w:color w:val="000000"/>
          <w:sz w:val="8"/>
          <w:szCs w:val="8"/>
          <w:lang w:eastAsia="tr-TR"/>
        </w:rPr>
      </w:pPr>
    </w:p>
    <w:p w:rsidR="005454E7" w:rsidRDefault="005454E7">
      <w:pPr>
        <w:spacing w:after="0" w:line="240" w:lineRule="auto"/>
        <w:jc w:val="both"/>
        <w:rPr>
          <w:rFonts w:ascii="Times New Roman" w:eastAsia="Times New Roman" w:hAnsi="Times New Roman" w:cs="Times New Roman"/>
          <w:color w:val="000000"/>
          <w:sz w:val="8"/>
          <w:szCs w:val="8"/>
          <w:lang w:eastAsia="tr-TR"/>
        </w:rPr>
      </w:pPr>
    </w:p>
    <w:p w:rsidR="005454E7" w:rsidRDefault="00F0298D">
      <w:pPr>
        <w:spacing w:after="0" w:line="240" w:lineRule="auto"/>
        <w:jc w:val="both"/>
        <w:rPr>
          <w:rFonts w:ascii="Times New Roman" w:eastAsia="Times New Roman" w:hAnsi="Times New Roman" w:cs="Times New Roman"/>
          <w:color w:val="000000"/>
          <w:sz w:val="24"/>
          <w:lang w:eastAsia="tr-TR"/>
        </w:rPr>
      </w:pPr>
      <w:r>
        <w:rPr>
          <w:rFonts w:ascii="Times New Roman" w:eastAsia="Times New Roman" w:hAnsi="Times New Roman" w:cs="Times New Roman"/>
          <w:color w:val="000000"/>
          <w:sz w:val="24"/>
          <w:lang w:eastAsia="tr-TR"/>
        </w:rPr>
        <w:tab/>
      </w:r>
      <w:r>
        <w:rPr>
          <w:rFonts w:ascii="Times New Roman" w:eastAsia="Times New Roman" w:hAnsi="Times New Roman" w:cs="Times New Roman"/>
          <w:i/>
          <w:color w:val="000000" w:themeColor="text1"/>
          <w:sz w:val="24"/>
          <w:lang w:eastAsia="tr-TR"/>
        </w:rPr>
        <w:t xml:space="preserve">- </w:t>
      </w:r>
      <w:r>
        <w:rPr>
          <w:rFonts w:ascii="Times New Roman" w:eastAsia="Times New Roman" w:hAnsi="Times New Roman" w:cs="Times New Roman"/>
          <w:color w:val="000000"/>
          <w:sz w:val="24"/>
          <w:lang w:eastAsia="tr-TR"/>
        </w:rPr>
        <w:t>Mastra işletmesi ile ilgili olarak 03.11.2016 tarihli tutanağın 5. Maddesi ekinde yer alan Ek-5 sayılı listede (Amortismanlarla ilgili liste) 2013 döneminde çıkan (üretime sevk edilen) cevher miktarı 619.418 ton iken kırılan cevher miktarı 539.996 ton olarak bildirilmiştir.</w:t>
      </w:r>
    </w:p>
    <w:p w:rsidR="005454E7" w:rsidRDefault="005454E7">
      <w:pPr>
        <w:spacing w:after="0" w:line="240" w:lineRule="auto"/>
        <w:jc w:val="both"/>
        <w:rPr>
          <w:rFonts w:ascii="Times New Roman" w:eastAsia="Times New Roman" w:hAnsi="Times New Roman" w:cs="Times New Roman"/>
          <w:color w:val="000000"/>
          <w:sz w:val="8"/>
          <w:szCs w:val="8"/>
          <w:lang w:eastAsia="tr-TR"/>
        </w:rPr>
      </w:pPr>
    </w:p>
    <w:p w:rsidR="005454E7" w:rsidRDefault="005454E7">
      <w:pPr>
        <w:spacing w:after="0" w:line="240" w:lineRule="auto"/>
        <w:jc w:val="both"/>
        <w:rPr>
          <w:rFonts w:ascii="Times New Roman" w:eastAsia="Times New Roman" w:hAnsi="Times New Roman" w:cs="Times New Roman"/>
          <w:color w:val="000000"/>
          <w:sz w:val="8"/>
          <w:szCs w:val="8"/>
          <w:lang w:eastAsia="tr-TR"/>
        </w:rPr>
      </w:pPr>
    </w:p>
    <w:p w:rsidR="005454E7" w:rsidRDefault="00F0298D">
      <w:pPr>
        <w:spacing w:after="0" w:line="240" w:lineRule="auto"/>
        <w:jc w:val="both"/>
        <w:rPr>
          <w:rFonts w:ascii="Times New Roman" w:eastAsia="Times New Roman" w:hAnsi="Times New Roman" w:cs="Times New Roman"/>
          <w:i/>
          <w:color w:val="000000" w:themeColor="text1"/>
          <w:sz w:val="24"/>
          <w:lang w:eastAsia="tr-TR"/>
        </w:rPr>
      </w:pPr>
      <w:r>
        <w:rPr>
          <w:rFonts w:ascii="Times New Roman" w:eastAsia="Times New Roman" w:hAnsi="Times New Roman" w:cs="Times New Roman"/>
          <w:i/>
          <w:color w:val="C00000"/>
          <w:sz w:val="24"/>
          <w:lang w:eastAsia="tr-TR"/>
        </w:rPr>
        <w:tab/>
      </w:r>
      <w:r>
        <w:rPr>
          <w:rFonts w:ascii="Times New Roman" w:eastAsia="Times New Roman" w:hAnsi="Times New Roman" w:cs="Times New Roman"/>
          <w:i/>
          <w:color w:val="000000" w:themeColor="text1"/>
          <w:sz w:val="24"/>
          <w:lang w:eastAsia="tr-TR"/>
        </w:rPr>
        <w:t>“LG Cevher üretim-maliyet açıklamasına istinaden belirtilen dönem içerisinde 106.867 ton LG cevher amortisman hareket listesinde miktar hareketlerinde görülmektedir. 619.418 – 106.867 = 512.551 ton LG etkisi arındırılmış üretim rakamıdır. Buna ek olarak yukarıdaki stok ölçüm açıklamasına istinaden, 2013 Haziran (12.000 ton) ve Aralık (15.000 ton) ayı sonlarında stok ölçüm ve kontrol çalışmaları kapsamında sahadaki ölçüm sonuçları ile SAP sisteminde olan cevher stok rakamlarını karşılaştırması sonucu yapılan 27.000 ton üretim düzeltmesi bulunmaktadır (27.000 ton cevher sarfı SAP sistemi üzerinde yapılmıştır). Sistem üzerinde üretim miktar rakamlarının sahadaki fiili cevher rakamına uygun olması adına düzeltilmiştir. Stok düzeltmesi etkisi ile değerlendirildiğinde 512.551+27.000= 539.551 ton kırılan cevher rakamına ulaşılmaktadır. LG ve stok kontrol düzeltmesinin net etkisi farkı açıklamaktadır 106.867-27.000=79.867.”</w:t>
      </w:r>
    </w:p>
    <w:p w:rsidR="005454E7" w:rsidRDefault="005454E7">
      <w:pPr>
        <w:spacing w:after="0" w:line="240" w:lineRule="auto"/>
        <w:jc w:val="both"/>
        <w:rPr>
          <w:rFonts w:ascii="Times New Roman" w:eastAsia="Times New Roman" w:hAnsi="Times New Roman" w:cs="Times New Roman"/>
          <w:i/>
          <w:color w:val="000000" w:themeColor="text1"/>
          <w:sz w:val="8"/>
          <w:szCs w:val="8"/>
          <w:lang w:eastAsia="tr-TR"/>
        </w:rPr>
      </w:pPr>
    </w:p>
    <w:p w:rsidR="005454E7" w:rsidRDefault="005454E7">
      <w:pPr>
        <w:spacing w:after="0" w:line="240" w:lineRule="auto"/>
        <w:jc w:val="both"/>
        <w:rPr>
          <w:rFonts w:ascii="Times New Roman" w:eastAsia="Times New Roman" w:hAnsi="Times New Roman" w:cs="Times New Roman"/>
          <w:i/>
          <w:color w:val="000000" w:themeColor="text1"/>
          <w:sz w:val="8"/>
          <w:szCs w:val="8"/>
          <w:lang w:eastAsia="tr-TR"/>
        </w:rPr>
      </w:pPr>
    </w:p>
    <w:p w:rsidR="005454E7" w:rsidRDefault="00F0298D">
      <w:pPr>
        <w:spacing w:after="0" w:line="240" w:lineRule="auto"/>
        <w:jc w:val="both"/>
        <w:rPr>
          <w:rFonts w:ascii="Times New Roman" w:eastAsia="Times New Roman" w:hAnsi="Times New Roman" w:cs="Times New Roman"/>
          <w:color w:val="000000"/>
          <w:sz w:val="24"/>
          <w:lang w:eastAsia="tr-TR"/>
        </w:rPr>
      </w:pPr>
      <w:r>
        <w:rPr>
          <w:rFonts w:ascii="Times New Roman" w:eastAsia="Times New Roman" w:hAnsi="Times New Roman" w:cs="Times New Roman"/>
          <w:i/>
          <w:color w:val="000000" w:themeColor="text1"/>
          <w:sz w:val="24"/>
          <w:lang w:eastAsia="tr-TR"/>
        </w:rPr>
        <w:tab/>
        <w:t xml:space="preserve">- </w:t>
      </w:r>
      <w:r>
        <w:rPr>
          <w:rFonts w:ascii="Times New Roman" w:eastAsia="Times New Roman" w:hAnsi="Times New Roman" w:cs="Times New Roman"/>
          <w:color w:val="000000"/>
          <w:sz w:val="24"/>
          <w:lang w:eastAsia="tr-TR"/>
        </w:rPr>
        <w:t>Mastra işletmesi ile ilgili olarak 03.11.2016 tarihli tutanağın 5. Maddesi ekinde yer alan Ek-5 sayılı listede (Amortismanlarla ilgili liste) 2014 döneminde çıkan (üretime sevk edilen) cevher miktarı 111.413 ton iken kırılan cevher miktarı 84.949 ton olarak bildirilmiştir.</w:t>
      </w:r>
    </w:p>
    <w:p w:rsidR="005454E7" w:rsidRDefault="005454E7">
      <w:pPr>
        <w:spacing w:after="0" w:line="240" w:lineRule="auto"/>
        <w:jc w:val="both"/>
        <w:rPr>
          <w:rFonts w:ascii="Times New Roman" w:eastAsia="Times New Roman" w:hAnsi="Times New Roman" w:cs="Times New Roman"/>
          <w:i/>
          <w:color w:val="C00000"/>
          <w:sz w:val="8"/>
          <w:szCs w:val="8"/>
          <w:lang w:eastAsia="tr-TR"/>
        </w:rPr>
      </w:pPr>
    </w:p>
    <w:p w:rsidR="005454E7" w:rsidRDefault="005454E7">
      <w:pPr>
        <w:spacing w:after="0" w:line="240" w:lineRule="auto"/>
        <w:jc w:val="both"/>
        <w:rPr>
          <w:rFonts w:ascii="Times New Roman" w:eastAsia="Times New Roman" w:hAnsi="Times New Roman" w:cs="Times New Roman"/>
          <w:i/>
          <w:color w:val="C00000"/>
          <w:sz w:val="8"/>
          <w:szCs w:val="8"/>
          <w:lang w:eastAsia="tr-TR"/>
        </w:rPr>
      </w:pPr>
    </w:p>
    <w:p w:rsidR="005454E7" w:rsidRDefault="00F0298D">
      <w:pPr>
        <w:spacing w:after="0" w:line="240" w:lineRule="auto"/>
        <w:jc w:val="both"/>
        <w:rPr>
          <w:rFonts w:ascii="Times New Roman" w:eastAsia="Times New Roman" w:hAnsi="Times New Roman" w:cs="Times New Roman"/>
          <w:color w:val="000000" w:themeColor="text1"/>
          <w:sz w:val="24"/>
          <w:lang w:eastAsia="tr-TR"/>
        </w:rPr>
      </w:pPr>
      <w:r>
        <w:rPr>
          <w:rFonts w:ascii="Times New Roman" w:eastAsia="Times New Roman" w:hAnsi="Times New Roman" w:cs="Times New Roman"/>
          <w:i/>
          <w:color w:val="C00000"/>
          <w:sz w:val="24"/>
          <w:lang w:eastAsia="tr-TR"/>
        </w:rPr>
        <w:tab/>
      </w:r>
      <w:r>
        <w:rPr>
          <w:rFonts w:ascii="Times New Roman" w:eastAsia="Times New Roman" w:hAnsi="Times New Roman" w:cs="Times New Roman"/>
          <w:i/>
          <w:color w:val="000000" w:themeColor="text1"/>
          <w:sz w:val="24"/>
          <w:lang w:eastAsia="tr-TR"/>
        </w:rPr>
        <w:t>“LG Cevher üretim-maliyet açıklamasına istinaden belirtilen dönem içerisinde 26.463 ton LG cevher amortisman hareket listesinde miktar hareketlerinde görülmektedir 111.413-84.949=26.464 ton LG cevherin çıkış içerisinde görülmesinden kaynaklanmaktadır.</w:t>
      </w:r>
      <w:r>
        <w:rPr>
          <w:rFonts w:ascii="Times New Roman" w:eastAsia="Times New Roman" w:hAnsi="Times New Roman" w:cs="Times New Roman"/>
          <w:color w:val="000000" w:themeColor="text1"/>
          <w:sz w:val="24"/>
          <w:lang w:eastAsia="tr-TR"/>
        </w:rPr>
        <w:t xml:space="preserve"> “</w:t>
      </w:r>
      <w:r>
        <w:rPr>
          <w:rFonts w:ascii="Times New Roman" w:hAnsi="Times New Roman"/>
          <w:b/>
          <w:sz w:val="24"/>
        </w:rPr>
        <w:t xml:space="preserve"> (Ek-1 Tutanak Md. 79)</w:t>
      </w:r>
    </w:p>
    <w:p w:rsidR="005454E7" w:rsidRDefault="005454E7">
      <w:pPr>
        <w:spacing w:after="0" w:line="240" w:lineRule="auto"/>
        <w:jc w:val="both"/>
        <w:rPr>
          <w:rFonts w:ascii="Times New Roman" w:hAnsi="Times New Roman"/>
          <w:i/>
          <w:sz w:val="8"/>
          <w:szCs w:val="8"/>
        </w:rPr>
      </w:pPr>
    </w:p>
    <w:p w:rsidR="005454E7" w:rsidRDefault="005454E7">
      <w:pPr>
        <w:spacing w:after="0" w:line="240" w:lineRule="auto"/>
        <w:jc w:val="both"/>
        <w:rPr>
          <w:rFonts w:ascii="Times New Roman" w:hAnsi="Times New Roman"/>
          <w:i/>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Mükellef kurum temsilcisine kurum nezdinde 03.11.2016 tarihinde düzenlenen tutanağın 4. Maddesine istinaden Ek-4 sayılı liste ile tespit edilen işletmeler (Ovacık, Kaymaz, Mastra, Himmetdede) bazında elektrik tüketim bilgilerinin tetkikinde Gümüşhane-Mastra İşletmesinde Mart/2014 döneminde cevher işlenmediği tespit edilmesine rağmen (aynı tutanağın 1. Maddesinde Ek-1 sayılı listedeki aylık üretim miktarlarından tespit edilen) elektrik tüketimin miktarının cevher işlenen dönemlerdeki kadar olmasının nedeni sorulmuş kurum temsilcisi cevaben aşağıdaki şekilde beyan ve ifadede bulunmuştur.</w:t>
      </w:r>
    </w:p>
    <w:p w:rsidR="005454E7" w:rsidRDefault="005454E7">
      <w:pPr>
        <w:spacing w:after="0" w:line="240" w:lineRule="auto"/>
        <w:ind w:firstLine="708"/>
        <w:jc w:val="both"/>
        <w:rPr>
          <w:rFonts w:ascii="Times New Roman" w:hAnsi="Times New Roman" w:cs="Times New Roman"/>
          <w:sz w:val="12"/>
          <w:szCs w:val="12"/>
        </w:rPr>
      </w:pPr>
    </w:p>
    <w:p w:rsidR="005454E7" w:rsidRDefault="005454E7">
      <w:pPr>
        <w:spacing w:after="0" w:line="240" w:lineRule="auto"/>
        <w:jc w:val="both"/>
        <w:rPr>
          <w:rFonts w:ascii="Times New Roman" w:hAnsi="Times New Roman" w:cs="Times New Roman"/>
          <w:sz w:val="10"/>
          <w:szCs w:val="10"/>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 xml:space="preserve">“03.11.2016 tarihinde düzenlenen tutanağın 4. maddesinde tespit edilmiş olan elektrik tüketim bilgilerinden Gümüşhane Mastra İşletmesi için olanlarda ay kayması olmuştur. Liste ödeme tarihlerine göre hazırlanmıştır. Mart/2014 dönemine görülen tüketim miktarı aslında Şubat/2014 döneminin tüketimidir. Yani Müfettişliğinize sunulan bilgilerde örneğin “Mart 2014 Elektrik Kullanım Dağılımı” olarak isimlendirilen dosyanın Mart 2014 tarihinde işletmemize fatura edilen Şubat/2014 kullanımları olduğu tespit edilmiştir. Bu nedenle Gümüşhane Mastra İşletmesi için verilen elektrik kullanım bilgilerinin bir önceki aya ait olarak düzeltilmesi gerekmektedir.” </w:t>
      </w:r>
      <w:r>
        <w:rPr>
          <w:rFonts w:ascii="Times New Roman" w:hAnsi="Times New Roman"/>
          <w:b/>
          <w:sz w:val="24"/>
        </w:rPr>
        <w:t>(Ek-1 Tutanak Md. 75)</w:t>
      </w:r>
    </w:p>
    <w:p w:rsidR="005454E7" w:rsidRDefault="005454E7">
      <w:pPr>
        <w:spacing w:after="0" w:line="240" w:lineRule="auto"/>
        <w:jc w:val="both"/>
        <w:rPr>
          <w:rFonts w:ascii="Times New Roman" w:hAnsi="Times New Roman"/>
          <w:i/>
          <w:sz w:val="8"/>
          <w:szCs w:val="8"/>
        </w:rPr>
      </w:pPr>
    </w:p>
    <w:p w:rsidR="005454E7" w:rsidRDefault="005454E7">
      <w:pPr>
        <w:spacing w:after="0" w:line="240" w:lineRule="auto"/>
        <w:jc w:val="both"/>
        <w:rPr>
          <w:rFonts w:ascii="Times New Roman" w:hAnsi="Times New Roman"/>
          <w:i/>
          <w:sz w:val="8"/>
          <w:szCs w:val="8"/>
        </w:rPr>
      </w:pPr>
    </w:p>
    <w:p w:rsidR="005454E7" w:rsidRDefault="005454E7">
      <w:pPr>
        <w:spacing w:after="0" w:line="240" w:lineRule="auto"/>
        <w:jc w:val="both"/>
        <w:rPr>
          <w:rFonts w:ascii="Times New Roman" w:hAnsi="Times New Roman"/>
          <w:i/>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Mükellef kurumun incelemeye ibraz ettiği işletmelere ait </w:t>
      </w:r>
      <w:r>
        <w:rPr>
          <w:rFonts w:ascii="Times New Roman" w:hAnsi="Times New Roman" w:cs="Times New Roman"/>
          <w:i/>
          <w:sz w:val="24"/>
          <w:szCs w:val="24"/>
        </w:rPr>
        <w:t xml:space="preserve">“Altın Odası Kayıt Defteri” </w:t>
      </w:r>
      <w:r>
        <w:rPr>
          <w:rFonts w:ascii="Times New Roman" w:hAnsi="Times New Roman" w:cs="Times New Roman"/>
          <w:sz w:val="24"/>
          <w:szCs w:val="24"/>
        </w:rPr>
        <w:t xml:space="preserve">nde yer alan preslenip kurutulan </w:t>
      </w:r>
      <w:r>
        <w:rPr>
          <w:rFonts w:ascii="Times New Roman" w:hAnsi="Times New Roman" w:cs="Times New Roman"/>
          <w:i/>
          <w:sz w:val="24"/>
          <w:szCs w:val="24"/>
        </w:rPr>
        <w:t>“kek”</w:t>
      </w:r>
      <w:r>
        <w:rPr>
          <w:rFonts w:ascii="Times New Roman" w:hAnsi="Times New Roman" w:cs="Times New Roman"/>
          <w:sz w:val="24"/>
          <w:szCs w:val="24"/>
        </w:rPr>
        <w:t xml:space="preserve"> olarak ifade edilen malzemenin miktarı ile 03.11.2016 tarihli Tutanağın 5. Maddesi ekinde yer alan Ek-3 sayılı listede yer alan üretimde kullanılan kimyasal maddelerin tüketim miktarlarının tetkikinde; Mastra işletmesine ilişkin olarak Mayıs/2013-Mart/2014 dönem aralığında preslenip kurutulan </w:t>
      </w:r>
      <w:r>
        <w:rPr>
          <w:rFonts w:ascii="Times New Roman" w:hAnsi="Times New Roman" w:cs="Times New Roman"/>
          <w:i/>
          <w:sz w:val="24"/>
          <w:szCs w:val="24"/>
        </w:rPr>
        <w:t>“kek”</w:t>
      </w:r>
      <w:r>
        <w:rPr>
          <w:rFonts w:ascii="Times New Roman" w:hAnsi="Times New Roman" w:cs="Times New Roman"/>
          <w:sz w:val="24"/>
          <w:szCs w:val="24"/>
        </w:rPr>
        <w:t xml:space="preserve"> olarak ifade edilen malzeme toplamının 4.629,10-kg, aynı dönemde kullanılan Boraks (altın döküm işleminde kullanılan kimyasal madde) miktarının da 150-kg olduğu ve buna göre kek olarak ifade edilen malzemenin ağırlığının (150*100/4.629,10=) %3,2 oranında Boraks kullanıldığı tespit edilmiştir.</w:t>
      </w:r>
    </w:p>
    <w:p w:rsidR="005454E7" w:rsidRDefault="005454E7">
      <w:pPr>
        <w:spacing w:after="0" w:line="240" w:lineRule="auto"/>
        <w:ind w:firstLine="708"/>
        <w:jc w:val="both"/>
        <w:rPr>
          <w:rFonts w:ascii="Times New Roman" w:hAnsi="Times New Roman" w:cs="Times New Roman"/>
          <w:sz w:val="10"/>
          <w:szCs w:val="10"/>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Mükellef kurum temsilcisine yukarıda yer verilen tespitle ilgili olarak Mastra işletmesinde kullanılan Boraks miktarının diğer işletmelerde kullanılan ortalama Boraks kullanım oranından yaklaşık 4 kat fazla olmasının nedeni sorulmuş cevaben aşağıdaki şekilde beyan ve ifadede bulunmuştur.</w:t>
      </w:r>
    </w:p>
    <w:p w:rsidR="005454E7" w:rsidRDefault="005454E7">
      <w:pPr>
        <w:spacing w:after="0" w:line="240" w:lineRule="auto"/>
        <w:ind w:firstLine="708"/>
        <w:jc w:val="both"/>
        <w:rPr>
          <w:rFonts w:ascii="Times New Roman" w:hAnsi="Times New Roman" w:cs="Times New Roman"/>
          <w:sz w:val="12"/>
          <w:szCs w:val="12"/>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b/>
          <w:sz w:val="24"/>
        </w:rPr>
      </w:pPr>
      <w:r>
        <w:rPr>
          <w:rFonts w:ascii="Times New Roman" w:hAnsi="Times New Roman" w:cs="Times New Roman"/>
          <w:i/>
          <w:sz w:val="24"/>
          <w:szCs w:val="24"/>
        </w:rPr>
        <w:t>“Boraks, döküm işleminde, oksitlenmiş metalleri tutmak için kullanılmaktadır. Döküm işleminde, değerli metaller (altın ve gümüş) kazanılmak istenir. Bunun dışındaki metaller cüruf olarak atılır. “Kek” olarak belirtilen malzemenin içeriğinde de metaller (altın, gümüş, bakır ve diğer metaller) bulunmaktadır. Kek içeriğindeki metal oranı arttıkça (özellikle değersiz metal oranı) cüruf yapmak yani bu değersiz metalleri uzaklaştırmak için kullanılan boraks tüketimi artar.”</w:t>
      </w:r>
      <w:r>
        <w:rPr>
          <w:rFonts w:ascii="Times New Roman" w:hAnsi="Times New Roman"/>
          <w:b/>
          <w:sz w:val="24"/>
        </w:rPr>
        <w:t xml:space="preserve"> (Ek-1 Tutanak Md. 85)</w:t>
      </w:r>
    </w:p>
    <w:p w:rsidR="005454E7" w:rsidRDefault="005454E7">
      <w:pPr>
        <w:spacing w:after="0" w:line="240" w:lineRule="auto"/>
        <w:ind w:firstLine="708"/>
        <w:jc w:val="both"/>
        <w:rPr>
          <w:rFonts w:ascii="Times New Roman" w:hAnsi="Times New Roman" w:cs="Times New Roman"/>
          <w:i/>
          <w:sz w:val="24"/>
          <w:szCs w:val="24"/>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Mükellef kurum nezdinde düzenlenen 03.11.2016 tarihli tutanağın 4. Maddesi ekinde yer alan işletme bazında elektrik tüketimlerine ait bilgilerin yer aldığı Ek-4 sayılı Mastra işletmesine ait listedeki bilgilerle aynı tutanağın 1. Maddesi ekinde yer alan Ek-1 sayılı listedeki (diğer adı </w:t>
      </w:r>
      <w:r>
        <w:rPr>
          <w:rFonts w:ascii="Times New Roman" w:hAnsi="Times New Roman" w:cs="Times New Roman"/>
          <w:sz w:val="24"/>
          <w:szCs w:val="24"/>
        </w:rPr>
        <w:lastRenderedPageBreak/>
        <w:t>madde-5) bilgilerin karşılaştırılması sonucunda işlenen cevherin tonu başına elektrik tüketiminin aşağıdaki gibi olduğu tespit edilmiştir.</w:t>
      </w:r>
    </w:p>
    <w:p w:rsidR="005454E7" w:rsidRDefault="005454E7">
      <w:pPr>
        <w:spacing w:after="0" w:line="240" w:lineRule="auto"/>
        <w:ind w:firstLine="708"/>
        <w:jc w:val="both"/>
        <w:rPr>
          <w:rFonts w:ascii="Times New Roman" w:hAnsi="Times New Roman" w:cs="Times New Roman"/>
          <w:sz w:val="10"/>
          <w:szCs w:val="10"/>
        </w:rPr>
      </w:pPr>
    </w:p>
    <w:p w:rsidR="005454E7" w:rsidRDefault="005454E7">
      <w:pPr>
        <w:spacing w:after="0" w:line="240" w:lineRule="auto"/>
        <w:jc w:val="both"/>
        <w:rPr>
          <w:rFonts w:ascii="Times New Roman" w:hAnsi="Times New Roman" w:cs="Times New Roman"/>
          <w:sz w:val="8"/>
          <w:szCs w:val="8"/>
        </w:rPr>
      </w:pPr>
    </w:p>
    <w:tbl>
      <w:tblPr>
        <w:tblStyle w:val="TableGrid2"/>
        <w:tblW w:w="9215" w:type="dxa"/>
        <w:tblInd w:w="-1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7" w:type="dxa"/>
          <w:left w:w="55" w:type="dxa"/>
          <w:right w:w="20" w:type="dxa"/>
        </w:tblCellMar>
        <w:tblLook w:val="04A0" w:firstRow="1" w:lastRow="0" w:firstColumn="1" w:lastColumn="0" w:noHBand="0" w:noVBand="1"/>
      </w:tblPr>
      <w:tblGrid>
        <w:gridCol w:w="849"/>
        <w:gridCol w:w="903"/>
        <w:gridCol w:w="2641"/>
        <w:gridCol w:w="2552"/>
        <w:gridCol w:w="2270"/>
      </w:tblGrid>
      <w:tr w:rsidR="005454E7">
        <w:trPr>
          <w:trHeight w:val="540"/>
        </w:trPr>
        <w:tc>
          <w:tcPr>
            <w:tcW w:w="849" w:type="dxa"/>
            <w:tcBorders>
              <w:top w:val="single" w:sz="4" w:space="0" w:color="000001"/>
              <w:left w:val="single" w:sz="4" w:space="0" w:color="000001"/>
              <w:bottom w:val="single" w:sz="4" w:space="0" w:color="000001"/>
              <w:right w:val="single" w:sz="4" w:space="0" w:color="000001"/>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Yıl </w:t>
            </w:r>
          </w:p>
        </w:tc>
        <w:tc>
          <w:tcPr>
            <w:tcW w:w="903" w:type="dxa"/>
            <w:tcBorders>
              <w:top w:val="single" w:sz="4" w:space="0" w:color="000001"/>
              <w:left w:val="single" w:sz="4" w:space="0" w:color="000001"/>
              <w:bottom w:val="single" w:sz="4" w:space="0" w:color="000001"/>
              <w:right w:val="single" w:sz="4" w:space="0" w:color="000001"/>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Ay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İşlenen toplam cevher (1000 ton)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Ton Başı Elektrik Tüketimi </w:t>
            </w:r>
          </w:p>
        </w:tc>
        <w:tc>
          <w:tcPr>
            <w:tcW w:w="2270"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16" w:line="240" w:lineRule="auto"/>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Toplam Elektrik </w:t>
            </w:r>
          </w:p>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Tüketimi(x10) </w:t>
            </w:r>
          </w:p>
        </w:tc>
      </w:tr>
      <w:tr w:rsidR="005454E7">
        <w:trPr>
          <w:trHeight w:val="226"/>
        </w:trPr>
        <w:tc>
          <w:tcPr>
            <w:tcW w:w="84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2013 </w:t>
            </w:r>
          </w:p>
        </w:tc>
        <w:tc>
          <w:tcPr>
            <w:tcW w:w="903"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Ocak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39,57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78,78 </w:t>
            </w:r>
          </w:p>
        </w:tc>
        <w:tc>
          <w:tcPr>
            <w:tcW w:w="2270"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311,68 </w:t>
            </w:r>
          </w:p>
        </w:tc>
      </w:tr>
      <w:tr w:rsidR="005454E7">
        <w:trPr>
          <w:trHeight w:val="228"/>
        </w:trPr>
        <w:tc>
          <w:tcPr>
            <w:tcW w:w="84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2013 </w:t>
            </w:r>
          </w:p>
        </w:tc>
        <w:tc>
          <w:tcPr>
            <w:tcW w:w="903"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Şubat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41,05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76,56 </w:t>
            </w:r>
          </w:p>
        </w:tc>
        <w:tc>
          <w:tcPr>
            <w:tcW w:w="2270"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314,30 </w:t>
            </w:r>
          </w:p>
        </w:tc>
      </w:tr>
      <w:tr w:rsidR="005454E7">
        <w:trPr>
          <w:trHeight w:val="226"/>
        </w:trPr>
        <w:tc>
          <w:tcPr>
            <w:tcW w:w="84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2013 </w:t>
            </w:r>
          </w:p>
        </w:tc>
        <w:tc>
          <w:tcPr>
            <w:tcW w:w="903"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Mart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42,66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65,90 </w:t>
            </w:r>
          </w:p>
        </w:tc>
        <w:tc>
          <w:tcPr>
            <w:tcW w:w="2270"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281,11 </w:t>
            </w:r>
          </w:p>
        </w:tc>
      </w:tr>
      <w:tr w:rsidR="005454E7">
        <w:trPr>
          <w:trHeight w:val="228"/>
        </w:trPr>
        <w:tc>
          <w:tcPr>
            <w:tcW w:w="84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2013 </w:t>
            </w:r>
          </w:p>
        </w:tc>
        <w:tc>
          <w:tcPr>
            <w:tcW w:w="903"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Nisan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40,90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71,86 </w:t>
            </w:r>
          </w:p>
        </w:tc>
        <w:tc>
          <w:tcPr>
            <w:tcW w:w="2270"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293,90 </w:t>
            </w:r>
          </w:p>
        </w:tc>
      </w:tr>
      <w:tr w:rsidR="005454E7">
        <w:trPr>
          <w:trHeight w:val="226"/>
        </w:trPr>
        <w:tc>
          <w:tcPr>
            <w:tcW w:w="84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2013 </w:t>
            </w:r>
          </w:p>
        </w:tc>
        <w:tc>
          <w:tcPr>
            <w:tcW w:w="903"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Mayıs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42,42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64,76 </w:t>
            </w:r>
          </w:p>
        </w:tc>
        <w:tc>
          <w:tcPr>
            <w:tcW w:w="2270"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274,75 </w:t>
            </w:r>
          </w:p>
        </w:tc>
      </w:tr>
      <w:tr w:rsidR="005454E7">
        <w:trPr>
          <w:trHeight w:val="228"/>
        </w:trPr>
        <w:tc>
          <w:tcPr>
            <w:tcW w:w="84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2013 </w:t>
            </w:r>
          </w:p>
        </w:tc>
        <w:tc>
          <w:tcPr>
            <w:tcW w:w="903"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jc w:val="both"/>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Haziran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54,56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48,61 </w:t>
            </w:r>
          </w:p>
        </w:tc>
        <w:tc>
          <w:tcPr>
            <w:tcW w:w="2270"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265,24 </w:t>
            </w:r>
          </w:p>
        </w:tc>
      </w:tr>
      <w:tr w:rsidR="005454E7">
        <w:trPr>
          <w:trHeight w:val="228"/>
        </w:trPr>
        <w:tc>
          <w:tcPr>
            <w:tcW w:w="84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2013 </w:t>
            </w:r>
          </w:p>
        </w:tc>
        <w:tc>
          <w:tcPr>
            <w:tcW w:w="903"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jc w:val="both"/>
              <w:rPr>
                <w:rFonts w:ascii="Times New Roman" w:eastAsia="Times New Roman" w:hAnsi="Times New Roman" w:cs="Times New Roman"/>
                <w:i/>
                <w:color w:val="C00000"/>
              </w:rPr>
            </w:pPr>
            <w:r>
              <w:rPr>
                <w:rFonts w:ascii="Times New Roman" w:eastAsia="Times New Roman" w:hAnsi="Times New Roman" w:cs="Times New Roman"/>
                <w:color w:val="000000"/>
              </w:rPr>
              <w:t xml:space="preserve">Temmuz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41,73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63,89 </w:t>
            </w:r>
          </w:p>
        </w:tc>
        <w:tc>
          <w:tcPr>
            <w:tcW w:w="2270"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266,60 </w:t>
            </w:r>
          </w:p>
        </w:tc>
      </w:tr>
      <w:tr w:rsidR="005454E7">
        <w:trPr>
          <w:trHeight w:val="226"/>
        </w:trPr>
        <w:tc>
          <w:tcPr>
            <w:tcW w:w="84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2013 </w:t>
            </w:r>
          </w:p>
        </w:tc>
        <w:tc>
          <w:tcPr>
            <w:tcW w:w="903"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Ağustos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48,41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57,04 </w:t>
            </w:r>
          </w:p>
        </w:tc>
        <w:tc>
          <w:tcPr>
            <w:tcW w:w="2270"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276,18 </w:t>
            </w:r>
          </w:p>
        </w:tc>
      </w:tr>
      <w:tr w:rsidR="005454E7">
        <w:trPr>
          <w:trHeight w:val="228"/>
        </w:trPr>
        <w:tc>
          <w:tcPr>
            <w:tcW w:w="84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2013 </w:t>
            </w:r>
          </w:p>
        </w:tc>
        <w:tc>
          <w:tcPr>
            <w:tcW w:w="903"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Eylül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45,48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60,99 </w:t>
            </w:r>
          </w:p>
        </w:tc>
        <w:tc>
          <w:tcPr>
            <w:tcW w:w="2270"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277,37 </w:t>
            </w:r>
          </w:p>
        </w:tc>
      </w:tr>
      <w:tr w:rsidR="005454E7">
        <w:trPr>
          <w:trHeight w:val="226"/>
        </w:trPr>
        <w:tc>
          <w:tcPr>
            <w:tcW w:w="84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2013 </w:t>
            </w:r>
          </w:p>
        </w:tc>
        <w:tc>
          <w:tcPr>
            <w:tcW w:w="903"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Ekim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43,63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63,85 </w:t>
            </w:r>
          </w:p>
        </w:tc>
        <w:tc>
          <w:tcPr>
            <w:tcW w:w="2270"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278,57 </w:t>
            </w:r>
          </w:p>
        </w:tc>
      </w:tr>
      <w:tr w:rsidR="005454E7">
        <w:trPr>
          <w:trHeight w:val="228"/>
        </w:trPr>
        <w:tc>
          <w:tcPr>
            <w:tcW w:w="84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2013 </w:t>
            </w:r>
          </w:p>
        </w:tc>
        <w:tc>
          <w:tcPr>
            <w:tcW w:w="903"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Kasım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41,24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75,89 </w:t>
            </w:r>
          </w:p>
        </w:tc>
        <w:tc>
          <w:tcPr>
            <w:tcW w:w="2270"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312,92 </w:t>
            </w:r>
          </w:p>
        </w:tc>
      </w:tr>
      <w:tr w:rsidR="005454E7">
        <w:trPr>
          <w:trHeight w:val="228"/>
        </w:trPr>
        <w:tc>
          <w:tcPr>
            <w:tcW w:w="84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2013 </w:t>
            </w:r>
          </w:p>
        </w:tc>
        <w:tc>
          <w:tcPr>
            <w:tcW w:w="903"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Aralık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58,17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49,90 </w:t>
            </w:r>
          </w:p>
        </w:tc>
        <w:tc>
          <w:tcPr>
            <w:tcW w:w="2270"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290,27 </w:t>
            </w:r>
          </w:p>
        </w:tc>
      </w:tr>
      <w:tr w:rsidR="005454E7">
        <w:trPr>
          <w:trHeight w:val="226"/>
        </w:trPr>
        <w:tc>
          <w:tcPr>
            <w:tcW w:w="84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2014 </w:t>
            </w:r>
          </w:p>
        </w:tc>
        <w:tc>
          <w:tcPr>
            <w:tcW w:w="903"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Ocak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44,30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74,05 </w:t>
            </w:r>
          </w:p>
        </w:tc>
        <w:tc>
          <w:tcPr>
            <w:tcW w:w="2270"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328,03 </w:t>
            </w:r>
          </w:p>
        </w:tc>
      </w:tr>
      <w:tr w:rsidR="005454E7">
        <w:trPr>
          <w:trHeight w:val="228"/>
        </w:trPr>
        <w:tc>
          <w:tcPr>
            <w:tcW w:w="84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2014 </w:t>
            </w:r>
          </w:p>
        </w:tc>
        <w:tc>
          <w:tcPr>
            <w:tcW w:w="903"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Şubat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42,78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70,77 </w:t>
            </w:r>
          </w:p>
        </w:tc>
        <w:tc>
          <w:tcPr>
            <w:tcW w:w="2270"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302,74 </w:t>
            </w:r>
          </w:p>
        </w:tc>
      </w:tr>
      <w:tr w:rsidR="005454E7">
        <w:trPr>
          <w:trHeight w:val="226"/>
        </w:trPr>
        <w:tc>
          <w:tcPr>
            <w:tcW w:w="84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2014 </w:t>
            </w:r>
          </w:p>
        </w:tc>
        <w:tc>
          <w:tcPr>
            <w:tcW w:w="903"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Mart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0,00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0,00 </w:t>
            </w:r>
          </w:p>
        </w:tc>
        <w:tc>
          <w:tcPr>
            <w:tcW w:w="2270"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325,25 </w:t>
            </w:r>
          </w:p>
        </w:tc>
      </w:tr>
      <w:tr w:rsidR="005454E7">
        <w:trPr>
          <w:trHeight w:val="228"/>
        </w:trPr>
        <w:tc>
          <w:tcPr>
            <w:tcW w:w="84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2014 </w:t>
            </w:r>
          </w:p>
        </w:tc>
        <w:tc>
          <w:tcPr>
            <w:tcW w:w="903"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Nisan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0,00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0,00 </w:t>
            </w:r>
          </w:p>
        </w:tc>
        <w:tc>
          <w:tcPr>
            <w:tcW w:w="2270"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162,20 </w:t>
            </w:r>
          </w:p>
        </w:tc>
      </w:tr>
      <w:tr w:rsidR="005454E7">
        <w:trPr>
          <w:trHeight w:val="226"/>
        </w:trPr>
        <w:tc>
          <w:tcPr>
            <w:tcW w:w="84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2014 </w:t>
            </w:r>
          </w:p>
        </w:tc>
        <w:tc>
          <w:tcPr>
            <w:tcW w:w="903"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Mayıs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0,00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0,00 </w:t>
            </w:r>
          </w:p>
        </w:tc>
        <w:tc>
          <w:tcPr>
            <w:tcW w:w="2270"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125,71 </w:t>
            </w:r>
          </w:p>
        </w:tc>
      </w:tr>
      <w:tr w:rsidR="005454E7">
        <w:trPr>
          <w:trHeight w:val="228"/>
        </w:trPr>
        <w:tc>
          <w:tcPr>
            <w:tcW w:w="84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2014 </w:t>
            </w:r>
          </w:p>
        </w:tc>
        <w:tc>
          <w:tcPr>
            <w:tcW w:w="903"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Haziran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0,00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0,00 </w:t>
            </w:r>
          </w:p>
        </w:tc>
        <w:tc>
          <w:tcPr>
            <w:tcW w:w="2270"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54,62 </w:t>
            </w:r>
          </w:p>
        </w:tc>
      </w:tr>
      <w:tr w:rsidR="005454E7">
        <w:trPr>
          <w:trHeight w:val="228"/>
        </w:trPr>
        <w:tc>
          <w:tcPr>
            <w:tcW w:w="84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2014 </w:t>
            </w:r>
          </w:p>
        </w:tc>
        <w:tc>
          <w:tcPr>
            <w:tcW w:w="903"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jc w:val="both"/>
              <w:rPr>
                <w:rFonts w:ascii="Times New Roman" w:eastAsia="Times New Roman" w:hAnsi="Times New Roman" w:cs="Times New Roman"/>
                <w:i/>
                <w:color w:val="C00000"/>
              </w:rPr>
            </w:pPr>
            <w:r>
              <w:rPr>
                <w:rFonts w:ascii="Times New Roman" w:eastAsia="Times New Roman" w:hAnsi="Times New Roman" w:cs="Times New Roman"/>
                <w:color w:val="000000"/>
              </w:rPr>
              <w:t xml:space="preserve">Temmuz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0,00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0,00 </w:t>
            </w:r>
          </w:p>
        </w:tc>
        <w:tc>
          <w:tcPr>
            <w:tcW w:w="2270"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38,57 </w:t>
            </w:r>
          </w:p>
        </w:tc>
      </w:tr>
      <w:tr w:rsidR="005454E7">
        <w:trPr>
          <w:trHeight w:val="226"/>
        </w:trPr>
        <w:tc>
          <w:tcPr>
            <w:tcW w:w="84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2014 </w:t>
            </w:r>
          </w:p>
        </w:tc>
        <w:tc>
          <w:tcPr>
            <w:tcW w:w="903"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Ağustos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0,00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0,00 </w:t>
            </w:r>
          </w:p>
        </w:tc>
        <w:tc>
          <w:tcPr>
            <w:tcW w:w="2270"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35,66 </w:t>
            </w:r>
          </w:p>
        </w:tc>
      </w:tr>
      <w:tr w:rsidR="005454E7">
        <w:trPr>
          <w:trHeight w:val="228"/>
        </w:trPr>
        <w:tc>
          <w:tcPr>
            <w:tcW w:w="84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2014 </w:t>
            </w:r>
          </w:p>
        </w:tc>
        <w:tc>
          <w:tcPr>
            <w:tcW w:w="903"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Eylül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0,00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0,00 </w:t>
            </w:r>
          </w:p>
        </w:tc>
        <w:tc>
          <w:tcPr>
            <w:tcW w:w="2270"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37,11 </w:t>
            </w:r>
          </w:p>
        </w:tc>
      </w:tr>
      <w:tr w:rsidR="005454E7">
        <w:trPr>
          <w:trHeight w:val="226"/>
        </w:trPr>
        <w:tc>
          <w:tcPr>
            <w:tcW w:w="84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2014 </w:t>
            </w:r>
          </w:p>
        </w:tc>
        <w:tc>
          <w:tcPr>
            <w:tcW w:w="903"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Ekim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0,00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0,00 </w:t>
            </w:r>
          </w:p>
        </w:tc>
        <w:tc>
          <w:tcPr>
            <w:tcW w:w="2270"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43,55 </w:t>
            </w:r>
          </w:p>
        </w:tc>
      </w:tr>
      <w:tr w:rsidR="005454E7">
        <w:trPr>
          <w:trHeight w:val="228"/>
        </w:trPr>
        <w:tc>
          <w:tcPr>
            <w:tcW w:w="84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2014 </w:t>
            </w:r>
          </w:p>
        </w:tc>
        <w:tc>
          <w:tcPr>
            <w:tcW w:w="903"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Kasım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0,00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0,00 </w:t>
            </w:r>
          </w:p>
        </w:tc>
        <w:tc>
          <w:tcPr>
            <w:tcW w:w="2270"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55,00 </w:t>
            </w:r>
          </w:p>
        </w:tc>
      </w:tr>
      <w:tr w:rsidR="005454E7">
        <w:trPr>
          <w:trHeight w:val="228"/>
        </w:trPr>
        <w:tc>
          <w:tcPr>
            <w:tcW w:w="84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2014 </w:t>
            </w:r>
          </w:p>
        </w:tc>
        <w:tc>
          <w:tcPr>
            <w:tcW w:w="903"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Aralık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0,00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0,00 </w:t>
            </w:r>
          </w:p>
        </w:tc>
        <w:tc>
          <w:tcPr>
            <w:tcW w:w="2270"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59,86 </w:t>
            </w:r>
          </w:p>
        </w:tc>
      </w:tr>
    </w:tbl>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eastAsia="Times New Roman" w:hAnsi="Times New Roman" w:cs="Times New Roman"/>
          <w:color w:val="000000"/>
          <w:sz w:val="24"/>
          <w:lang w:eastAsia="tr-TR"/>
        </w:rPr>
      </w:pPr>
      <w:r>
        <w:rPr>
          <w:rFonts w:ascii="Times New Roman" w:eastAsia="Times New Roman" w:hAnsi="Times New Roman" w:cs="Times New Roman"/>
          <w:color w:val="000000"/>
          <w:sz w:val="24"/>
          <w:lang w:eastAsia="tr-TR"/>
        </w:rPr>
        <w:tab/>
        <w:t>Mükellef kurum temsilcisine yukarıdaki tabloda da yer alan bilgilerle ilgili olarak aşağıdaki sorular sorulmuştur;</w:t>
      </w:r>
    </w:p>
    <w:p w:rsidR="005454E7" w:rsidRDefault="005454E7">
      <w:pPr>
        <w:spacing w:after="0" w:line="240" w:lineRule="auto"/>
        <w:jc w:val="both"/>
        <w:rPr>
          <w:rFonts w:ascii="Times New Roman" w:eastAsia="Times New Roman" w:hAnsi="Times New Roman" w:cs="Times New Roman"/>
          <w:color w:val="000000"/>
          <w:sz w:val="8"/>
          <w:szCs w:val="8"/>
          <w:lang w:eastAsia="tr-TR"/>
        </w:rPr>
      </w:pPr>
    </w:p>
    <w:p w:rsidR="005454E7" w:rsidRDefault="005454E7">
      <w:pPr>
        <w:spacing w:after="0" w:line="240" w:lineRule="auto"/>
        <w:jc w:val="both"/>
        <w:rPr>
          <w:rFonts w:ascii="Times New Roman" w:eastAsia="Times New Roman" w:hAnsi="Times New Roman" w:cs="Times New Roman"/>
          <w:color w:val="000000"/>
          <w:sz w:val="8"/>
          <w:szCs w:val="8"/>
          <w:lang w:eastAsia="tr-TR"/>
        </w:rPr>
      </w:pPr>
    </w:p>
    <w:p w:rsidR="005454E7" w:rsidRDefault="00F0298D">
      <w:pPr>
        <w:spacing w:after="0" w:line="240" w:lineRule="auto"/>
        <w:ind w:firstLine="708"/>
        <w:jc w:val="both"/>
        <w:rPr>
          <w:rFonts w:ascii="Times New Roman" w:eastAsia="Times New Roman" w:hAnsi="Times New Roman" w:cs="Times New Roman"/>
          <w:color w:val="000000"/>
          <w:sz w:val="24"/>
          <w:lang w:eastAsia="tr-TR"/>
        </w:rPr>
      </w:pPr>
      <w:r>
        <w:rPr>
          <w:rFonts w:ascii="Times New Roman" w:eastAsia="Times New Roman" w:hAnsi="Times New Roman" w:cs="Times New Roman"/>
          <w:color w:val="000000"/>
          <w:sz w:val="24"/>
          <w:lang w:eastAsia="tr-TR"/>
        </w:rPr>
        <w:t xml:space="preserve">-Mastra işletmesine ilişkin olarak Haziran/2013 döneminde işlenen cevher miktarında önceki aya göre % 28´lik bir artış olmasına rağmen elektrik tüketiminde % 3´lük bir azalış söz konusudur. Bunun nedeni nedir? </w:t>
      </w:r>
    </w:p>
    <w:p w:rsidR="005454E7" w:rsidRDefault="005454E7">
      <w:pPr>
        <w:spacing w:after="0" w:line="240" w:lineRule="auto"/>
        <w:jc w:val="both"/>
        <w:rPr>
          <w:rFonts w:ascii="Times New Roman" w:eastAsia="Times New Roman" w:hAnsi="Times New Roman" w:cs="Times New Roman"/>
          <w:i/>
          <w:color w:val="C00000"/>
          <w:sz w:val="8"/>
          <w:szCs w:val="8"/>
          <w:lang w:eastAsia="tr-TR"/>
        </w:rPr>
      </w:pPr>
    </w:p>
    <w:p w:rsidR="005454E7" w:rsidRDefault="005454E7">
      <w:pPr>
        <w:spacing w:after="0" w:line="240" w:lineRule="auto"/>
        <w:jc w:val="both"/>
        <w:rPr>
          <w:rFonts w:ascii="Times New Roman" w:eastAsia="Times New Roman" w:hAnsi="Times New Roman" w:cs="Times New Roman"/>
          <w:i/>
          <w:color w:val="C00000"/>
          <w:sz w:val="8"/>
          <w:szCs w:val="8"/>
          <w:lang w:eastAsia="tr-TR"/>
        </w:rPr>
      </w:pPr>
    </w:p>
    <w:p w:rsidR="005454E7" w:rsidRDefault="00F0298D">
      <w:pPr>
        <w:spacing w:after="0" w:line="240" w:lineRule="auto"/>
        <w:ind w:firstLine="708"/>
        <w:jc w:val="both"/>
        <w:rPr>
          <w:rFonts w:ascii="Times New Roman" w:eastAsia="Times New Roman" w:hAnsi="Times New Roman" w:cs="Times New Roman"/>
          <w:color w:val="000000"/>
          <w:sz w:val="24"/>
          <w:lang w:eastAsia="tr-TR"/>
        </w:rPr>
      </w:pPr>
      <w:r>
        <w:rPr>
          <w:rFonts w:ascii="Times New Roman" w:eastAsia="Times New Roman" w:hAnsi="Times New Roman" w:cs="Times New Roman"/>
          <w:color w:val="000000"/>
          <w:sz w:val="24"/>
          <w:lang w:eastAsia="tr-TR"/>
        </w:rPr>
        <w:t xml:space="preserve">-Mastra işletmesine ilişkin olarak Aralık/2013 döneminde işlenen cevher miktarında önceki aya göre % 41´lik bir artış olmasına rağmen elektrik tüketiminde % 7´lik bir azalış söz konusudur. Bunun nedeni nedir? </w:t>
      </w:r>
    </w:p>
    <w:p w:rsidR="005454E7" w:rsidRDefault="005454E7">
      <w:pPr>
        <w:spacing w:after="0" w:line="240" w:lineRule="auto"/>
        <w:jc w:val="both"/>
        <w:rPr>
          <w:rFonts w:ascii="Times New Roman" w:eastAsia="Times New Roman" w:hAnsi="Times New Roman" w:cs="Times New Roman"/>
          <w:i/>
          <w:color w:val="C00000"/>
          <w:sz w:val="8"/>
          <w:szCs w:val="8"/>
          <w:lang w:eastAsia="tr-TR"/>
        </w:rPr>
      </w:pPr>
    </w:p>
    <w:p w:rsidR="005454E7" w:rsidRDefault="005454E7">
      <w:pPr>
        <w:spacing w:after="0" w:line="240" w:lineRule="auto"/>
        <w:jc w:val="both"/>
        <w:rPr>
          <w:rFonts w:ascii="Times New Roman" w:eastAsia="Times New Roman" w:hAnsi="Times New Roman" w:cs="Times New Roman"/>
          <w:i/>
          <w:color w:val="C00000"/>
          <w:sz w:val="8"/>
          <w:szCs w:val="8"/>
          <w:lang w:eastAsia="tr-TR"/>
        </w:rPr>
      </w:pPr>
    </w:p>
    <w:p w:rsidR="005454E7" w:rsidRDefault="00F0298D">
      <w:pPr>
        <w:spacing w:after="0" w:line="240" w:lineRule="auto"/>
        <w:ind w:firstLine="708"/>
        <w:jc w:val="both"/>
        <w:rPr>
          <w:rFonts w:ascii="Times New Roman" w:eastAsia="Times New Roman" w:hAnsi="Times New Roman" w:cs="Times New Roman"/>
          <w:color w:val="000000"/>
          <w:sz w:val="24"/>
          <w:lang w:eastAsia="tr-TR"/>
        </w:rPr>
      </w:pPr>
      <w:r>
        <w:rPr>
          <w:rFonts w:ascii="Times New Roman" w:eastAsia="Times New Roman" w:hAnsi="Times New Roman" w:cs="Times New Roman"/>
          <w:color w:val="000000"/>
          <w:sz w:val="24"/>
          <w:lang w:eastAsia="tr-TR"/>
        </w:rPr>
        <w:t xml:space="preserve">-Mastra işletmesine ilişkin olarak Mart/2014 döneminde işlenen cevher olmamasına rağmen elektrik tüketiminde önceki aya göre % 7´lik bir artışla 2013-2014 döneminin aylık en yüksek tüketim miktarına ulaşmıştır. Bunun nedeni nedir? </w:t>
      </w:r>
    </w:p>
    <w:p w:rsidR="005454E7" w:rsidRDefault="005454E7">
      <w:pPr>
        <w:spacing w:after="0" w:line="240" w:lineRule="auto"/>
        <w:jc w:val="both"/>
        <w:rPr>
          <w:rFonts w:ascii="Times New Roman" w:eastAsia="Times New Roman" w:hAnsi="Times New Roman" w:cs="Times New Roman"/>
          <w:i/>
          <w:color w:val="C00000"/>
          <w:sz w:val="8"/>
          <w:szCs w:val="8"/>
          <w:lang w:eastAsia="tr-TR"/>
        </w:rPr>
      </w:pPr>
    </w:p>
    <w:p w:rsidR="005454E7" w:rsidRDefault="005454E7">
      <w:pPr>
        <w:spacing w:after="0" w:line="240" w:lineRule="auto"/>
        <w:jc w:val="both"/>
        <w:rPr>
          <w:rFonts w:ascii="Times New Roman" w:eastAsia="Times New Roman" w:hAnsi="Times New Roman" w:cs="Times New Roman"/>
          <w:i/>
          <w:color w:val="C00000"/>
          <w:sz w:val="8"/>
          <w:szCs w:val="8"/>
          <w:lang w:eastAsia="tr-TR"/>
        </w:rPr>
      </w:pPr>
    </w:p>
    <w:p w:rsidR="005454E7" w:rsidRDefault="00F0298D">
      <w:pPr>
        <w:spacing w:after="0" w:line="240" w:lineRule="auto"/>
        <w:ind w:firstLine="708"/>
        <w:jc w:val="both"/>
        <w:rPr>
          <w:rFonts w:ascii="Times New Roman" w:eastAsia="Times New Roman" w:hAnsi="Times New Roman" w:cs="Times New Roman"/>
          <w:i/>
          <w:color w:val="C00000"/>
          <w:sz w:val="24"/>
          <w:lang w:eastAsia="tr-TR"/>
        </w:rPr>
      </w:pPr>
      <w:r>
        <w:rPr>
          <w:rFonts w:ascii="Times New Roman" w:eastAsia="Times New Roman" w:hAnsi="Times New Roman" w:cs="Times New Roman"/>
          <w:color w:val="000000"/>
          <w:sz w:val="24"/>
          <w:lang w:eastAsia="tr-TR"/>
        </w:rPr>
        <w:t xml:space="preserve">-Mastra işletmesine ilişkin olarak Nisan/2014 ve Mayıs/2014 dönemlerinde işlenen cevher olmamasına rağmen elektrik tüketiminin fazla olduğu tespit edilmiştir. Bunun nedeni nedir? </w:t>
      </w:r>
    </w:p>
    <w:p w:rsidR="005454E7" w:rsidRDefault="005454E7">
      <w:pPr>
        <w:spacing w:after="0" w:line="240" w:lineRule="auto"/>
        <w:jc w:val="both"/>
        <w:rPr>
          <w:rFonts w:ascii="Times New Roman" w:eastAsia="Times New Roman" w:hAnsi="Times New Roman" w:cs="Times New Roman"/>
          <w:color w:val="000000"/>
          <w:sz w:val="8"/>
          <w:szCs w:val="8"/>
          <w:lang w:eastAsia="tr-TR"/>
        </w:rPr>
      </w:pPr>
    </w:p>
    <w:p w:rsidR="005454E7" w:rsidRDefault="005454E7">
      <w:pPr>
        <w:spacing w:after="0" w:line="240" w:lineRule="auto"/>
        <w:jc w:val="both"/>
        <w:rPr>
          <w:rFonts w:ascii="Times New Roman" w:eastAsia="Times New Roman" w:hAnsi="Times New Roman" w:cs="Times New Roman"/>
          <w:color w:val="000000"/>
          <w:sz w:val="8"/>
          <w:szCs w:val="8"/>
          <w:lang w:eastAsia="tr-TR"/>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Mükellef kurum temsilcisi yukarıda yer alan sorularla ilgili olarak aşağıdaki şekilde beyan ve ifadede bulunmuştur.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eastAsia="Times New Roman" w:hAnsi="Times New Roman" w:cs="Times New Roman"/>
          <w:i/>
          <w:color w:val="000000" w:themeColor="text1"/>
          <w:sz w:val="24"/>
          <w:lang w:eastAsia="tr-TR"/>
        </w:rPr>
      </w:pPr>
      <w:r>
        <w:rPr>
          <w:rFonts w:ascii="Times New Roman" w:eastAsia="Times New Roman" w:hAnsi="Times New Roman" w:cs="Times New Roman"/>
          <w:i/>
          <w:color w:val="000000" w:themeColor="text1"/>
          <w:sz w:val="24"/>
          <w:lang w:eastAsia="tr-TR"/>
        </w:rPr>
        <w:t xml:space="preserve">“Genel olarak üretim durmasına rağmen hem bakım ve sistemin durabilmesi için gerekli çalışma süresi, hem de yeraltı çalışmaları belli bir süre devam etmiştir. Mastra cevher özelliğine </w:t>
      </w:r>
      <w:r>
        <w:rPr>
          <w:rFonts w:ascii="Times New Roman" w:eastAsia="Times New Roman" w:hAnsi="Times New Roman" w:cs="Times New Roman"/>
          <w:i/>
          <w:color w:val="000000" w:themeColor="text1"/>
          <w:sz w:val="24"/>
          <w:lang w:eastAsia="tr-TR"/>
        </w:rPr>
        <w:lastRenderedPageBreak/>
        <w:t xml:space="preserve">göre bazı kimyasalların kullanımı ve sarfiyatı diğer işletmelerimize göre baz alınamaz. (cevher yapılaşması farkı) </w:t>
      </w:r>
    </w:p>
    <w:p w:rsidR="005454E7" w:rsidRDefault="00F0298D">
      <w:pPr>
        <w:spacing w:after="0" w:line="240" w:lineRule="auto"/>
        <w:rPr>
          <w:rFonts w:ascii="Times New Roman" w:eastAsia="Times New Roman" w:hAnsi="Times New Roman" w:cs="Times New Roman"/>
          <w:i/>
          <w:color w:val="000000" w:themeColor="text1"/>
          <w:sz w:val="8"/>
          <w:szCs w:val="8"/>
          <w:lang w:eastAsia="tr-TR"/>
        </w:rPr>
      </w:pPr>
      <w:r>
        <w:rPr>
          <w:rFonts w:ascii="Times New Roman" w:eastAsia="Times New Roman" w:hAnsi="Times New Roman" w:cs="Times New Roman"/>
          <w:i/>
          <w:color w:val="000000" w:themeColor="text1"/>
          <w:sz w:val="8"/>
          <w:szCs w:val="8"/>
          <w:lang w:eastAsia="tr-TR"/>
        </w:rPr>
        <w:t xml:space="preserve"> </w:t>
      </w:r>
    </w:p>
    <w:p w:rsidR="005454E7" w:rsidRDefault="005454E7">
      <w:pPr>
        <w:spacing w:after="0" w:line="240" w:lineRule="auto"/>
        <w:rPr>
          <w:rFonts w:ascii="Times New Roman" w:eastAsia="Times New Roman" w:hAnsi="Times New Roman" w:cs="Times New Roman"/>
          <w:i/>
          <w:color w:val="000000" w:themeColor="text1"/>
          <w:sz w:val="8"/>
          <w:szCs w:val="8"/>
          <w:lang w:eastAsia="tr-TR"/>
        </w:rPr>
      </w:pPr>
    </w:p>
    <w:p w:rsidR="005454E7" w:rsidRDefault="00F0298D">
      <w:pPr>
        <w:spacing w:after="0" w:line="240" w:lineRule="auto"/>
        <w:ind w:firstLine="708"/>
        <w:jc w:val="both"/>
        <w:rPr>
          <w:rFonts w:ascii="Times New Roman" w:eastAsia="Times New Roman" w:hAnsi="Times New Roman" w:cs="Times New Roman"/>
          <w:i/>
          <w:color w:val="000000" w:themeColor="text1"/>
          <w:sz w:val="24"/>
          <w:lang w:eastAsia="tr-TR"/>
        </w:rPr>
      </w:pPr>
      <w:r>
        <w:rPr>
          <w:rFonts w:ascii="Times New Roman" w:eastAsia="Times New Roman" w:hAnsi="Times New Roman" w:cs="Times New Roman"/>
          <w:i/>
          <w:color w:val="000000" w:themeColor="text1"/>
          <w:sz w:val="24"/>
          <w:lang w:eastAsia="tr-TR"/>
        </w:rPr>
        <w:t xml:space="preserve">Liste hazırlanırken ödeme tarihlerine göre hazırlanmış olup, 2014 mart ayı dağılımında görülen faturalar esasında 2014 şubat ayının tüketim rakamlarıdır. Yani tüm elektrik tüketim rakamları bir önceki ayın tüketim rakamlarıdır.  Daha önce gönderilen dağılım tablolarının ekinde bulunan faturaların alt bilgi kısmında yazan dönemlere bakıldığında bu hata görülmektedir. </w:t>
      </w:r>
    </w:p>
    <w:p w:rsidR="005454E7" w:rsidRDefault="00F0298D">
      <w:pPr>
        <w:spacing w:after="0" w:line="240" w:lineRule="auto"/>
        <w:rPr>
          <w:rFonts w:ascii="Times New Roman" w:eastAsia="Times New Roman" w:hAnsi="Times New Roman" w:cs="Times New Roman"/>
          <w:i/>
          <w:color w:val="000000" w:themeColor="text1"/>
          <w:sz w:val="8"/>
          <w:szCs w:val="8"/>
          <w:lang w:eastAsia="tr-TR"/>
        </w:rPr>
      </w:pPr>
      <w:r>
        <w:rPr>
          <w:rFonts w:ascii="Times New Roman" w:eastAsia="Times New Roman" w:hAnsi="Times New Roman" w:cs="Times New Roman"/>
          <w:i/>
          <w:color w:val="000000" w:themeColor="text1"/>
          <w:sz w:val="8"/>
          <w:szCs w:val="8"/>
          <w:lang w:eastAsia="tr-TR"/>
        </w:rPr>
        <w:t xml:space="preserve"> </w:t>
      </w:r>
    </w:p>
    <w:p w:rsidR="005454E7" w:rsidRDefault="005454E7">
      <w:pPr>
        <w:spacing w:after="0" w:line="240" w:lineRule="auto"/>
        <w:rPr>
          <w:rFonts w:ascii="Times New Roman" w:eastAsia="Times New Roman" w:hAnsi="Times New Roman" w:cs="Times New Roman"/>
          <w:i/>
          <w:color w:val="000000" w:themeColor="text1"/>
          <w:sz w:val="8"/>
          <w:szCs w:val="8"/>
          <w:lang w:eastAsia="tr-TR"/>
        </w:rPr>
      </w:pPr>
    </w:p>
    <w:p w:rsidR="005454E7" w:rsidRDefault="00F0298D">
      <w:pPr>
        <w:spacing w:after="0" w:line="240" w:lineRule="auto"/>
        <w:ind w:firstLine="708"/>
        <w:jc w:val="both"/>
        <w:rPr>
          <w:rFonts w:ascii="Times New Roman" w:eastAsia="Times New Roman" w:hAnsi="Times New Roman" w:cs="Times New Roman"/>
          <w:i/>
          <w:color w:val="000000" w:themeColor="text1"/>
          <w:sz w:val="24"/>
          <w:lang w:eastAsia="tr-TR"/>
        </w:rPr>
      </w:pPr>
      <w:r>
        <w:rPr>
          <w:rFonts w:ascii="Times New Roman" w:eastAsia="Times New Roman" w:hAnsi="Times New Roman" w:cs="Times New Roman"/>
          <w:i/>
          <w:color w:val="000000" w:themeColor="text1"/>
          <w:sz w:val="24"/>
          <w:lang w:eastAsia="tr-TR"/>
        </w:rPr>
        <w:t xml:space="preserve">Belirtilen elektrik tüketim rakamları maden geneli tüm toplam tüketimi belirttiği için, üretimin durmasını takip eden aylarda yeraltı çalışması ve tesiste yapılan ilave işlerin tüketimi görülmekte ve yekûn tutmaktadır. Yapılan işlerle ilgili açıklama bölüm tarafından yapılmıştır. </w:t>
      </w:r>
    </w:p>
    <w:p w:rsidR="005454E7" w:rsidRDefault="005454E7">
      <w:pPr>
        <w:spacing w:after="0" w:line="240" w:lineRule="auto"/>
        <w:jc w:val="both"/>
        <w:rPr>
          <w:rFonts w:ascii="Times New Roman" w:eastAsia="Times New Roman" w:hAnsi="Times New Roman" w:cs="Times New Roman"/>
          <w:i/>
          <w:color w:val="000000" w:themeColor="text1"/>
          <w:sz w:val="8"/>
          <w:szCs w:val="8"/>
          <w:lang w:eastAsia="tr-TR"/>
        </w:rPr>
      </w:pPr>
    </w:p>
    <w:p w:rsidR="005454E7" w:rsidRDefault="005454E7">
      <w:pPr>
        <w:spacing w:after="0" w:line="240" w:lineRule="auto"/>
        <w:jc w:val="both"/>
        <w:rPr>
          <w:rFonts w:ascii="Times New Roman" w:eastAsia="Times New Roman" w:hAnsi="Times New Roman" w:cs="Times New Roman"/>
          <w:i/>
          <w:color w:val="000000" w:themeColor="text1"/>
          <w:sz w:val="8"/>
          <w:szCs w:val="8"/>
          <w:lang w:eastAsia="tr-TR"/>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Haziran/2013:</w:t>
      </w:r>
      <w:r>
        <w:rPr>
          <w:rFonts w:ascii="Times New Roman" w:hAnsi="Times New Roman"/>
          <w:i/>
          <w:sz w:val="24"/>
        </w:rPr>
        <w:t xml:space="preserve"> </w:t>
      </w:r>
      <w:r>
        <w:rPr>
          <w:rFonts w:ascii="Times New Roman" w:hAnsi="Times New Roman" w:cs="Times New Roman"/>
          <w:i/>
          <w:sz w:val="24"/>
          <w:szCs w:val="24"/>
        </w:rPr>
        <w:t>İşlenen cevher miktarı 42.564 ton'dur.</w:t>
      </w:r>
    </w:p>
    <w:p w:rsidR="005454E7" w:rsidRDefault="005454E7">
      <w:pPr>
        <w:spacing w:after="0" w:line="240" w:lineRule="auto"/>
        <w:jc w:val="both"/>
        <w:rPr>
          <w:rFonts w:ascii="Times New Roman" w:hAnsi="Times New Roman" w:cs="Times New Roman"/>
          <w:i/>
          <w:sz w:val="8"/>
          <w:szCs w:val="8"/>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Aralık/2013 : İşlenen cevher miktarı 43.172 ton´dur.</w:t>
      </w:r>
    </w:p>
    <w:p w:rsidR="005454E7" w:rsidRDefault="005454E7">
      <w:pPr>
        <w:spacing w:after="0" w:line="240" w:lineRule="auto"/>
        <w:jc w:val="both"/>
        <w:rPr>
          <w:rFonts w:ascii="Times New Roman" w:hAnsi="Times New Roman" w:cs="Times New Roman"/>
          <w:i/>
          <w:sz w:val="8"/>
          <w:szCs w:val="8"/>
        </w:rPr>
      </w:pPr>
    </w:p>
    <w:p w:rsidR="005454E7" w:rsidRDefault="005454E7">
      <w:pPr>
        <w:spacing w:after="0" w:line="240" w:lineRule="auto"/>
        <w:jc w:val="both"/>
        <w:rPr>
          <w:rFonts w:ascii="Times New Roman" w:hAnsi="Times New Roman" w:cs="Times New Roman"/>
          <w:i/>
          <w:sz w:val="8"/>
          <w:szCs w:val="8"/>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Mart/2014: Tüketimler maden geneli tüketimleridir. Bu tüketim içerisinde tesis, yeraltı ve diğer bölümler vardır. Aylık bazda da tüketimde hata vardır. (İlgili bölüm açıklama yapacaktır.) Şubat 2014'te tesis durdurulmuştur. Tesis durduktan sonra (yeni cevher beslemesi yapılmayarak), mart ayı içinde sıyırma ve elektroliz işlemlerine devam edilerek sistemde kalan altın kazanılmaya devam etmiştir. Kırma, Eleme ve Öğütme Üniteleri durmuş, diğer üniteler (tank karıştırıcıları vs.) çalıştırılarak sistem aktif tutulmuştur. Yeraltı Bölümü çalışmaya devam etmiştir.</w:t>
      </w:r>
      <w:r>
        <w:rPr>
          <w:rFonts w:ascii="Times New Roman" w:hAnsi="Times New Roman" w:cs="Times New Roman"/>
          <w:i/>
          <w:sz w:val="24"/>
          <w:szCs w:val="24"/>
        </w:rPr>
        <w:tab/>
      </w:r>
    </w:p>
    <w:p w:rsidR="005454E7" w:rsidRDefault="005454E7">
      <w:pPr>
        <w:spacing w:after="0" w:line="240" w:lineRule="auto"/>
        <w:jc w:val="both"/>
        <w:rPr>
          <w:rFonts w:ascii="Times New Roman" w:hAnsi="Times New Roman" w:cs="Times New Roman"/>
          <w:i/>
          <w:sz w:val="8"/>
          <w:szCs w:val="8"/>
        </w:rPr>
      </w:pPr>
    </w:p>
    <w:p w:rsidR="005454E7" w:rsidRDefault="005454E7">
      <w:pPr>
        <w:spacing w:after="0" w:line="240" w:lineRule="auto"/>
        <w:jc w:val="both"/>
        <w:rPr>
          <w:rFonts w:ascii="Times New Roman" w:hAnsi="Times New Roman" w:cs="Times New Roman"/>
          <w:i/>
          <w:sz w:val="8"/>
          <w:szCs w:val="8"/>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Nisan/2014: Tüketimler maden geneli tüketimleridir. Bu tüketim içerisinde tesis, yeraltı ve diğer bölümler vardır. Aylık bazda da tüketimde hata vardır. (İlgili bölüm açıklama yapacaktır.) Tesis genelinde yapılacak bakım, revizyon ve temizlik işleri artırılmış, tekrar çalışacakmış gibi hazırlıklar devam ettirilmiştir. Kırma-Eleme ve Öğütme Üniteleri durmuş, diğer üniteler (tank karıştırıcıları vs.) çalıştırılarak sistem aktif tutulmuştur. Yeraltı Bölümü çalışmaya devam etmiştir.</w:t>
      </w:r>
    </w:p>
    <w:p w:rsidR="005454E7" w:rsidRDefault="005454E7">
      <w:pPr>
        <w:spacing w:after="0" w:line="240" w:lineRule="auto"/>
        <w:jc w:val="both"/>
        <w:rPr>
          <w:rFonts w:ascii="Times New Roman" w:hAnsi="Times New Roman" w:cs="Times New Roman"/>
          <w:i/>
          <w:sz w:val="8"/>
          <w:szCs w:val="8"/>
        </w:rPr>
      </w:pPr>
    </w:p>
    <w:p w:rsidR="005454E7" w:rsidRDefault="005454E7">
      <w:pPr>
        <w:spacing w:after="0" w:line="240" w:lineRule="auto"/>
        <w:jc w:val="both"/>
        <w:rPr>
          <w:rFonts w:ascii="Times New Roman" w:hAnsi="Times New Roman" w:cs="Times New Roman"/>
          <w:i/>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i/>
          <w:sz w:val="24"/>
          <w:szCs w:val="24"/>
        </w:rPr>
        <w:t>Mayıs/2014: Tüketimler maden geneli tüketimleridir. Bu tüketim içerisinde tesis, yeraltı ve diğer bölümler vardır. Aylık bazda da tüketimde hata vardır. (İlgili bölüm açıklama yapacaktır.) Tesis genelinde yapılacak bakım, revizyon ve temizlik işleri artırılmış, tekrar çalışacakmış gibi hazırlıklar devam ettirilmiştir. Kırma-Eleme ve Öğütme Üniteleri durmuş, diğer üniteler (tank karıştırıcıları vs.) çalıştırılarak sistem aktif tutulmuştur. Yeraltı Bölümü çalışmaya devam etmiştir.”</w:t>
      </w:r>
      <w:r>
        <w:rPr>
          <w:rFonts w:ascii="Times New Roman" w:hAnsi="Times New Roman"/>
          <w:b/>
          <w:sz w:val="24"/>
        </w:rPr>
        <w:t xml:space="preserve"> (Ek-1 Tutanak Md. 96)</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i/>
          <w:sz w:val="8"/>
          <w:szCs w:val="8"/>
        </w:rPr>
      </w:pPr>
    </w:p>
    <w:p w:rsidR="005454E7" w:rsidRDefault="00F0298D">
      <w:pPr>
        <w:jc w:val="both"/>
        <w:outlineLvl w:val="3"/>
        <w:rPr>
          <w:rFonts w:ascii="Times New Roman" w:hAnsi="Times New Roman"/>
          <w:b/>
          <w:sz w:val="24"/>
        </w:rPr>
      </w:pPr>
      <w:r>
        <w:rPr>
          <w:rFonts w:ascii="Times New Roman" w:hAnsi="Times New Roman"/>
          <w:b/>
          <w:sz w:val="24"/>
        </w:rPr>
        <w:tab/>
      </w:r>
      <w:bookmarkStart w:id="65" w:name="_Toc483407296"/>
      <w:bookmarkStart w:id="66" w:name="_Toc477101074"/>
      <w:bookmarkStart w:id="67" w:name="_Toc476560790"/>
      <w:bookmarkEnd w:id="65"/>
      <w:bookmarkEnd w:id="66"/>
      <w:bookmarkEnd w:id="67"/>
      <w:r>
        <w:rPr>
          <w:rFonts w:ascii="Times New Roman" w:hAnsi="Times New Roman"/>
          <w:b/>
          <w:sz w:val="24"/>
        </w:rPr>
        <w:t>3.8.1.2. Eskişehir/Kaymaz Altın Madeni İşletmesinin Faaliyetine ve İşlemlerine İlişkin Tespitler</w:t>
      </w: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Mükellef kurum</w:t>
      </w:r>
      <w:r>
        <w:rPr>
          <w:rFonts w:ascii="Times New Roman" w:hAnsi="Times New Roman" w:cs="Times New Roman"/>
          <w:b/>
          <w:sz w:val="24"/>
          <w:szCs w:val="24"/>
        </w:rPr>
        <w:t xml:space="preserve"> </w:t>
      </w:r>
      <w:r>
        <w:rPr>
          <w:rFonts w:ascii="Times New Roman" w:hAnsi="Times New Roman" w:cs="Times New Roman"/>
          <w:sz w:val="24"/>
          <w:szCs w:val="24"/>
        </w:rPr>
        <w:t>nezdinde düzenlenen 03.11.2016 tarihli tutanağın 1. Maddesi ekinde yer alan üretime sevk edilen cevher miktarına ait bilgilerin de yer aldığı Kaymaz işletmesine ait Ek-1 sayılı listedeki (diğer adı madde 5 listesi) verilerle ile aynı işletmeye ait Tutanağın 76. maddesi ekinde yer alan Tesis Bölümü Aylık Raporlarındaki üretime sevk edilen (öğütülen cevher) cevher miktarının karşılaştırılmasında 03.11.2016 tarihli tutanak eki listedeki bilgilerin aksine Tesis Bölümü Aylık Raporlarında Aralık/2013 döneminde işlenen Kaymaz cevheri miktarının 108.548 ton yerine 75.893-ton (32.655-ton eksik) olarak kaydedildiği tespit edilmiştir.</w:t>
      </w:r>
    </w:p>
    <w:p w:rsidR="005454E7" w:rsidRDefault="005454E7">
      <w:pPr>
        <w:spacing w:after="0" w:line="240" w:lineRule="auto"/>
        <w:ind w:firstLine="708"/>
        <w:jc w:val="both"/>
        <w:rPr>
          <w:rFonts w:ascii="Times New Roman" w:hAnsi="Times New Roman" w:cs="Times New Roman"/>
          <w:sz w:val="12"/>
          <w:szCs w:val="12"/>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Mükellef kurum temsilcisine yukarıda yer alan 2013 döneminde Kaymaz işletmesinde üretime sevk edilen cevher miktarları arasındaki farklılığın nedeni sorulmuş cevaben aşağıdaki şekilde beyan ve ifadede bulunmuştur.</w:t>
      </w:r>
    </w:p>
    <w:p w:rsidR="005454E7" w:rsidRDefault="005454E7">
      <w:pPr>
        <w:spacing w:after="0" w:line="240" w:lineRule="auto"/>
        <w:jc w:val="both"/>
        <w:rPr>
          <w:rFonts w:ascii="Times New Roman" w:hAnsi="Times New Roman" w:cs="Times New Roman"/>
          <w:b/>
          <w:sz w:val="24"/>
          <w:szCs w:val="24"/>
        </w:rPr>
      </w:pPr>
    </w:p>
    <w:p w:rsidR="005454E7" w:rsidRDefault="00F0298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ab/>
      </w:r>
      <w:r>
        <w:rPr>
          <w:rFonts w:ascii="Times New Roman" w:hAnsi="Times New Roman" w:cs="Times New Roman"/>
          <w:i/>
          <w:sz w:val="24"/>
          <w:szCs w:val="24"/>
        </w:rPr>
        <w:t xml:space="preserve">“Bu fark (32.655-ton) 2013 Aralık ayı yılsonu stok ölçüm ve kontrol çalışmaları kapsamında sahadaki ölçüm sonuçları ile SAP sisteminde olan cevher stok rakamlarını </w:t>
      </w:r>
      <w:r>
        <w:rPr>
          <w:rFonts w:ascii="Times New Roman" w:hAnsi="Times New Roman" w:cs="Times New Roman"/>
          <w:i/>
          <w:sz w:val="24"/>
          <w:szCs w:val="24"/>
        </w:rPr>
        <w:lastRenderedPageBreak/>
        <w:t>karşılaştırması sonucu yapılan 32.655-ton üretim düzeltmesinden kaynaklanmaktadır. Sistem üzerinde üretim miktar rakamlarının sahadaki fiili cevher rakamına uygun olması adına düzeltilmiştir.</w:t>
      </w:r>
    </w:p>
    <w:p w:rsidR="005454E7" w:rsidRDefault="005454E7">
      <w:pPr>
        <w:spacing w:after="0" w:line="240" w:lineRule="auto"/>
        <w:jc w:val="both"/>
        <w:rPr>
          <w:rFonts w:ascii="Times New Roman" w:hAnsi="Times New Roman" w:cs="Times New Roman"/>
          <w:i/>
          <w:sz w:val="8"/>
          <w:szCs w:val="8"/>
        </w:rPr>
      </w:pPr>
    </w:p>
    <w:p w:rsidR="005454E7" w:rsidRDefault="005454E7">
      <w:pPr>
        <w:spacing w:after="0" w:line="240" w:lineRule="auto"/>
        <w:jc w:val="both"/>
        <w:rPr>
          <w:rFonts w:ascii="Times New Roman" w:hAnsi="Times New Roman" w:cs="Times New Roman"/>
          <w:i/>
          <w:sz w:val="8"/>
          <w:szCs w:val="8"/>
        </w:rPr>
      </w:pPr>
    </w:p>
    <w:p w:rsidR="005454E7" w:rsidRDefault="00F0298D">
      <w:pPr>
        <w:spacing w:after="0" w:line="240" w:lineRule="auto"/>
        <w:jc w:val="both"/>
        <w:rPr>
          <w:rFonts w:ascii="Times New Roman" w:hAnsi="Times New Roman"/>
          <w:i/>
          <w:sz w:val="24"/>
        </w:rPr>
      </w:pPr>
      <w:r>
        <w:rPr>
          <w:rFonts w:ascii="Times New Roman" w:hAnsi="Times New Roman"/>
          <w:i/>
          <w:sz w:val="24"/>
        </w:rPr>
        <w:tab/>
        <w:t xml:space="preserve">Sistemi kısaca özetlemek gerekir ise; </w:t>
      </w:r>
    </w:p>
    <w:p w:rsidR="005454E7" w:rsidRDefault="005454E7">
      <w:pPr>
        <w:spacing w:after="0" w:line="240" w:lineRule="auto"/>
        <w:jc w:val="both"/>
        <w:rPr>
          <w:rFonts w:ascii="Times New Roman" w:hAnsi="Times New Roman"/>
          <w:i/>
          <w:sz w:val="8"/>
          <w:szCs w:val="8"/>
        </w:rPr>
      </w:pPr>
    </w:p>
    <w:p w:rsidR="005454E7" w:rsidRDefault="005454E7">
      <w:pPr>
        <w:spacing w:after="0" w:line="240" w:lineRule="auto"/>
        <w:jc w:val="both"/>
        <w:rPr>
          <w:rFonts w:ascii="Times New Roman" w:hAnsi="Times New Roman"/>
          <w:i/>
          <w:sz w:val="8"/>
          <w:szCs w:val="8"/>
        </w:rPr>
      </w:pPr>
    </w:p>
    <w:p w:rsidR="005454E7" w:rsidRDefault="00F0298D">
      <w:pPr>
        <w:spacing w:after="0" w:line="240" w:lineRule="auto"/>
        <w:jc w:val="both"/>
        <w:rPr>
          <w:rFonts w:ascii="Times New Roman" w:hAnsi="Times New Roman"/>
          <w:i/>
          <w:sz w:val="24"/>
        </w:rPr>
      </w:pPr>
      <w:r>
        <w:rPr>
          <w:rFonts w:ascii="Times New Roman" w:hAnsi="Times New Roman"/>
          <w:i/>
          <w:sz w:val="24"/>
        </w:rPr>
        <w:tab/>
        <w:t xml:space="preserve">- Ay sonu açık ocaklarda topografya ölçümü yapılmaktadır. Bu yapılan ölçüm ile bir önceki ay ölçümü arasındaki fark m3 olarak bilinmektedir. Yapılan cevher ve pasa kazısına göre üretilen cevher m3 olarak hesaplanmaktadır. Bu hacim cevher için belirlenen yoğunluk değeri ile çarpılarak üretim rakamı (nem faktörü de göz önünde bulundurularak) ton olarak hesap edilmektedir. </w:t>
      </w:r>
    </w:p>
    <w:p w:rsidR="005454E7" w:rsidRDefault="005454E7">
      <w:pPr>
        <w:spacing w:after="0" w:line="240" w:lineRule="auto"/>
        <w:jc w:val="both"/>
        <w:rPr>
          <w:rFonts w:ascii="Times New Roman" w:hAnsi="Times New Roman"/>
          <w:i/>
          <w:sz w:val="8"/>
          <w:szCs w:val="8"/>
        </w:rPr>
      </w:pPr>
    </w:p>
    <w:p w:rsidR="005454E7" w:rsidRDefault="00F0298D">
      <w:pPr>
        <w:spacing w:after="0" w:line="240" w:lineRule="auto"/>
        <w:jc w:val="both"/>
        <w:rPr>
          <w:rFonts w:ascii="Times New Roman" w:hAnsi="Times New Roman"/>
          <w:i/>
          <w:sz w:val="24"/>
        </w:rPr>
      </w:pPr>
      <w:r>
        <w:rPr>
          <w:rFonts w:ascii="Times New Roman" w:hAnsi="Times New Roman"/>
          <w:i/>
          <w:sz w:val="24"/>
        </w:rPr>
        <w:tab/>
        <w:t xml:space="preserve">- Stok sahasında bulunan cevher de yine her ayın sonunda ve yılsonlarında topograflar tarafından ölçülmekte ve yine yığın için önceden belirlenmiş yoğunluk değeri ile çarpılarak stok tonajı hesaplanmaktadır. </w:t>
      </w:r>
    </w:p>
    <w:p w:rsidR="005454E7" w:rsidRDefault="005454E7">
      <w:pPr>
        <w:spacing w:after="0" w:line="240" w:lineRule="auto"/>
        <w:jc w:val="both"/>
        <w:rPr>
          <w:rFonts w:ascii="Times New Roman" w:hAnsi="Times New Roman"/>
          <w:i/>
          <w:sz w:val="8"/>
          <w:szCs w:val="8"/>
        </w:rPr>
      </w:pPr>
    </w:p>
    <w:p w:rsidR="005454E7" w:rsidRDefault="005454E7">
      <w:pPr>
        <w:spacing w:after="0" w:line="240" w:lineRule="auto"/>
        <w:jc w:val="both"/>
        <w:rPr>
          <w:rFonts w:ascii="Times New Roman" w:hAnsi="Times New Roman"/>
          <w:i/>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i/>
          <w:sz w:val="24"/>
        </w:rPr>
        <w:t xml:space="preserve">Buraya kadar olan tüm hesaplar basitçe, ölçülen hacim üzerinden yapılmaktadır. Tesise beslenen cevher miktarı ise kantarda ölçülen tonaj üzerinden sisteme girilmektedir. Özet olarak stoğa giren tonaj yoğunluk ve kazılan hacim üzerinden stoktan çıkılan tonaj ise kantar ölçümü üzerinden olmaktadır. Bu yüzden de ay sonu stok sahasında yapılan ölçüm stok sahası için esas alınmakta ve yeni ölçüme göre düzeltme yapılmaktadır.” </w:t>
      </w:r>
      <w:r>
        <w:rPr>
          <w:rFonts w:ascii="Times New Roman" w:hAnsi="Times New Roman"/>
          <w:b/>
          <w:sz w:val="24"/>
        </w:rPr>
        <w:t>(Ek-1 Tutanak Md. 88)</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sz w:val="24"/>
        </w:rPr>
        <w:tab/>
        <w:t>Kaymaz</w:t>
      </w:r>
      <w:r>
        <w:rPr>
          <w:rFonts w:ascii="Times New Roman" w:hAnsi="Times New Roman"/>
          <w:b/>
          <w:sz w:val="24"/>
        </w:rPr>
        <w:t xml:space="preserve"> </w:t>
      </w:r>
      <w:r>
        <w:rPr>
          <w:rFonts w:ascii="Times New Roman" w:hAnsi="Times New Roman" w:cs="Times New Roman"/>
          <w:sz w:val="24"/>
          <w:szCs w:val="24"/>
        </w:rPr>
        <w:t>İşletmesine ilişkin olarak mükellef kurum tarafından MİGEM´e verilen Faaliyet Bilgi Formları ile Satış Bilgi Formlarındaki stok bilgilerinin mükellef kurum nezdinde 03.11.2016 tarihinde düzenlenen tutanağın ekindeki stok verileri ve Tesis Bölümü Aylık Raporlarıyla karşılaştırılması sonucunda aşağıdaki uyumsuzluklar tespit edilmiş olup bu uyumsuzluklarla ilgili olarak mükellef kurum temsilcisi özetle aşağıdaki şekilde açıklamada bulunmuştur.</w:t>
      </w:r>
    </w:p>
    <w:p w:rsidR="005454E7" w:rsidRDefault="005454E7">
      <w:pPr>
        <w:spacing w:after="0" w:line="240" w:lineRule="auto"/>
        <w:jc w:val="both"/>
        <w:rPr>
          <w:rFonts w:ascii="Times New Roman" w:hAnsi="Times New Roman" w:cs="Times New Roman"/>
          <w:sz w:val="12"/>
          <w:szCs w:val="12"/>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olor w:val="000000"/>
          <w:sz w:val="24"/>
        </w:rPr>
      </w:pPr>
      <w:r>
        <w:rPr>
          <w:rFonts w:ascii="Times New Roman" w:hAnsi="Times New Roman"/>
          <w:color w:val="000000"/>
          <w:sz w:val="24"/>
        </w:rPr>
        <w:tab/>
        <w:t xml:space="preserve">- Kaymaz işletmesi ile ilgili olarak MİGEM Faaliyet bilgi formunda 2013 döneminde üretilen cevher miktarı 668.128 ton normal tenörlü ve 49.121 ton düşük tenörlü olmak üzere 719.156 iken ve düşük tenörlü cevher stok ve üretim dışı gösterilmişken, </w:t>
      </w:r>
      <w:r>
        <w:rPr>
          <w:rFonts w:ascii="Times New Roman" w:eastAsia="Times New Roman" w:hAnsi="Times New Roman" w:cs="Times New Roman"/>
          <w:color w:val="000000"/>
          <w:sz w:val="24"/>
          <w:lang w:eastAsia="tr-TR"/>
        </w:rPr>
        <w:t xml:space="preserve">03.11.2016 tarihli tutanağın 1. Maddesi ekinde yer alan Ek-1 sayılı listede (diğer adı madde 5) </w:t>
      </w:r>
      <w:r>
        <w:rPr>
          <w:rFonts w:ascii="Times New Roman" w:hAnsi="Times New Roman"/>
          <w:color w:val="000000"/>
          <w:sz w:val="24"/>
        </w:rPr>
        <w:t xml:space="preserve">üretilen cevher miktarı 668.129 ton ve yine </w:t>
      </w:r>
      <w:r>
        <w:rPr>
          <w:rFonts w:ascii="Times New Roman" w:eastAsia="Times New Roman" w:hAnsi="Times New Roman" w:cs="Times New Roman"/>
          <w:color w:val="000000"/>
          <w:sz w:val="24"/>
          <w:lang w:eastAsia="tr-TR"/>
        </w:rPr>
        <w:t>03.11.2016 tarihli tutanağın 5. Maddesi ekinde yer alan Ek-5 sayılı listede (</w:t>
      </w:r>
      <w:r>
        <w:rPr>
          <w:rFonts w:ascii="Times New Roman" w:hAnsi="Times New Roman"/>
          <w:color w:val="000000"/>
          <w:sz w:val="24"/>
        </w:rPr>
        <w:t>Amortismanlarla ilgili) Söğüt hariç giren cevher miktarı 886.353 ton olarak bildirilmiştir.</w:t>
      </w:r>
    </w:p>
    <w:p w:rsidR="005454E7" w:rsidRDefault="005454E7">
      <w:pPr>
        <w:spacing w:after="0" w:line="240" w:lineRule="auto"/>
        <w:jc w:val="both"/>
        <w:rPr>
          <w:rFonts w:ascii="Times New Roman" w:hAnsi="Times New Roman"/>
          <w:color w:val="000000"/>
          <w:sz w:val="12"/>
          <w:szCs w:val="12"/>
        </w:rPr>
      </w:pPr>
    </w:p>
    <w:p w:rsidR="005454E7" w:rsidRDefault="005454E7">
      <w:pPr>
        <w:spacing w:after="0" w:line="240" w:lineRule="auto"/>
        <w:jc w:val="both"/>
        <w:rPr>
          <w:rFonts w:ascii="Times New Roman" w:hAnsi="Times New Roman" w:cs="Times New Roman"/>
          <w:i/>
          <w:sz w:val="8"/>
          <w:szCs w:val="8"/>
        </w:rPr>
      </w:pPr>
    </w:p>
    <w:p w:rsidR="005454E7" w:rsidRDefault="00F0298D">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ab/>
        <w:t>“Yukarıda belirtilen LG Cevher üretim-maliyet açıklamasına istinaden belirtilen dönem içerisinde 218.226 ton LG cevher amortisman hareket listesinde miktar hareketlerinde görülmektedir. 886.353-668.129=218.224 aradaki fark LG cevher rakamıdır. Dolaysıyla cevher üretim rakamı madde 5 dosyasında paylaşıldığı gibi 668.129 tondur.”</w:t>
      </w:r>
    </w:p>
    <w:p w:rsidR="005454E7" w:rsidRDefault="005454E7">
      <w:pPr>
        <w:spacing w:after="0" w:line="240" w:lineRule="auto"/>
        <w:jc w:val="both"/>
        <w:rPr>
          <w:rFonts w:ascii="Times New Roman" w:hAnsi="Times New Roman" w:cs="Times New Roman"/>
          <w:i/>
          <w:sz w:val="12"/>
          <w:szCs w:val="12"/>
        </w:rPr>
      </w:pPr>
    </w:p>
    <w:p w:rsidR="005454E7" w:rsidRDefault="005454E7">
      <w:pPr>
        <w:spacing w:after="0" w:line="240" w:lineRule="auto"/>
        <w:jc w:val="both"/>
        <w:rPr>
          <w:rFonts w:ascii="Times New Roman" w:hAnsi="Times New Roman" w:cs="Times New Roman"/>
          <w:i/>
          <w:sz w:val="8"/>
          <w:szCs w:val="8"/>
        </w:rPr>
      </w:pPr>
    </w:p>
    <w:p w:rsidR="005454E7" w:rsidRDefault="00F0298D">
      <w:pPr>
        <w:spacing w:after="0" w:line="240" w:lineRule="auto"/>
        <w:jc w:val="both"/>
        <w:rPr>
          <w:rFonts w:ascii="Times New Roman" w:eastAsia="Times New Roman" w:hAnsi="Times New Roman" w:cs="Times New Roman"/>
          <w:color w:val="000000"/>
          <w:sz w:val="24"/>
          <w:lang w:eastAsia="tr-TR"/>
        </w:rPr>
      </w:pPr>
      <w:r>
        <w:rPr>
          <w:rFonts w:ascii="Times New Roman" w:hAnsi="Times New Roman" w:cs="Times New Roman"/>
          <w:i/>
          <w:sz w:val="24"/>
          <w:szCs w:val="24"/>
        </w:rPr>
        <w:tab/>
        <w:t xml:space="preserve">- </w:t>
      </w:r>
      <w:r>
        <w:rPr>
          <w:rFonts w:ascii="Times New Roman" w:hAnsi="Times New Roman"/>
          <w:color w:val="000000"/>
          <w:sz w:val="24"/>
        </w:rPr>
        <w:t xml:space="preserve">Kaymaz işletmesi ile ilgili olarak </w:t>
      </w:r>
      <w:r>
        <w:rPr>
          <w:rFonts w:ascii="Times New Roman" w:eastAsia="Times New Roman" w:hAnsi="Times New Roman" w:cs="Times New Roman"/>
          <w:color w:val="000000"/>
          <w:sz w:val="24"/>
          <w:lang w:eastAsia="tr-TR"/>
        </w:rPr>
        <w:t>03.11.2016 tarihli tutanağın 5. Maddesi ekinde yer alan Ek-5 sayılı listede (</w:t>
      </w:r>
      <w:r>
        <w:rPr>
          <w:rFonts w:ascii="Times New Roman" w:hAnsi="Times New Roman"/>
          <w:color w:val="000000"/>
          <w:sz w:val="24"/>
        </w:rPr>
        <w:t xml:space="preserve">Amortismanlarla ilgili) </w:t>
      </w:r>
      <w:r>
        <w:rPr>
          <w:rFonts w:ascii="Times New Roman" w:eastAsia="Times New Roman" w:hAnsi="Times New Roman" w:cs="Times New Roman"/>
          <w:color w:val="000000"/>
          <w:sz w:val="24"/>
          <w:lang w:eastAsia="tr-TR"/>
        </w:rPr>
        <w:t>2013 döneminde çıkan (üretime sevk edilen) cevher miktarı 828.097 ton iken kırılan cevher miktarı 609.871 ton olarak bildirilmiştir. Ayrıca 03.11.2016 tarihli tutanağın 1. Maddesi ekinde yer alan Ek-1 sayılı listede (diğer adı madde 5) ise üretime sevk edilen kırılmış ve öğütülmüş cevher miktarı 612.445-ton iken Tesis Bölümü Aylık Raporlarında 576.436 ton olarak bildirilmiştir.</w:t>
      </w:r>
    </w:p>
    <w:p w:rsidR="005454E7" w:rsidRDefault="005454E7">
      <w:pPr>
        <w:spacing w:after="0" w:line="240" w:lineRule="auto"/>
        <w:jc w:val="both"/>
        <w:rPr>
          <w:rFonts w:ascii="Times New Roman" w:eastAsia="Times New Roman" w:hAnsi="Times New Roman" w:cs="Times New Roman"/>
          <w:color w:val="000000"/>
          <w:sz w:val="12"/>
          <w:szCs w:val="12"/>
          <w:lang w:eastAsia="tr-TR"/>
        </w:rPr>
      </w:pPr>
    </w:p>
    <w:p w:rsidR="005454E7" w:rsidRDefault="005454E7">
      <w:pPr>
        <w:spacing w:after="0" w:line="240" w:lineRule="auto"/>
        <w:jc w:val="both"/>
        <w:rPr>
          <w:rFonts w:ascii="Times New Roman" w:eastAsia="Times New Roman" w:hAnsi="Times New Roman" w:cs="Times New Roman"/>
          <w:color w:val="000000"/>
          <w:sz w:val="8"/>
          <w:szCs w:val="8"/>
          <w:lang w:eastAsia="tr-TR"/>
        </w:rPr>
      </w:pPr>
    </w:p>
    <w:p w:rsidR="005454E7" w:rsidRDefault="00F0298D">
      <w:pPr>
        <w:spacing w:after="0" w:line="240" w:lineRule="auto"/>
        <w:jc w:val="both"/>
        <w:rPr>
          <w:rFonts w:ascii="Times New Roman" w:eastAsia="Times New Roman" w:hAnsi="Times New Roman" w:cs="Times New Roman"/>
          <w:i/>
          <w:color w:val="000000" w:themeColor="text1"/>
          <w:sz w:val="24"/>
          <w:lang w:eastAsia="tr-TR"/>
        </w:rPr>
      </w:pPr>
      <w:r>
        <w:rPr>
          <w:rFonts w:ascii="Times New Roman" w:eastAsia="Times New Roman" w:hAnsi="Times New Roman" w:cs="Times New Roman"/>
          <w:color w:val="000000" w:themeColor="text1"/>
          <w:sz w:val="24"/>
          <w:lang w:eastAsia="tr-TR"/>
        </w:rPr>
        <w:tab/>
        <w:t>“</w:t>
      </w:r>
      <w:r>
        <w:rPr>
          <w:rFonts w:ascii="Times New Roman" w:eastAsia="Times New Roman" w:hAnsi="Times New Roman" w:cs="Times New Roman"/>
          <w:i/>
          <w:color w:val="000000" w:themeColor="text1"/>
          <w:sz w:val="24"/>
          <w:lang w:eastAsia="tr-TR"/>
        </w:rPr>
        <w:t xml:space="preserve">Tutanağın 80. maddesinde bahsedilen LG Cevher üretim-maliyet açıklamasına istinaden belirtilen dönem içerisinde 218.226 ton LG cevher amortisman hareket listesinde miktar hareketlerinde çıkış olarak görülmektedir. 828.097-609.871=218.226 aradaki fark LG cevher rakamıdır. 612.445-579.790 (işlenen cevher rakamı işletme raporlarında ve ERP sisteminde bu şekilde girilmiştir) =32.655 Ton. Bu fark yukarıdaki stok ölçüm açıklamasına istinaden, 2013 Aralık ayı yılsonu stok ölçüm ve kontrol çalışmaları kapsamında sahadaki ölçüm sonuçları ile SAP </w:t>
      </w:r>
      <w:r>
        <w:rPr>
          <w:rFonts w:ascii="Times New Roman" w:eastAsia="Times New Roman" w:hAnsi="Times New Roman" w:cs="Times New Roman"/>
          <w:i/>
          <w:color w:val="000000" w:themeColor="text1"/>
          <w:sz w:val="24"/>
          <w:lang w:eastAsia="tr-TR"/>
        </w:rPr>
        <w:lastRenderedPageBreak/>
        <w:t>sisteminde olan cevher stok rakamlarını karşılaştırması sonucu yapılan 32.655 ton üretim düzeltmesinden kaynaklanmaktadır. Sistem üzerinde üretim miktar rakamlarının sahadaki fiili cevher rakamına uygun olması adına düzeltilmiştir. “</w:t>
      </w:r>
    </w:p>
    <w:p w:rsidR="005454E7" w:rsidRDefault="005454E7">
      <w:pPr>
        <w:spacing w:after="0" w:line="240" w:lineRule="auto"/>
        <w:jc w:val="both"/>
        <w:rPr>
          <w:rFonts w:ascii="Times New Roman" w:eastAsia="Times New Roman" w:hAnsi="Times New Roman" w:cs="Times New Roman"/>
          <w:i/>
          <w:color w:val="000000" w:themeColor="text1"/>
          <w:sz w:val="12"/>
          <w:szCs w:val="12"/>
          <w:lang w:eastAsia="tr-TR"/>
        </w:rPr>
      </w:pPr>
    </w:p>
    <w:p w:rsidR="005454E7" w:rsidRDefault="005454E7">
      <w:pPr>
        <w:spacing w:after="0" w:line="240" w:lineRule="auto"/>
        <w:jc w:val="both"/>
        <w:rPr>
          <w:rFonts w:ascii="Times New Roman" w:hAnsi="Times New Roman" w:cs="Times New Roman"/>
          <w:i/>
          <w:sz w:val="8"/>
          <w:szCs w:val="8"/>
        </w:rPr>
      </w:pPr>
    </w:p>
    <w:p w:rsidR="005454E7" w:rsidRDefault="00F0298D">
      <w:pPr>
        <w:spacing w:after="0" w:line="240" w:lineRule="auto"/>
        <w:jc w:val="both"/>
        <w:rPr>
          <w:rFonts w:ascii="Times New Roman" w:hAnsi="Times New Roman"/>
          <w:sz w:val="24"/>
        </w:rPr>
      </w:pPr>
      <w:r>
        <w:rPr>
          <w:rFonts w:ascii="Times New Roman" w:hAnsi="Times New Roman"/>
          <w:i/>
          <w:sz w:val="24"/>
        </w:rPr>
        <w:tab/>
      </w:r>
      <w:r>
        <w:rPr>
          <w:rFonts w:ascii="Times New Roman" w:hAnsi="Times New Roman"/>
          <w:sz w:val="24"/>
        </w:rPr>
        <w:t xml:space="preserve">- Kaymaz işletmesinde MİGEM Faaliyet bilgi formunda 2014 döneminde üretilen cevher miktarı 217.390 ton (yaş ton rakamdır) ve </w:t>
      </w:r>
      <w:r>
        <w:rPr>
          <w:rFonts w:ascii="Times New Roman" w:eastAsia="Times New Roman" w:hAnsi="Times New Roman" w:cs="Times New Roman"/>
          <w:color w:val="000000"/>
          <w:sz w:val="24"/>
          <w:lang w:eastAsia="tr-TR"/>
        </w:rPr>
        <w:t xml:space="preserve">03.11.2016 tarihli tutanağın 1. Maddesi ekinde yer alan Ek-1 sayılı listede (diğer adı madde 5) </w:t>
      </w:r>
      <w:r>
        <w:rPr>
          <w:rFonts w:ascii="Times New Roman" w:hAnsi="Times New Roman"/>
          <w:sz w:val="24"/>
        </w:rPr>
        <w:t xml:space="preserve">212.761 ton iken </w:t>
      </w:r>
      <w:r>
        <w:rPr>
          <w:rFonts w:ascii="Times New Roman" w:eastAsia="Times New Roman" w:hAnsi="Times New Roman" w:cs="Times New Roman"/>
          <w:color w:val="000000"/>
          <w:sz w:val="24"/>
          <w:lang w:eastAsia="tr-TR"/>
        </w:rPr>
        <w:t>03.11.2016 tarihli tutanağın 5. Maddesi ekinde yer alan Ek-5 sayılı listede (</w:t>
      </w:r>
      <w:r>
        <w:rPr>
          <w:rFonts w:ascii="Times New Roman" w:hAnsi="Times New Roman"/>
          <w:color w:val="000000"/>
          <w:sz w:val="24"/>
        </w:rPr>
        <w:t xml:space="preserve">Amortismanlarla ilgili) </w:t>
      </w:r>
      <w:r>
        <w:rPr>
          <w:rFonts w:ascii="Times New Roman" w:hAnsi="Times New Roman"/>
          <w:sz w:val="24"/>
        </w:rPr>
        <w:t>Söğüt hariç giren cevher miktarı 247.444 ton olarak bildirilmiştir.</w:t>
      </w:r>
    </w:p>
    <w:p w:rsidR="005454E7" w:rsidRDefault="005454E7">
      <w:pPr>
        <w:spacing w:after="0" w:line="240" w:lineRule="auto"/>
        <w:jc w:val="both"/>
        <w:rPr>
          <w:rFonts w:ascii="Times New Roman" w:hAnsi="Times New Roman"/>
          <w:sz w:val="12"/>
          <w:szCs w:val="12"/>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i/>
          <w:sz w:val="24"/>
        </w:rPr>
      </w:pPr>
      <w:r>
        <w:rPr>
          <w:rFonts w:ascii="Times New Roman" w:eastAsia="Times New Roman" w:hAnsi="Times New Roman" w:cs="Times New Roman"/>
          <w:i/>
          <w:color w:val="000000" w:themeColor="text1"/>
          <w:sz w:val="24"/>
          <w:lang w:eastAsia="tr-TR"/>
        </w:rPr>
        <w:tab/>
        <w:t xml:space="preserve">“Tutanağın 80. maddesinde bahsedilen </w:t>
      </w:r>
      <w:r>
        <w:rPr>
          <w:rFonts w:ascii="Times New Roman" w:hAnsi="Times New Roman"/>
          <w:i/>
          <w:sz w:val="24"/>
        </w:rPr>
        <w:t>LG Cevher üretim maliyet açıklamasına istinaden belirtilen dönem içerisinde 34.684 ton LG cevher amortisman hareket listesinde miktar hareketlerinde görülmektedir. 247.444-212.761=34.683 aradaki fark LG cevher rakamıdır. Dolaysıyla cevher üretim rakamı madde 5 dosyasında paylaşıldığı gibi 212.761 tondur.”</w:t>
      </w:r>
    </w:p>
    <w:p w:rsidR="005454E7" w:rsidRDefault="005454E7">
      <w:pPr>
        <w:spacing w:after="0" w:line="240" w:lineRule="auto"/>
        <w:jc w:val="both"/>
        <w:rPr>
          <w:rFonts w:ascii="Times New Roman" w:hAnsi="Times New Roman"/>
          <w:i/>
          <w:sz w:val="12"/>
          <w:szCs w:val="12"/>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olor w:val="000000"/>
          <w:sz w:val="24"/>
        </w:rPr>
      </w:pPr>
      <w:r>
        <w:rPr>
          <w:rFonts w:ascii="Times New Roman" w:hAnsi="Times New Roman"/>
          <w:color w:val="000000"/>
          <w:sz w:val="24"/>
        </w:rPr>
        <w:t xml:space="preserve">- </w:t>
      </w:r>
      <w:r>
        <w:rPr>
          <w:rFonts w:ascii="Times New Roman" w:hAnsi="Times New Roman"/>
          <w:sz w:val="24"/>
        </w:rPr>
        <w:t xml:space="preserve">Kaymaz işletmesinde </w:t>
      </w:r>
      <w:r>
        <w:rPr>
          <w:rFonts w:ascii="Times New Roman" w:eastAsia="Times New Roman" w:hAnsi="Times New Roman" w:cs="Times New Roman"/>
          <w:color w:val="000000"/>
          <w:sz w:val="24"/>
          <w:lang w:eastAsia="tr-TR"/>
        </w:rPr>
        <w:t>03.11.2016 tarihli tutanağın 5. Maddesi ekinde yer alan Ek-5 sayılı listede (</w:t>
      </w:r>
      <w:r>
        <w:rPr>
          <w:rFonts w:ascii="Times New Roman" w:hAnsi="Times New Roman"/>
          <w:color w:val="000000"/>
          <w:sz w:val="24"/>
        </w:rPr>
        <w:t>Amortismanlarla ilgili) 2014 döneminde çıkan (üretime sevk edilen) cevher miktarı 614.216 ton iken kırılan cevher miktarı 580.285 ton olarak bildirilmiştir.</w:t>
      </w:r>
    </w:p>
    <w:p w:rsidR="005454E7" w:rsidRDefault="005454E7">
      <w:pPr>
        <w:spacing w:after="0" w:line="240" w:lineRule="auto"/>
        <w:ind w:firstLine="708"/>
        <w:jc w:val="both"/>
        <w:rPr>
          <w:rFonts w:ascii="Times New Roman" w:hAnsi="Times New Roman"/>
          <w:color w:val="000000"/>
          <w:sz w:val="12"/>
          <w:szCs w:val="12"/>
        </w:rPr>
      </w:pPr>
    </w:p>
    <w:p w:rsidR="005454E7" w:rsidRDefault="005454E7">
      <w:pPr>
        <w:spacing w:after="0" w:line="240" w:lineRule="auto"/>
        <w:jc w:val="both"/>
        <w:rPr>
          <w:rFonts w:ascii="Times New Roman" w:hAnsi="Times New Roman"/>
          <w:color w:val="000000"/>
          <w:sz w:val="8"/>
          <w:szCs w:val="8"/>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i/>
          <w:color w:val="000000"/>
          <w:sz w:val="24"/>
        </w:rPr>
        <w:t>“</w:t>
      </w:r>
      <w:r>
        <w:rPr>
          <w:rFonts w:ascii="Times New Roman" w:hAnsi="Times New Roman"/>
          <w:i/>
          <w:sz w:val="24"/>
        </w:rPr>
        <w:t>Yukarıda belirtilen LG cevher farkından kaynaklanmaktadır.</w:t>
      </w:r>
      <w:r>
        <w:rPr>
          <w:rFonts w:ascii="Times New Roman" w:hAnsi="Times New Roman"/>
          <w:i/>
          <w:color w:val="000000"/>
          <w:sz w:val="24"/>
        </w:rPr>
        <w:t xml:space="preserve"> “</w:t>
      </w:r>
    </w:p>
    <w:p w:rsidR="005454E7" w:rsidRDefault="005454E7">
      <w:pPr>
        <w:spacing w:after="0" w:line="240" w:lineRule="auto"/>
        <w:jc w:val="both"/>
        <w:rPr>
          <w:rFonts w:ascii="Times New Roman" w:hAnsi="Times New Roman" w:cs="Times New Roman"/>
          <w:i/>
          <w:sz w:val="8"/>
          <w:szCs w:val="8"/>
        </w:rPr>
      </w:pPr>
    </w:p>
    <w:p w:rsidR="005454E7" w:rsidRDefault="005454E7">
      <w:pPr>
        <w:spacing w:after="0" w:line="240" w:lineRule="auto"/>
        <w:jc w:val="both"/>
        <w:rPr>
          <w:rFonts w:ascii="Times New Roman" w:hAnsi="Times New Roman" w:cs="Times New Roman"/>
          <w:i/>
          <w:sz w:val="8"/>
          <w:szCs w:val="8"/>
        </w:rPr>
      </w:pPr>
    </w:p>
    <w:p w:rsidR="005454E7" w:rsidRDefault="00F0298D">
      <w:pPr>
        <w:spacing w:after="0" w:line="240" w:lineRule="auto"/>
        <w:jc w:val="both"/>
        <w:rPr>
          <w:rFonts w:ascii="Times New Roman" w:eastAsia="Times New Roman" w:hAnsi="Times New Roman" w:cs="Times New Roman"/>
          <w:color w:val="000000"/>
          <w:sz w:val="24"/>
          <w:lang w:eastAsia="tr-TR"/>
        </w:rPr>
      </w:pPr>
      <w:r>
        <w:rPr>
          <w:rFonts w:ascii="Times New Roman" w:eastAsia="Times New Roman" w:hAnsi="Times New Roman" w:cs="Times New Roman"/>
          <w:color w:val="000000"/>
          <w:sz w:val="24"/>
          <w:lang w:eastAsia="tr-TR"/>
        </w:rPr>
        <w:tab/>
        <w:t xml:space="preserve">- </w:t>
      </w:r>
      <w:r>
        <w:rPr>
          <w:rFonts w:ascii="Times New Roman" w:hAnsi="Times New Roman"/>
          <w:sz w:val="24"/>
        </w:rPr>
        <w:t xml:space="preserve">Kaymaz işletmesinde </w:t>
      </w:r>
      <w:r>
        <w:rPr>
          <w:rFonts w:ascii="Times New Roman" w:eastAsia="Times New Roman" w:hAnsi="Times New Roman" w:cs="Times New Roman"/>
          <w:color w:val="000000"/>
          <w:sz w:val="24"/>
          <w:lang w:eastAsia="tr-TR"/>
        </w:rPr>
        <w:t>2014 döneminde üretime sevk edilen öğütülmüş cevher miktarı 03.11.2016 tarihli tutanağın 5. Maddesi ekinde yer alan Ek-5 sayılı listede (</w:t>
      </w:r>
      <w:r>
        <w:rPr>
          <w:rFonts w:ascii="Times New Roman" w:hAnsi="Times New Roman"/>
          <w:color w:val="000000"/>
          <w:sz w:val="24"/>
        </w:rPr>
        <w:t xml:space="preserve">Amortismanlarla ilgili) </w:t>
      </w:r>
      <w:r>
        <w:rPr>
          <w:rFonts w:ascii="Times New Roman" w:eastAsia="Times New Roman" w:hAnsi="Times New Roman" w:cs="Times New Roman"/>
          <w:color w:val="000000"/>
          <w:sz w:val="24"/>
          <w:lang w:eastAsia="tr-TR"/>
        </w:rPr>
        <w:t xml:space="preserve">ve aynı tutanağın 1. Maddesi ekinde yer alan Ek-1 sayılı listede (diğer adı madde 5) 604.098 ton iken Tesis Bölümü Aylık Raporlarda 659.178 ton olarak bildirilmiştir. </w:t>
      </w:r>
    </w:p>
    <w:p w:rsidR="005454E7" w:rsidRDefault="005454E7">
      <w:pPr>
        <w:spacing w:after="0" w:line="240" w:lineRule="auto"/>
        <w:jc w:val="both"/>
        <w:rPr>
          <w:rFonts w:ascii="Times New Roman" w:eastAsia="Times New Roman" w:hAnsi="Times New Roman" w:cs="Times New Roman"/>
          <w:color w:val="000000"/>
          <w:sz w:val="12"/>
          <w:szCs w:val="12"/>
          <w:lang w:eastAsia="tr-TR"/>
        </w:rPr>
      </w:pPr>
    </w:p>
    <w:p w:rsidR="005454E7" w:rsidRDefault="005454E7">
      <w:pPr>
        <w:spacing w:after="0" w:line="240" w:lineRule="auto"/>
        <w:jc w:val="both"/>
        <w:rPr>
          <w:rFonts w:ascii="Times New Roman" w:eastAsia="Times New Roman" w:hAnsi="Times New Roman" w:cs="Times New Roman"/>
          <w:color w:val="000000"/>
          <w:sz w:val="8"/>
          <w:szCs w:val="8"/>
          <w:lang w:eastAsia="tr-TR"/>
        </w:rPr>
      </w:pPr>
    </w:p>
    <w:p w:rsidR="005454E7" w:rsidRDefault="00F0298D">
      <w:pPr>
        <w:spacing w:after="0" w:line="240" w:lineRule="auto"/>
        <w:jc w:val="both"/>
        <w:rPr>
          <w:rFonts w:ascii="Times New Roman" w:eastAsia="Times New Roman" w:hAnsi="Times New Roman" w:cs="Times New Roman"/>
          <w:color w:val="000000" w:themeColor="text1"/>
          <w:sz w:val="24"/>
          <w:lang w:eastAsia="tr-TR"/>
        </w:rPr>
      </w:pPr>
      <w:r>
        <w:rPr>
          <w:rFonts w:ascii="Times New Roman" w:eastAsia="Times New Roman" w:hAnsi="Times New Roman" w:cs="Times New Roman"/>
          <w:color w:val="000000"/>
          <w:sz w:val="24"/>
          <w:lang w:eastAsia="tr-TR"/>
        </w:rPr>
        <w:tab/>
      </w:r>
      <w:r>
        <w:rPr>
          <w:rFonts w:ascii="Times New Roman" w:eastAsia="Times New Roman" w:hAnsi="Times New Roman" w:cs="Times New Roman"/>
          <w:color w:val="000000" w:themeColor="text1"/>
          <w:sz w:val="24"/>
          <w:lang w:eastAsia="tr-TR"/>
        </w:rPr>
        <w:t>“</w:t>
      </w:r>
      <w:r>
        <w:rPr>
          <w:rFonts w:ascii="Times New Roman" w:eastAsia="Times New Roman" w:hAnsi="Times New Roman" w:cs="Times New Roman"/>
          <w:i/>
          <w:color w:val="000000" w:themeColor="text1"/>
          <w:sz w:val="24"/>
          <w:lang w:eastAsia="tr-TR"/>
        </w:rPr>
        <w:t>Tesiste işlenen yaklaşık 55 bin tonluk LG cevherden kaynaklanmaktadır. LG SAP üzerinde değerli olarak takip edilmediği için, madde 5 raporu sistem ile uyumlu olacak şekilde verilmiştir.</w:t>
      </w:r>
      <w:r>
        <w:rPr>
          <w:rFonts w:ascii="Times New Roman" w:eastAsia="Times New Roman" w:hAnsi="Times New Roman" w:cs="Times New Roman"/>
          <w:color w:val="000000" w:themeColor="text1"/>
          <w:sz w:val="24"/>
          <w:lang w:eastAsia="tr-TR"/>
        </w:rPr>
        <w:t>”</w:t>
      </w:r>
      <w:r>
        <w:rPr>
          <w:rFonts w:ascii="Times New Roman" w:hAnsi="Times New Roman"/>
          <w:b/>
          <w:sz w:val="24"/>
        </w:rPr>
        <w:t xml:space="preserve"> (Ek-1 Tutanak Md. 89)</w:t>
      </w:r>
    </w:p>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Mükellef kurum nezdinde düzenlenen 03.11.2016 tarihli tutanağın 4. Maddesi ekinde yer alan işletme bazında elektrik tüketimlerine ait bilgilerin yer aldığı Ek-4 sayılı Kaymaz işletmesine ait listedeki bilgilerle aynı tutanağın 1. Maddesi ekinde yer alan Ek-1 sayılı listedeki (diğer adı madde-5) bilgilerin karşılaştırılması sonucunda işlenen cevherin tonu başına elektrik tüketiminin aşağıdaki gibi olduğu tespit edilmiştir.</w:t>
      </w:r>
    </w:p>
    <w:p w:rsidR="005454E7" w:rsidRDefault="005454E7">
      <w:pPr>
        <w:spacing w:after="0" w:line="240" w:lineRule="auto"/>
        <w:ind w:firstLine="708"/>
        <w:jc w:val="both"/>
        <w:rPr>
          <w:rFonts w:ascii="Times New Roman" w:hAnsi="Times New Roman" w:cs="Times New Roman"/>
          <w:sz w:val="10"/>
          <w:szCs w:val="10"/>
        </w:rPr>
      </w:pPr>
    </w:p>
    <w:p w:rsidR="005454E7" w:rsidRDefault="005454E7">
      <w:pPr>
        <w:spacing w:after="0" w:line="240" w:lineRule="auto"/>
        <w:jc w:val="both"/>
        <w:rPr>
          <w:rFonts w:ascii="Times New Roman" w:hAnsi="Times New Roman" w:cs="Times New Roman"/>
          <w:sz w:val="8"/>
          <w:szCs w:val="8"/>
        </w:rPr>
      </w:pPr>
    </w:p>
    <w:tbl>
      <w:tblPr>
        <w:tblStyle w:val="TableGrid0"/>
        <w:tblW w:w="9356" w:type="dxa"/>
        <w:tblInd w:w="-1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55" w:type="dxa"/>
          <w:right w:w="20" w:type="dxa"/>
        </w:tblCellMar>
        <w:tblLook w:val="04A0" w:firstRow="1" w:lastRow="0" w:firstColumn="1" w:lastColumn="0" w:noHBand="0" w:noVBand="1"/>
      </w:tblPr>
      <w:tblGrid>
        <w:gridCol w:w="851"/>
        <w:gridCol w:w="1276"/>
        <w:gridCol w:w="2409"/>
        <w:gridCol w:w="2129"/>
        <w:gridCol w:w="2691"/>
      </w:tblGrid>
      <w:tr w:rsidR="005454E7">
        <w:trPr>
          <w:trHeight w:val="494"/>
        </w:trPr>
        <w:tc>
          <w:tcPr>
            <w:tcW w:w="85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center"/>
              <w:rPr>
                <w:rFonts w:ascii="Times New Roman" w:eastAsia="Times New Roman" w:hAnsi="Times New Roman" w:cs="Times New Roman"/>
                <w:i/>
                <w:color w:val="C00000"/>
              </w:rPr>
            </w:pPr>
            <w:r>
              <w:rPr>
                <w:rFonts w:ascii="Times New Roman" w:eastAsia="Times New Roman" w:hAnsi="Times New Roman" w:cs="Times New Roman"/>
                <w:b/>
                <w:color w:val="000000"/>
              </w:rPr>
              <w:t>Yıl</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1"/>
              <w:jc w:val="center"/>
              <w:rPr>
                <w:rFonts w:ascii="Times New Roman" w:eastAsia="Times New Roman" w:hAnsi="Times New Roman" w:cs="Times New Roman"/>
                <w:i/>
                <w:color w:val="C00000"/>
              </w:rPr>
            </w:pPr>
            <w:r>
              <w:rPr>
                <w:rFonts w:ascii="Times New Roman" w:eastAsia="Times New Roman" w:hAnsi="Times New Roman" w:cs="Times New Roman"/>
                <w:b/>
                <w:color w:val="000000"/>
              </w:rPr>
              <w:t>Ay</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jc w:val="center"/>
              <w:rPr>
                <w:rFonts w:ascii="Times New Roman" w:eastAsia="Times New Roman" w:hAnsi="Times New Roman" w:cs="Times New Roman"/>
                <w:i/>
                <w:color w:val="C00000"/>
              </w:rPr>
            </w:pPr>
            <w:r>
              <w:rPr>
                <w:rFonts w:ascii="Times New Roman" w:eastAsia="Times New Roman" w:hAnsi="Times New Roman" w:cs="Times New Roman"/>
                <w:b/>
                <w:color w:val="000000"/>
              </w:rPr>
              <w:t>İşlenen toplam cevher (1000 ton)</w:t>
            </w:r>
          </w:p>
        </w:tc>
        <w:tc>
          <w:tcPr>
            <w:tcW w:w="212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jc w:val="center"/>
              <w:rPr>
                <w:rFonts w:ascii="Times New Roman" w:eastAsia="Times New Roman" w:hAnsi="Times New Roman" w:cs="Times New Roman"/>
                <w:i/>
                <w:color w:val="C00000"/>
              </w:rPr>
            </w:pPr>
            <w:r>
              <w:rPr>
                <w:rFonts w:ascii="Times New Roman" w:eastAsia="Times New Roman" w:hAnsi="Times New Roman" w:cs="Times New Roman"/>
                <w:b/>
                <w:color w:val="000000"/>
              </w:rPr>
              <w:t>Ton Başı Elektrik</w:t>
            </w:r>
          </w:p>
        </w:tc>
        <w:tc>
          <w:tcPr>
            <w:tcW w:w="269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20" w:line="240" w:lineRule="auto"/>
              <w:jc w:val="center"/>
              <w:rPr>
                <w:rFonts w:ascii="Times New Roman" w:eastAsia="Times New Roman" w:hAnsi="Times New Roman" w:cs="Times New Roman"/>
                <w:i/>
                <w:color w:val="C00000"/>
              </w:rPr>
            </w:pPr>
            <w:r>
              <w:rPr>
                <w:rFonts w:ascii="Times New Roman" w:eastAsia="Times New Roman" w:hAnsi="Times New Roman" w:cs="Times New Roman"/>
                <w:b/>
                <w:color w:val="000000"/>
              </w:rPr>
              <w:t>Toplam Elektrik</w:t>
            </w:r>
          </w:p>
          <w:p w:rsidR="005454E7" w:rsidRDefault="00F0298D">
            <w:pPr>
              <w:spacing w:after="0" w:line="240" w:lineRule="auto"/>
              <w:jc w:val="center"/>
              <w:rPr>
                <w:rFonts w:ascii="Times New Roman" w:eastAsia="Times New Roman" w:hAnsi="Times New Roman" w:cs="Times New Roman"/>
                <w:i/>
                <w:color w:val="C00000"/>
              </w:rPr>
            </w:pPr>
            <w:r>
              <w:rPr>
                <w:rFonts w:ascii="Times New Roman" w:eastAsia="Times New Roman" w:hAnsi="Times New Roman" w:cs="Times New Roman"/>
                <w:b/>
                <w:color w:val="000000"/>
              </w:rPr>
              <w:t>Tüketimi(%10)</w:t>
            </w:r>
          </w:p>
        </w:tc>
      </w:tr>
      <w:tr w:rsidR="005454E7">
        <w:trPr>
          <w:trHeight w:val="228"/>
        </w:trPr>
        <w:tc>
          <w:tcPr>
            <w:tcW w:w="85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2013 </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Ocak </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38,70 </w:t>
            </w:r>
          </w:p>
        </w:tc>
        <w:tc>
          <w:tcPr>
            <w:tcW w:w="212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48,</w:t>
            </w:r>
            <w:r>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 xml:space="preserve">11 </w:t>
            </w:r>
          </w:p>
        </w:tc>
        <w:tc>
          <w:tcPr>
            <w:tcW w:w="269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186,20 </w:t>
            </w:r>
          </w:p>
        </w:tc>
      </w:tr>
      <w:tr w:rsidR="005454E7">
        <w:trPr>
          <w:trHeight w:val="226"/>
        </w:trPr>
        <w:tc>
          <w:tcPr>
            <w:tcW w:w="85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2013 </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Şubat </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38,90 </w:t>
            </w:r>
          </w:p>
        </w:tc>
        <w:tc>
          <w:tcPr>
            <w:tcW w:w="212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44,09 </w:t>
            </w:r>
          </w:p>
        </w:tc>
        <w:tc>
          <w:tcPr>
            <w:tcW w:w="269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171,50 </w:t>
            </w:r>
          </w:p>
        </w:tc>
      </w:tr>
      <w:tr w:rsidR="005454E7">
        <w:trPr>
          <w:trHeight w:val="228"/>
        </w:trPr>
        <w:tc>
          <w:tcPr>
            <w:tcW w:w="85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2013 </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Mart </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42,82 </w:t>
            </w:r>
          </w:p>
        </w:tc>
        <w:tc>
          <w:tcPr>
            <w:tcW w:w="212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44,09 </w:t>
            </w:r>
          </w:p>
        </w:tc>
        <w:tc>
          <w:tcPr>
            <w:tcW w:w="269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188,79 </w:t>
            </w:r>
          </w:p>
        </w:tc>
      </w:tr>
      <w:tr w:rsidR="005454E7">
        <w:trPr>
          <w:trHeight w:val="228"/>
        </w:trPr>
        <w:tc>
          <w:tcPr>
            <w:tcW w:w="85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2013 </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Nisan </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42,14 </w:t>
            </w:r>
          </w:p>
        </w:tc>
        <w:tc>
          <w:tcPr>
            <w:tcW w:w="212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40,73 </w:t>
            </w:r>
          </w:p>
        </w:tc>
        <w:tc>
          <w:tcPr>
            <w:tcW w:w="269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171,64 </w:t>
            </w:r>
          </w:p>
        </w:tc>
      </w:tr>
      <w:tr w:rsidR="005454E7">
        <w:trPr>
          <w:trHeight w:val="226"/>
        </w:trPr>
        <w:tc>
          <w:tcPr>
            <w:tcW w:w="85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2013 </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Mayıs </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41,31 </w:t>
            </w:r>
          </w:p>
        </w:tc>
        <w:tc>
          <w:tcPr>
            <w:tcW w:w="212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40,31 </w:t>
            </w:r>
          </w:p>
        </w:tc>
        <w:tc>
          <w:tcPr>
            <w:tcW w:w="269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166,51 </w:t>
            </w:r>
          </w:p>
        </w:tc>
      </w:tr>
      <w:tr w:rsidR="005454E7">
        <w:trPr>
          <w:trHeight w:val="228"/>
        </w:trPr>
        <w:tc>
          <w:tcPr>
            <w:tcW w:w="85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2013 </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Haziran </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40,54 </w:t>
            </w:r>
          </w:p>
        </w:tc>
        <w:tc>
          <w:tcPr>
            <w:tcW w:w="212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38,47 </w:t>
            </w:r>
          </w:p>
        </w:tc>
        <w:tc>
          <w:tcPr>
            <w:tcW w:w="269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155,94 </w:t>
            </w:r>
          </w:p>
        </w:tc>
      </w:tr>
      <w:tr w:rsidR="005454E7">
        <w:trPr>
          <w:trHeight w:val="226"/>
        </w:trPr>
        <w:tc>
          <w:tcPr>
            <w:tcW w:w="85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2013 </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Temmuz </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42,70 </w:t>
            </w:r>
          </w:p>
        </w:tc>
        <w:tc>
          <w:tcPr>
            <w:tcW w:w="212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45,18 </w:t>
            </w:r>
          </w:p>
        </w:tc>
        <w:tc>
          <w:tcPr>
            <w:tcW w:w="269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192,92 </w:t>
            </w:r>
          </w:p>
        </w:tc>
      </w:tr>
      <w:tr w:rsidR="005454E7">
        <w:trPr>
          <w:trHeight w:val="229"/>
        </w:trPr>
        <w:tc>
          <w:tcPr>
            <w:tcW w:w="85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2013 </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Ağustos </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40,05 </w:t>
            </w:r>
          </w:p>
        </w:tc>
        <w:tc>
          <w:tcPr>
            <w:tcW w:w="212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40,86 </w:t>
            </w:r>
          </w:p>
        </w:tc>
        <w:tc>
          <w:tcPr>
            <w:tcW w:w="269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163,66 </w:t>
            </w:r>
          </w:p>
        </w:tc>
      </w:tr>
      <w:tr w:rsidR="005454E7">
        <w:trPr>
          <w:trHeight w:val="226"/>
        </w:trPr>
        <w:tc>
          <w:tcPr>
            <w:tcW w:w="85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2013 </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Eylül </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41,08 </w:t>
            </w:r>
          </w:p>
        </w:tc>
        <w:tc>
          <w:tcPr>
            <w:tcW w:w="212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40,14 </w:t>
            </w:r>
          </w:p>
        </w:tc>
        <w:tc>
          <w:tcPr>
            <w:tcW w:w="269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164,90 </w:t>
            </w:r>
          </w:p>
        </w:tc>
      </w:tr>
      <w:tr w:rsidR="005454E7">
        <w:trPr>
          <w:trHeight w:val="228"/>
        </w:trPr>
        <w:tc>
          <w:tcPr>
            <w:tcW w:w="85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2013 </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Ekim </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66,45 </w:t>
            </w:r>
          </w:p>
        </w:tc>
        <w:tc>
          <w:tcPr>
            <w:tcW w:w="212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40,13 </w:t>
            </w:r>
          </w:p>
        </w:tc>
        <w:tc>
          <w:tcPr>
            <w:tcW w:w="269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266,65 </w:t>
            </w:r>
          </w:p>
        </w:tc>
      </w:tr>
      <w:tr w:rsidR="005454E7">
        <w:trPr>
          <w:trHeight w:val="228"/>
        </w:trPr>
        <w:tc>
          <w:tcPr>
            <w:tcW w:w="85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2013 </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Kasım  </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69,23 </w:t>
            </w:r>
          </w:p>
        </w:tc>
        <w:tc>
          <w:tcPr>
            <w:tcW w:w="212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39,85 </w:t>
            </w:r>
          </w:p>
        </w:tc>
        <w:tc>
          <w:tcPr>
            <w:tcW w:w="269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275,88 </w:t>
            </w:r>
          </w:p>
        </w:tc>
      </w:tr>
      <w:tr w:rsidR="005454E7">
        <w:trPr>
          <w:trHeight w:val="226"/>
        </w:trPr>
        <w:tc>
          <w:tcPr>
            <w:tcW w:w="85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2013 </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Aralık </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108,55 </w:t>
            </w:r>
          </w:p>
        </w:tc>
        <w:tc>
          <w:tcPr>
            <w:tcW w:w="212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27,48 </w:t>
            </w:r>
          </w:p>
        </w:tc>
        <w:tc>
          <w:tcPr>
            <w:tcW w:w="269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298,32 </w:t>
            </w:r>
          </w:p>
        </w:tc>
      </w:tr>
      <w:tr w:rsidR="005454E7">
        <w:trPr>
          <w:trHeight w:val="228"/>
        </w:trPr>
        <w:tc>
          <w:tcPr>
            <w:tcW w:w="85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2014 </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Ocak </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76,57 </w:t>
            </w:r>
          </w:p>
        </w:tc>
        <w:tc>
          <w:tcPr>
            <w:tcW w:w="212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40,12 </w:t>
            </w:r>
          </w:p>
        </w:tc>
        <w:tc>
          <w:tcPr>
            <w:tcW w:w="269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307,20 </w:t>
            </w:r>
          </w:p>
        </w:tc>
      </w:tr>
      <w:tr w:rsidR="005454E7">
        <w:trPr>
          <w:trHeight w:val="226"/>
        </w:trPr>
        <w:tc>
          <w:tcPr>
            <w:tcW w:w="85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2014 </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Şubat </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69,77 </w:t>
            </w:r>
          </w:p>
        </w:tc>
        <w:tc>
          <w:tcPr>
            <w:tcW w:w="212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39,09 </w:t>
            </w:r>
          </w:p>
        </w:tc>
        <w:tc>
          <w:tcPr>
            <w:tcW w:w="269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272,74 </w:t>
            </w:r>
          </w:p>
        </w:tc>
      </w:tr>
      <w:tr w:rsidR="005454E7">
        <w:trPr>
          <w:trHeight w:val="228"/>
        </w:trPr>
        <w:tc>
          <w:tcPr>
            <w:tcW w:w="85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2014 </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Mart </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76,15 </w:t>
            </w:r>
          </w:p>
        </w:tc>
        <w:tc>
          <w:tcPr>
            <w:tcW w:w="212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38,80 </w:t>
            </w:r>
          </w:p>
        </w:tc>
        <w:tc>
          <w:tcPr>
            <w:tcW w:w="269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295,45 </w:t>
            </w:r>
          </w:p>
        </w:tc>
      </w:tr>
      <w:tr w:rsidR="005454E7">
        <w:trPr>
          <w:trHeight w:val="228"/>
        </w:trPr>
        <w:tc>
          <w:tcPr>
            <w:tcW w:w="85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lastRenderedPageBreak/>
              <w:t xml:space="preserve">2014 </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Nisan </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72,08 </w:t>
            </w:r>
          </w:p>
        </w:tc>
        <w:tc>
          <w:tcPr>
            <w:tcW w:w="212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37,01 </w:t>
            </w:r>
          </w:p>
        </w:tc>
        <w:tc>
          <w:tcPr>
            <w:tcW w:w="269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266,77 </w:t>
            </w:r>
          </w:p>
        </w:tc>
      </w:tr>
      <w:tr w:rsidR="005454E7">
        <w:trPr>
          <w:trHeight w:val="226"/>
        </w:trPr>
        <w:tc>
          <w:tcPr>
            <w:tcW w:w="85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2014 </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Mayıs </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69,56 </w:t>
            </w:r>
          </w:p>
        </w:tc>
        <w:tc>
          <w:tcPr>
            <w:tcW w:w="212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35,55 </w:t>
            </w:r>
          </w:p>
        </w:tc>
        <w:tc>
          <w:tcPr>
            <w:tcW w:w="269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247,27 </w:t>
            </w:r>
          </w:p>
        </w:tc>
      </w:tr>
      <w:tr w:rsidR="005454E7">
        <w:trPr>
          <w:trHeight w:val="228"/>
        </w:trPr>
        <w:tc>
          <w:tcPr>
            <w:tcW w:w="85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2014 </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Haziran </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56,98 </w:t>
            </w:r>
          </w:p>
        </w:tc>
        <w:tc>
          <w:tcPr>
            <w:tcW w:w="212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47,73 </w:t>
            </w:r>
          </w:p>
        </w:tc>
        <w:tc>
          <w:tcPr>
            <w:tcW w:w="269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272,00 </w:t>
            </w:r>
          </w:p>
        </w:tc>
      </w:tr>
      <w:tr w:rsidR="005454E7">
        <w:trPr>
          <w:trHeight w:val="226"/>
        </w:trPr>
        <w:tc>
          <w:tcPr>
            <w:tcW w:w="85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2014 </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Temmuz </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39,14 </w:t>
            </w:r>
          </w:p>
        </w:tc>
        <w:tc>
          <w:tcPr>
            <w:tcW w:w="212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63,20 </w:t>
            </w:r>
          </w:p>
        </w:tc>
        <w:tc>
          <w:tcPr>
            <w:tcW w:w="269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247,33 </w:t>
            </w:r>
          </w:p>
        </w:tc>
      </w:tr>
      <w:tr w:rsidR="005454E7">
        <w:trPr>
          <w:trHeight w:val="228"/>
        </w:trPr>
        <w:tc>
          <w:tcPr>
            <w:tcW w:w="85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2014 </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Ağustos </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40,04 </w:t>
            </w:r>
          </w:p>
        </w:tc>
        <w:tc>
          <w:tcPr>
            <w:tcW w:w="212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40,72 </w:t>
            </w:r>
          </w:p>
        </w:tc>
        <w:tc>
          <w:tcPr>
            <w:tcW w:w="269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163,05 </w:t>
            </w:r>
          </w:p>
        </w:tc>
      </w:tr>
      <w:tr w:rsidR="005454E7">
        <w:trPr>
          <w:trHeight w:val="226"/>
        </w:trPr>
        <w:tc>
          <w:tcPr>
            <w:tcW w:w="85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2014 </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Eylül </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38,45 </w:t>
            </w:r>
          </w:p>
        </w:tc>
        <w:tc>
          <w:tcPr>
            <w:tcW w:w="212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41,17 </w:t>
            </w:r>
          </w:p>
        </w:tc>
        <w:tc>
          <w:tcPr>
            <w:tcW w:w="269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158,30 </w:t>
            </w:r>
          </w:p>
        </w:tc>
      </w:tr>
      <w:tr w:rsidR="005454E7">
        <w:trPr>
          <w:trHeight w:val="228"/>
        </w:trPr>
        <w:tc>
          <w:tcPr>
            <w:tcW w:w="85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2014 </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Ekim </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39,85 </w:t>
            </w:r>
          </w:p>
        </w:tc>
        <w:tc>
          <w:tcPr>
            <w:tcW w:w="212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41,09 </w:t>
            </w:r>
          </w:p>
        </w:tc>
        <w:tc>
          <w:tcPr>
            <w:tcW w:w="269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163,74 </w:t>
            </w:r>
          </w:p>
        </w:tc>
      </w:tr>
      <w:tr w:rsidR="005454E7">
        <w:trPr>
          <w:trHeight w:val="228"/>
        </w:trPr>
        <w:tc>
          <w:tcPr>
            <w:tcW w:w="85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2014 </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Kasım  </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25,51 </w:t>
            </w:r>
          </w:p>
        </w:tc>
        <w:tc>
          <w:tcPr>
            <w:tcW w:w="212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60,25 </w:t>
            </w:r>
          </w:p>
        </w:tc>
        <w:tc>
          <w:tcPr>
            <w:tcW w:w="269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b/>
                <w:color w:val="000000"/>
              </w:rPr>
              <w:t xml:space="preserve">153,70 </w:t>
            </w:r>
          </w:p>
        </w:tc>
      </w:tr>
      <w:tr w:rsidR="005454E7">
        <w:trPr>
          <w:trHeight w:val="226"/>
        </w:trPr>
        <w:tc>
          <w:tcPr>
            <w:tcW w:w="85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2014 </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rPr>
                <w:rFonts w:ascii="Times New Roman" w:eastAsia="Times New Roman" w:hAnsi="Times New Roman" w:cs="Times New Roman"/>
                <w:i/>
                <w:color w:val="C00000"/>
              </w:rPr>
            </w:pPr>
            <w:r>
              <w:rPr>
                <w:rFonts w:ascii="Times New Roman" w:eastAsia="Times New Roman" w:hAnsi="Times New Roman" w:cs="Times New Roman"/>
                <w:color w:val="000000"/>
              </w:rPr>
              <w:t xml:space="preserve">Aralık </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2"/>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0,00 </w:t>
            </w:r>
          </w:p>
        </w:tc>
        <w:tc>
          <w:tcPr>
            <w:tcW w:w="2129"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50"/>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0,00 </w:t>
            </w:r>
          </w:p>
        </w:tc>
        <w:tc>
          <w:tcPr>
            <w:tcW w:w="2691"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rsidR="005454E7" w:rsidRDefault="00F0298D">
            <w:pPr>
              <w:spacing w:after="0" w:line="240" w:lineRule="auto"/>
              <w:ind w:right="49"/>
              <w:jc w:val="right"/>
              <w:rPr>
                <w:rFonts w:ascii="Times New Roman" w:eastAsia="Times New Roman" w:hAnsi="Times New Roman" w:cs="Times New Roman"/>
                <w:i/>
                <w:color w:val="C00000"/>
              </w:rPr>
            </w:pPr>
            <w:r>
              <w:rPr>
                <w:rFonts w:ascii="Times New Roman" w:eastAsia="Times New Roman" w:hAnsi="Times New Roman" w:cs="Times New Roman"/>
                <w:color w:val="000000"/>
              </w:rPr>
              <w:t xml:space="preserve">42,82 </w:t>
            </w:r>
          </w:p>
        </w:tc>
      </w:tr>
    </w:tbl>
    <w:p w:rsidR="005454E7" w:rsidRDefault="005454E7">
      <w:pPr>
        <w:spacing w:after="0" w:line="240" w:lineRule="auto"/>
        <w:jc w:val="both"/>
        <w:rPr>
          <w:rFonts w:ascii="Times New Roman" w:hAnsi="Times New Roman" w:cs="Times New Roman"/>
          <w:b/>
          <w:sz w:val="8"/>
          <w:szCs w:val="8"/>
        </w:rPr>
      </w:pPr>
    </w:p>
    <w:p w:rsidR="005454E7" w:rsidRDefault="005454E7">
      <w:pPr>
        <w:spacing w:after="0" w:line="240" w:lineRule="auto"/>
        <w:jc w:val="both"/>
        <w:rPr>
          <w:rFonts w:ascii="Times New Roman" w:hAnsi="Times New Roman" w:cs="Times New Roman"/>
          <w:b/>
          <w:sz w:val="8"/>
          <w:szCs w:val="8"/>
        </w:rPr>
      </w:pPr>
    </w:p>
    <w:p w:rsidR="005454E7" w:rsidRDefault="00F0298D">
      <w:pPr>
        <w:spacing w:after="0" w:line="240" w:lineRule="auto"/>
        <w:jc w:val="both"/>
        <w:rPr>
          <w:rFonts w:ascii="Times New Roman" w:eastAsia="Times New Roman" w:hAnsi="Times New Roman" w:cs="Times New Roman"/>
          <w:color w:val="000000"/>
          <w:sz w:val="24"/>
          <w:lang w:eastAsia="tr-TR"/>
        </w:rPr>
      </w:pPr>
      <w:r>
        <w:rPr>
          <w:rFonts w:ascii="Times New Roman" w:eastAsia="Times New Roman" w:hAnsi="Times New Roman" w:cs="Times New Roman"/>
          <w:color w:val="000000"/>
          <w:sz w:val="24"/>
          <w:lang w:eastAsia="tr-TR"/>
        </w:rPr>
        <w:tab/>
        <w:t>Mükellef kurum temsilcisine yukarıdaki tabloda da yer alan bilgilerle ilgili olarak aşağıdaki sorular sorulmuştur;</w:t>
      </w:r>
    </w:p>
    <w:p w:rsidR="005454E7" w:rsidRDefault="005454E7">
      <w:pPr>
        <w:spacing w:after="0" w:line="240" w:lineRule="auto"/>
        <w:jc w:val="both"/>
        <w:rPr>
          <w:rFonts w:ascii="Times New Roman" w:eastAsia="Times New Roman" w:hAnsi="Times New Roman" w:cs="Times New Roman"/>
          <w:color w:val="000000"/>
          <w:sz w:val="10"/>
          <w:szCs w:val="10"/>
          <w:lang w:eastAsia="tr-TR"/>
        </w:rPr>
      </w:pPr>
    </w:p>
    <w:p w:rsidR="005454E7" w:rsidRDefault="005454E7">
      <w:pPr>
        <w:spacing w:after="0" w:line="240" w:lineRule="auto"/>
        <w:jc w:val="both"/>
        <w:rPr>
          <w:rFonts w:ascii="Times New Roman" w:eastAsia="Times New Roman" w:hAnsi="Times New Roman" w:cs="Times New Roman"/>
          <w:color w:val="000000"/>
          <w:sz w:val="10"/>
          <w:szCs w:val="10"/>
          <w:lang w:eastAsia="tr-TR"/>
        </w:rPr>
      </w:pPr>
    </w:p>
    <w:p w:rsidR="005454E7" w:rsidRDefault="00F0298D">
      <w:pPr>
        <w:spacing w:after="0" w:line="240" w:lineRule="auto"/>
        <w:jc w:val="both"/>
        <w:rPr>
          <w:rFonts w:ascii="Times New Roman" w:eastAsia="Times New Roman" w:hAnsi="Times New Roman" w:cs="Times New Roman"/>
          <w:color w:val="000000"/>
          <w:sz w:val="24"/>
          <w:lang w:eastAsia="tr-TR"/>
        </w:rPr>
      </w:pPr>
      <w:r>
        <w:rPr>
          <w:rFonts w:ascii="Times New Roman" w:eastAsia="Times New Roman" w:hAnsi="Times New Roman" w:cs="Times New Roman"/>
          <w:color w:val="000000"/>
          <w:sz w:val="24"/>
          <w:lang w:eastAsia="tr-TR"/>
        </w:rPr>
        <w:tab/>
        <w:t xml:space="preserve">-Kaymaz işletmesine ilişkin olarak Aralık/2013 döneminde işlenen cevher miktarında önceki aya göre % 50´lik bir artış olmasına rağmen elektrik tüketiminde sadece % 8´lik bir artış söz konusudur. Bunun nedeni nedir? </w:t>
      </w:r>
    </w:p>
    <w:p w:rsidR="005454E7" w:rsidRDefault="005454E7">
      <w:pPr>
        <w:spacing w:after="0" w:line="240" w:lineRule="auto"/>
        <w:jc w:val="both"/>
        <w:rPr>
          <w:rFonts w:ascii="Times New Roman" w:eastAsia="Times New Roman" w:hAnsi="Times New Roman" w:cs="Times New Roman"/>
          <w:i/>
          <w:color w:val="C00000"/>
          <w:sz w:val="8"/>
          <w:szCs w:val="8"/>
          <w:lang w:eastAsia="tr-TR"/>
        </w:rPr>
      </w:pPr>
    </w:p>
    <w:p w:rsidR="005454E7" w:rsidRDefault="005454E7">
      <w:pPr>
        <w:spacing w:after="0" w:line="240" w:lineRule="auto"/>
        <w:jc w:val="both"/>
        <w:rPr>
          <w:rFonts w:ascii="Times New Roman" w:eastAsia="Times New Roman" w:hAnsi="Times New Roman" w:cs="Times New Roman"/>
          <w:i/>
          <w:color w:val="C00000"/>
          <w:sz w:val="8"/>
          <w:szCs w:val="8"/>
          <w:lang w:eastAsia="tr-TR"/>
        </w:rPr>
      </w:pPr>
    </w:p>
    <w:p w:rsidR="005454E7" w:rsidRDefault="00F0298D">
      <w:pPr>
        <w:spacing w:after="0" w:line="240" w:lineRule="auto"/>
        <w:ind w:firstLine="708"/>
        <w:jc w:val="both"/>
        <w:rPr>
          <w:rFonts w:ascii="Times New Roman" w:eastAsia="Times New Roman" w:hAnsi="Times New Roman" w:cs="Times New Roman"/>
          <w:color w:val="000000"/>
          <w:sz w:val="24"/>
          <w:lang w:eastAsia="tr-TR"/>
        </w:rPr>
      </w:pPr>
      <w:r>
        <w:rPr>
          <w:rFonts w:ascii="Times New Roman" w:eastAsia="Times New Roman" w:hAnsi="Times New Roman" w:cs="Times New Roman"/>
          <w:color w:val="000000"/>
          <w:sz w:val="24"/>
          <w:lang w:eastAsia="tr-TR"/>
        </w:rPr>
        <w:t xml:space="preserve">-Kaymaz işletmesine ilişkin olarak Temmuz/2014 döneminde işlenen cevher miktarında önceki aya göre % 31´lik bir azalış olmasına rağmen elektrik tüketiminde sadece % 9´luk bir azalış söz konusudur. Bunun nedeni nedir? </w:t>
      </w:r>
    </w:p>
    <w:p w:rsidR="005454E7" w:rsidRDefault="005454E7">
      <w:pPr>
        <w:spacing w:after="0" w:line="240" w:lineRule="auto"/>
        <w:jc w:val="both"/>
        <w:rPr>
          <w:rFonts w:ascii="Times New Roman" w:eastAsia="Times New Roman" w:hAnsi="Times New Roman" w:cs="Times New Roman"/>
          <w:i/>
          <w:color w:val="C00000"/>
          <w:sz w:val="8"/>
          <w:szCs w:val="8"/>
          <w:lang w:eastAsia="tr-TR"/>
        </w:rPr>
      </w:pPr>
    </w:p>
    <w:p w:rsidR="005454E7" w:rsidRDefault="005454E7">
      <w:pPr>
        <w:spacing w:after="0" w:line="240" w:lineRule="auto"/>
        <w:jc w:val="both"/>
        <w:rPr>
          <w:rFonts w:ascii="Times New Roman" w:eastAsia="Times New Roman" w:hAnsi="Times New Roman" w:cs="Times New Roman"/>
          <w:i/>
          <w:color w:val="C00000"/>
          <w:sz w:val="8"/>
          <w:szCs w:val="8"/>
          <w:lang w:eastAsia="tr-TR"/>
        </w:rPr>
      </w:pPr>
    </w:p>
    <w:p w:rsidR="005454E7" w:rsidRDefault="00F0298D">
      <w:pPr>
        <w:spacing w:after="0" w:line="240" w:lineRule="auto"/>
        <w:ind w:firstLine="708"/>
        <w:jc w:val="both"/>
        <w:rPr>
          <w:rFonts w:ascii="Times New Roman" w:eastAsia="Times New Roman" w:hAnsi="Times New Roman" w:cs="Times New Roman"/>
          <w:color w:val="000000"/>
          <w:sz w:val="24"/>
          <w:lang w:eastAsia="tr-TR"/>
        </w:rPr>
      </w:pPr>
      <w:r>
        <w:rPr>
          <w:rFonts w:ascii="Times New Roman" w:eastAsia="Times New Roman" w:hAnsi="Times New Roman" w:cs="Times New Roman"/>
          <w:color w:val="000000"/>
          <w:sz w:val="24"/>
          <w:lang w:eastAsia="tr-TR"/>
        </w:rPr>
        <w:t xml:space="preserve">-Kaymaz işletmesine ilişkin olarak Kasım/2014 döneminde işlenen cevher miktarında önceki aya göre %36´lik bir azalış olmasına rağmen elektrik tüketiminde sadece % 6´ık bir azalış söz konusudur. Bunun nedeni nedir? </w:t>
      </w:r>
    </w:p>
    <w:p w:rsidR="005454E7" w:rsidRDefault="005454E7">
      <w:pPr>
        <w:spacing w:after="0" w:line="240" w:lineRule="auto"/>
        <w:jc w:val="both"/>
        <w:rPr>
          <w:rFonts w:ascii="Times New Roman" w:eastAsia="Times New Roman" w:hAnsi="Times New Roman" w:cs="Times New Roman"/>
          <w:i/>
          <w:color w:val="C00000"/>
          <w:sz w:val="8"/>
          <w:szCs w:val="8"/>
          <w:lang w:eastAsia="tr-TR"/>
        </w:rPr>
      </w:pPr>
    </w:p>
    <w:p w:rsidR="005454E7" w:rsidRDefault="005454E7">
      <w:pPr>
        <w:spacing w:after="0" w:line="240" w:lineRule="auto"/>
        <w:jc w:val="both"/>
        <w:rPr>
          <w:rFonts w:ascii="Times New Roman" w:eastAsia="Times New Roman" w:hAnsi="Times New Roman" w:cs="Times New Roman"/>
          <w:i/>
          <w:color w:val="C00000"/>
          <w:sz w:val="8"/>
          <w:szCs w:val="8"/>
          <w:lang w:eastAsia="tr-TR"/>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Mükellef kurum temsilcisi yukarıda yer alan sorularla ilgili olarak aşağıdaki şekilde beyan ve ifadede bulunmuştur.</w:t>
      </w: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eastAsia="Times New Roman" w:hAnsi="Times New Roman" w:cs="Times New Roman"/>
          <w:i/>
          <w:color w:val="000000" w:themeColor="text1"/>
          <w:sz w:val="24"/>
          <w:lang w:eastAsia="tr-TR"/>
        </w:rPr>
      </w:pPr>
      <w:r>
        <w:rPr>
          <w:rFonts w:ascii="Times New Roman" w:eastAsia="Times New Roman" w:hAnsi="Times New Roman" w:cs="Times New Roman"/>
          <w:i/>
          <w:color w:val="000000" w:themeColor="text1"/>
          <w:sz w:val="24"/>
          <w:lang w:eastAsia="tr-TR"/>
        </w:rPr>
        <w:tab/>
        <w:t xml:space="preserve">“Belirtilen aylarda yapılan üretim rakamlarında farklılık vardır. Tesisin konu aylarda işlediği tonajların doğru rakamları aşağıdaki gibidir: </w:t>
      </w:r>
    </w:p>
    <w:p w:rsidR="005454E7" w:rsidRDefault="005454E7">
      <w:pPr>
        <w:spacing w:after="0" w:line="240" w:lineRule="auto"/>
        <w:jc w:val="both"/>
        <w:rPr>
          <w:rFonts w:ascii="Times New Roman" w:eastAsia="Times New Roman" w:hAnsi="Times New Roman" w:cs="Times New Roman"/>
          <w:i/>
          <w:color w:val="000000" w:themeColor="text1"/>
          <w:sz w:val="8"/>
          <w:szCs w:val="8"/>
          <w:lang w:eastAsia="tr-TR"/>
        </w:rPr>
      </w:pPr>
    </w:p>
    <w:p w:rsidR="005454E7" w:rsidRDefault="005454E7">
      <w:pPr>
        <w:spacing w:after="0" w:line="240" w:lineRule="auto"/>
        <w:jc w:val="both"/>
        <w:rPr>
          <w:rFonts w:ascii="Times New Roman" w:eastAsia="Times New Roman" w:hAnsi="Times New Roman" w:cs="Times New Roman"/>
          <w:i/>
          <w:color w:val="000000" w:themeColor="text1"/>
          <w:sz w:val="8"/>
          <w:szCs w:val="8"/>
          <w:lang w:eastAsia="tr-TR"/>
        </w:rPr>
      </w:pPr>
    </w:p>
    <w:p w:rsidR="005454E7" w:rsidRDefault="00F0298D">
      <w:pPr>
        <w:spacing w:after="0" w:line="240" w:lineRule="auto"/>
        <w:jc w:val="both"/>
        <w:rPr>
          <w:rFonts w:ascii="Times New Roman" w:eastAsia="Times New Roman" w:hAnsi="Times New Roman" w:cs="Times New Roman"/>
          <w:i/>
          <w:color w:val="000000" w:themeColor="text1"/>
          <w:sz w:val="24"/>
          <w:lang w:eastAsia="tr-TR"/>
        </w:rPr>
      </w:pPr>
      <w:r>
        <w:rPr>
          <w:rFonts w:ascii="Times New Roman" w:eastAsia="Times New Roman" w:hAnsi="Times New Roman" w:cs="Times New Roman"/>
          <w:i/>
          <w:color w:val="000000" w:themeColor="text1"/>
          <w:sz w:val="24"/>
          <w:lang w:eastAsia="tr-TR"/>
        </w:rPr>
        <w:t xml:space="preserve">Aralık 2013: 75.893 ton, aradaki fark yıllık stok düzeltmesi nedeniyle oluşmuştur.  </w:t>
      </w:r>
    </w:p>
    <w:p w:rsidR="005454E7" w:rsidRDefault="005454E7">
      <w:pPr>
        <w:spacing w:after="0" w:line="240" w:lineRule="auto"/>
        <w:jc w:val="both"/>
        <w:rPr>
          <w:rFonts w:ascii="Times New Roman" w:eastAsia="Times New Roman" w:hAnsi="Times New Roman" w:cs="Times New Roman"/>
          <w:i/>
          <w:color w:val="000000" w:themeColor="text1"/>
          <w:sz w:val="6"/>
          <w:szCs w:val="6"/>
          <w:lang w:eastAsia="tr-TR"/>
        </w:rPr>
      </w:pPr>
    </w:p>
    <w:p w:rsidR="005454E7" w:rsidRDefault="00F0298D">
      <w:pPr>
        <w:spacing w:after="0" w:line="240" w:lineRule="auto"/>
        <w:jc w:val="both"/>
        <w:rPr>
          <w:rFonts w:ascii="Times New Roman" w:eastAsia="Times New Roman" w:hAnsi="Times New Roman" w:cs="Times New Roman"/>
          <w:i/>
          <w:color w:val="000000" w:themeColor="text1"/>
          <w:sz w:val="24"/>
          <w:lang w:eastAsia="tr-TR"/>
        </w:rPr>
      </w:pPr>
      <w:r>
        <w:rPr>
          <w:rFonts w:ascii="Times New Roman" w:eastAsia="Times New Roman" w:hAnsi="Times New Roman" w:cs="Times New Roman"/>
          <w:i/>
          <w:color w:val="000000" w:themeColor="text1"/>
          <w:sz w:val="24"/>
          <w:lang w:eastAsia="tr-TR"/>
        </w:rPr>
        <w:t>Temmuz 2014: 64.465 ton, aradaki fark işlenen düşük tenörlü cevherden kaynaklanmaktadır.</w:t>
      </w:r>
    </w:p>
    <w:p w:rsidR="005454E7" w:rsidRDefault="005454E7">
      <w:pPr>
        <w:spacing w:after="0" w:line="240" w:lineRule="auto"/>
        <w:jc w:val="both"/>
        <w:rPr>
          <w:rFonts w:ascii="Times New Roman" w:eastAsia="Times New Roman" w:hAnsi="Times New Roman" w:cs="Times New Roman"/>
          <w:i/>
          <w:color w:val="000000" w:themeColor="text1"/>
          <w:sz w:val="6"/>
          <w:szCs w:val="6"/>
          <w:lang w:eastAsia="tr-TR"/>
        </w:rPr>
      </w:pPr>
    </w:p>
    <w:p w:rsidR="005454E7" w:rsidRDefault="00F0298D">
      <w:pPr>
        <w:spacing w:after="0" w:line="240" w:lineRule="auto"/>
        <w:jc w:val="both"/>
        <w:rPr>
          <w:rFonts w:ascii="Times New Roman" w:eastAsia="Times New Roman" w:hAnsi="Times New Roman" w:cs="Times New Roman"/>
          <w:i/>
          <w:color w:val="000000" w:themeColor="text1"/>
          <w:sz w:val="24"/>
          <w:lang w:eastAsia="tr-TR"/>
        </w:rPr>
      </w:pPr>
      <w:r>
        <w:rPr>
          <w:rFonts w:ascii="Times New Roman" w:eastAsia="Times New Roman" w:hAnsi="Times New Roman" w:cs="Times New Roman"/>
          <w:i/>
          <w:color w:val="000000" w:themeColor="text1"/>
          <w:sz w:val="24"/>
          <w:lang w:eastAsia="tr-TR"/>
        </w:rPr>
        <w:t xml:space="preserve">Kasım 2014: 35.858 ton, aradaki fark işlenen düşük tenörlü cevherden kaynaklanmaktadır. </w:t>
      </w:r>
    </w:p>
    <w:p w:rsidR="005454E7" w:rsidRDefault="005454E7">
      <w:pPr>
        <w:spacing w:after="0" w:line="240" w:lineRule="auto"/>
        <w:jc w:val="both"/>
        <w:rPr>
          <w:rFonts w:ascii="Times New Roman" w:eastAsia="Times New Roman" w:hAnsi="Times New Roman" w:cs="Times New Roman"/>
          <w:i/>
          <w:color w:val="000000" w:themeColor="text1"/>
          <w:sz w:val="6"/>
          <w:szCs w:val="6"/>
          <w:lang w:eastAsia="tr-TR"/>
        </w:rPr>
      </w:pPr>
    </w:p>
    <w:p w:rsidR="005454E7" w:rsidRDefault="005454E7">
      <w:pPr>
        <w:spacing w:after="0" w:line="240" w:lineRule="auto"/>
        <w:jc w:val="both"/>
        <w:rPr>
          <w:rFonts w:ascii="Times New Roman" w:eastAsia="Times New Roman" w:hAnsi="Times New Roman" w:cs="Times New Roman"/>
          <w:i/>
          <w:color w:val="000000" w:themeColor="text1"/>
          <w:sz w:val="6"/>
          <w:szCs w:val="6"/>
          <w:lang w:eastAsia="tr-TR"/>
        </w:rPr>
      </w:pPr>
    </w:p>
    <w:p w:rsidR="005454E7" w:rsidRDefault="00F0298D">
      <w:pPr>
        <w:spacing w:after="0" w:line="240" w:lineRule="auto"/>
        <w:jc w:val="both"/>
        <w:rPr>
          <w:rFonts w:ascii="Times New Roman" w:eastAsia="Times New Roman" w:hAnsi="Times New Roman" w:cs="Times New Roman"/>
          <w:i/>
          <w:color w:val="000000" w:themeColor="text1"/>
          <w:sz w:val="24"/>
          <w:lang w:eastAsia="tr-TR"/>
        </w:rPr>
      </w:pPr>
      <w:r>
        <w:rPr>
          <w:rFonts w:ascii="Times New Roman" w:eastAsia="Times New Roman" w:hAnsi="Times New Roman" w:cs="Times New Roman"/>
          <w:i/>
          <w:color w:val="000000" w:themeColor="text1"/>
          <w:sz w:val="24"/>
          <w:lang w:eastAsia="tr-TR"/>
        </w:rPr>
        <w:t xml:space="preserve">Düşük tenörlü cevher SAP programında takip edilmediğinden işlenmiş olarak görülmemektedir. </w:t>
      </w:r>
    </w:p>
    <w:p w:rsidR="005454E7" w:rsidRDefault="00F0298D">
      <w:pPr>
        <w:spacing w:after="0" w:line="240" w:lineRule="auto"/>
        <w:jc w:val="both"/>
        <w:rPr>
          <w:rFonts w:ascii="Times New Roman" w:eastAsia="Times New Roman" w:hAnsi="Times New Roman" w:cs="Times New Roman"/>
          <w:i/>
          <w:color w:val="000000" w:themeColor="text1"/>
          <w:sz w:val="24"/>
          <w:lang w:eastAsia="tr-TR"/>
        </w:rPr>
      </w:pPr>
      <w:r>
        <w:rPr>
          <w:rFonts w:ascii="Times New Roman" w:eastAsia="Times New Roman" w:hAnsi="Times New Roman" w:cs="Times New Roman"/>
          <w:i/>
          <w:color w:val="000000" w:themeColor="text1"/>
          <w:sz w:val="24"/>
          <w:lang w:eastAsia="tr-TR"/>
        </w:rPr>
        <w:t>Bu rakamlar tabloya konduğunda mantıklı rakamlar elde edilmektedir. “</w:t>
      </w:r>
      <w:r>
        <w:rPr>
          <w:rFonts w:ascii="Times New Roman" w:hAnsi="Times New Roman"/>
          <w:b/>
          <w:sz w:val="24"/>
        </w:rPr>
        <w:t xml:space="preserve"> (Ek-1 Tutanak Md. 94)</w:t>
      </w:r>
    </w:p>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F0298D">
      <w:pPr>
        <w:spacing w:after="0" w:line="240" w:lineRule="auto"/>
        <w:jc w:val="both"/>
        <w:outlineLvl w:val="3"/>
        <w:rPr>
          <w:rFonts w:ascii="Times New Roman" w:hAnsi="Times New Roman"/>
          <w:b/>
          <w:sz w:val="24"/>
        </w:rPr>
      </w:pPr>
      <w:r>
        <w:rPr>
          <w:rFonts w:ascii="Times New Roman" w:hAnsi="Times New Roman"/>
          <w:b/>
          <w:sz w:val="24"/>
        </w:rPr>
        <w:tab/>
      </w:r>
      <w:bookmarkStart w:id="68" w:name="_Toc483407297"/>
      <w:bookmarkStart w:id="69" w:name="_Toc477101075"/>
      <w:bookmarkStart w:id="70" w:name="_Toc476560791"/>
      <w:bookmarkEnd w:id="68"/>
      <w:bookmarkEnd w:id="69"/>
      <w:bookmarkEnd w:id="70"/>
      <w:r>
        <w:rPr>
          <w:rFonts w:ascii="Times New Roman" w:hAnsi="Times New Roman"/>
          <w:b/>
          <w:sz w:val="24"/>
        </w:rPr>
        <w:t>3.8.1.3. İzmir (Bergama)/Ovacık Altın Madeni İşletmesinin Faaliyetine ve İşlemlerine İlişkin Tespitler</w:t>
      </w:r>
    </w:p>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sz w:val="24"/>
        </w:rPr>
        <w:tab/>
        <w:t>Ovacık</w:t>
      </w:r>
      <w:r>
        <w:rPr>
          <w:rFonts w:ascii="Times New Roman" w:hAnsi="Times New Roman"/>
          <w:b/>
          <w:sz w:val="24"/>
        </w:rPr>
        <w:t xml:space="preserve"> </w:t>
      </w:r>
      <w:r>
        <w:rPr>
          <w:rFonts w:ascii="Times New Roman" w:hAnsi="Times New Roman" w:cs="Times New Roman"/>
          <w:sz w:val="24"/>
          <w:szCs w:val="24"/>
        </w:rPr>
        <w:t>İşletmesinde Çukuralan madenine ilişkin olarak mükellef kurum tarafından MİGEM´e verilen Faaliyet Bilgi Formları ile Satış Bilgi Formlarındaki stok bilgilerinin mükellef kurum nezdinde 03.11.2016 tarihinde düzenlenen tutanağın ekindeki stok verileri ve Tesis Bölümü Aylık Raporlarıyla karşılaştırılması sonucunda aşağıdaki uyumsuzluklar tespit edilmiş olup bu uyumsuzluklarla ilgili olarak mükellef kurum temsilcisi özetle aşağıdaki şekilde açıklamada bulunmuştur.</w:t>
      </w:r>
    </w:p>
    <w:p w:rsidR="005454E7" w:rsidRDefault="005454E7">
      <w:pPr>
        <w:spacing w:after="0" w:line="240" w:lineRule="auto"/>
        <w:jc w:val="both"/>
        <w:rPr>
          <w:rFonts w:ascii="Times New Roman" w:hAnsi="Times New Roman" w:cs="Times New Roman"/>
          <w:sz w:val="12"/>
          <w:szCs w:val="12"/>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olor w:val="000000"/>
          <w:sz w:val="24"/>
        </w:rPr>
      </w:pPr>
      <w:r>
        <w:rPr>
          <w:rFonts w:ascii="Times New Roman" w:hAnsi="Times New Roman" w:cs="Times New Roman"/>
          <w:sz w:val="24"/>
          <w:szCs w:val="24"/>
        </w:rPr>
        <w:tab/>
        <w:t xml:space="preserve">- </w:t>
      </w:r>
      <w:r>
        <w:rPr>
          <w:rFonts w:ascii="Times New Roman" w:hAnsi="Times New Roman"/>
          <w:color w:val="000000"/>
          <w:sz w:val="24"/>
        </w:rPr>
        <w:t xml:space="preserve">Çukuralan madeni ile ilgili olarak MİGEM faaliyet bilgi formunda 2013 döneminde üretilen cevher miktarı 648.001 ton iken </w:t>
      </w:r>
      <w:r>
        <w:rPr>
          <w:rFonts w:ascii="Times New Roman" w:hAnsi="Times New Roman" w:cs="Times New Roman"/>
          <w:sz w:val="24"/>
          <w:szCs w:val="24"/>
        </w:rPr>
        <w:t>03.11.2016 tarihinde düzenlenen tutanağın 5. maddesi ekindeki</w:t>
      </w:r>
      <w:r>
        <w:rPr>
          <w:rFonts w:ascii="Times New Roman" w:hAnsi="Times New Roman"/>
          <w:color w:val="000000"/>
          <w:sz w:val="24"/>
        </w:rPr>
        <w:t xml:space="preserve"> Ek-5 sayılı listede (Amortismanlarla ilgili) giren cevher miktarı 844.735 ton olarak, 2014 döneminde MİGEM formunda üretilen cevher miktarı 746.642 ton iken </w:t>
      </w:r>
      <w:r>
        <w:rPr>
          <w:rFonts w:ascii="Times New Roman" w:hAnsi="Times New Roman" w:cs="Times New Roman"/>
          <w:sz w:val="24"/>
          <w:szCs w:val="24"/>
        </w:rPr>
        <w:t>03.11.2016 tarihinde düzenlenen tutanağın 5. maddesi ekindeki</w:t>
      </w:r>
      <w:r>
        <w:rPr>
          <w:rFonts w:ascii="Times New Roman" w:hAnsi="Times New Roman"/>
          <w:color w:val="000000"/>
          <w:sz w:val="24"/>
        </w:rPr>
        <w:t xml:space="preserve"> Ek-5 sayılı listede (Amortismanlarla ilgili) 891.136 ton olarak bildirilmiştir.</w:t>
      </w:r>
    </w:p>
    <w:p w:rsidR="005454E7" w:rsidRDefault="005454E7">
      <w:pPr>
        <w:spacing w:after="0" w:line="240" w:lineRule="auto"/>
        <w:jc w:val="both"/>
        <w:rPr>
          <w:rFonts w:ascii="Times New Roman" w:hAnsi="Times New Roman"/>
          <w:color w:val="000000"/>
          <w:sz w:val="12"/>
          <w:szCs w:val="12"/>
        </w:rPr>
      </w:pPr>
    </w:p>
    <w:p w:rsidR="005454E7" w:rsidRDefault="005454E7">
      <w:pPr>
        <w:spacing w:after="0" w:line="240" w:lineRule="auto"/>
        <w:jc w:val="both"/>
        <w:rPr>
          <w:rFonts w:ascii="Times New Roman" w:hAnsi="Times New Roman"/>
          <w:color w:val="000000"/>
          <w:sz w:val="8"/>
          <w:szCs w:val="8"/>
        </w:rPr>
      </w:pPr>
    </w:p>
    <w:p w:rsidR="005454E7" w:rsidRDefault="00F0298D">
      <w:pPr>
        <w:spacing w:after="0" w:line="240" w:lineRule="auto"/>
        <w:jc w:val="both"/>
        <w:rPr>
          <w:rFonts w:ascii="Times New Roman" w:hAnsi="Times New Roman"/>
          <w:i/>
          <w:sz w:val="24"/>
        </w:rPr>
      </w:pPr>
      <w:r>
        <w:rPr>
          <w:rFonts w:ascii="Times New Roman" w:hAnsi="Times New Roman"/>
          <w:color w:val="000000"/>
          <w:sz w:val="24"/>
        </w:rPr>
        <w:tab/>
      </w:r>
      <w:r>
        <w:rPr>
          <w:rFonts w:ascii="Times New Roman" w:hAnsi="Times New Roman"/>
          <w:i/>
          <w:color w:val="000000"/>
          <w:sz w:val="24"/>
        </w:rPr>
        <w:t>“</w:t>
      </w:r>
      <w:r>
        <w:rPr>
          <w:rFonts w:ascii="Times New Roman" w:hAnsi="Times New Roman"/>
          <w:i/>
          <w:sz w:val="24"/>
        </w:rPr>
        <w:t>LG Cevher üretim-maliyet açıklamasına istinaden belirtilen dönem içerisinde 121.739 ton LG cevher amortisman hareket listesinde miktar hareketlerinde görülmektedir. 844.735 – 121.739 = 722.996 ton LG etkisi arındırılmış üretim rakamıdır. Buna ek olarak yukarıdaki stok ölçüm açıklamasına istinaden, 2013 Aralık ayı yılsonu stok ölçüm ve kontrol çalışmaları kapsamında sahadaki ölçüm sonuçları ile SAP sisteminde olan cevher stok rakamlarını karşılaştırması sonucu yapılan 75.000 ton üretim düzeltmesi bulunmaktadır (75.000 ton cevher üretimi SAP sistemi üzerinde yapılmıştır). Sistem üzerinde üretim miktar rakamlarının sahadaki fiili cevher rakamına uygun olması adına düzeltilmiştir. Stok düzeltmesi etkisi ile değerlendirildiğinde 722.996 – 75.000= 647.996 ton (madde 5) üretilen cevher rakamına ulaşılmaktadır.</w:t>
      </w:r>
    </w:p>
    <w:p w:rsidR="005454E7" w:rsidRDefault="005454E7">
      <w:pPr>
        <w:spacing w:after="0" w:line="240" w:lineRule="auto"/>
        <w:jc w:val="both"/>
        <w:rPr>
          <w:rFonts w:ascii="Times New Roman" w:hAnsi="Times New Roman"/>
          <w:i/>
          <w:sz w:val="10"/>
          <w:szCs w:val="10"/>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eastAsia="Times New Roman" w:hAnsi="Times New Roman" w:cs="Times New Roman"/>
          <w:color w:val="000000" w:themeColor="text1"/>
          <w:sz w:val="24"/>
          <w:lang w:eastAsia="tr-TR"/>
        </w:rPr>
      </w:pPr>
      <w:r>
        <w:rPr>
          <w:rFonts w:ascii="Times New Roman" w:hAnsi="Times New Roman"/>
          <w:sz w:val="24"/>
        </w:rPr>
        <w:tab/>
      </w:r>
      <w:r>
        <w:rPr>
          <w:rFonts w:ascii="Times New Roman" w:eastAsia="Times New Roman" w:hAnsi="Times New Roman" w:cs="Times New Roman"/>
          <w:i/>
          <w:color w:val="000000" w:themeColor="text1"/>
          <w:sz w:val="24"/>
          <w:lang w:eastAsia="tr-TR"/>
        </w:rPr>
        <w:t>LG Cevher üretim-maliyet açıklamasına istinaden belirtilen dönem içerisinde 74.495 ton LG cevher amortisman hareket listesinde miktar hareketlerinde görülmektedir. 891.136 – 74.495 = 816.641 ton LG etkisi arındırılmış üretim rakamıdır. Buna ek olarak yukarıdaki stok ölçüm açıklamasına istinaden, 2014 Ocak (40.000 ton) ve Aralık (30.000 ton) ayları sonu stok ölçüm ve kontrol çalışmaları kapsamında sahadaki ölçüm sonuçları ile SAP sisteminde olan cevher stok rakamlarını karşılaştırması sonucu yapılan 70.000 ton üretim düzeltmesi bulunmaktadır (70.000 ton cevher üretimi SAP sistemi üzerinde yapılmıştır). Sistem üzerinde üretim miktar rakamlarının sahadaki fiili cevher rakamına uygun olması adına düzeltilmiştir. Stok düzeltmesi etkisi ile değerlendirildiğinde 816.641 – 70.000= 746.641 ton (madde 5) üretilen cevher rakamına ulaşılmaktadır.</w:t>
      </w:r>
      <w:r>
        <w:rPr>
          <w:rFonts w:ascii="Times New Roman" w:eastAsia="Times New Roman" w:hAnsi="Times New Roman" w:cs="Times New Roman"/>
          <w:color w:val="000000" w:themeColor="text1"/>
          <w:sz w:val="24"/>
          <w:lang w:eastAsia="tr-TR"/>
        </w:rPr>
        <w:t>”</w:t>
      </w:r>
    </w:p>
    <w:p w:rsidR="005454E7" w:rsidRDefault="005454E7">
      <w:pPr>
        <w:spacing w:after="0" w:line="240" w:lineRule="auto"/>
        <w:jc w:val="both"/>
        <w:rPr>
          <w:rFonts w:ascii="Times New Roman" w:eastAsia="Times New Roman" w:hAnsi="Times New Roman" w:cs="Times New Roman"/>
          <w:color w:val="000000" w:themeColor="text1"/>
          <w:sz w:val="12"/>
          <w:szCs w:val="12"/>
          <w:lang w:eastAsia="tr-TR"/>
        </w:rPr>
      </w:pPr>
    </w:p>
    <w:p w:rsidR="005454E7" w:rsidRDefault="00F0298D">
      <w:pPr>
        <w:spacing w:after="0" w:line="240" w:lineRule="auto"/>
        <w:jc w:val="both"/>
        <w:rPr>
          <w:rFonts w:ascii="Times New Roman" w:eastAsia="Times New Roman" w:hAnsi="Times New Roman" w:cs="Times New Roman"/>
          <w:sz w:val="24"/>
          <w:lang w:eastAsia="tr-TR"/>
        </w:rPr>
      </w:pPr>
      <w:r>
        <w:rPr>
          <w:rFonts w:ascii="Times New Roman" w:eastAsia="Times New Roman" w:hAnsi="Times New Roman" w:cs="Times New Roman"/>
          <w:sz w:val="24"/>
          <w:lang w:eastAsia="tr-TR"/>
        </w:rPr>
        <w:tab/>
        <w:t>Mükellef kurum yukarıda yer aldığı üzere Müfettişliğimize gönderdiği 22.11.2016 tarihli e-postada Çukuralan madeni ile ilgili olarak 2014 Ocak döneminde 40.000-ton stok düzeltmesi yapıldığını bildirmesine rağmen 02.02.2017 tarihli Taslak Tutanak sonrasında söz konusu stok düzeltmesinin 2014 Haziran döneminde yapıldığını belirtmiştir.</w:t>
      </w:r>
      <w:r>
        <w:rPr>
          <w:rFonts w:ascii="Times New Roman" w:hAnsi="Times New Roman"/>
          <w:b/>
          <w:sz w:val="24"/>
        </w:rPr>
        <w:t xml:space="preserve"> (Ek-1 Tutanak Md. 90)</w:t>
      </w:r>
    </w:p>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F0298D">
      <w:pPr>
        <w:spacing w:after="0" w:line="240" w:lineRule="auto"/>
        <w:jc w:val="both"/>
        <w:rPr>
          <w:rFonts w:ascii="Times New Roman" w:eastAsia="Times New Roman" w:hAnsi="Times New Roman" w:cs="Times New Roman"/>
          <w:color w:val="000000" w:themeColor="text1"/>
          <w:sz w:val="24"/>
          <w:lang w:eastAsia="tr-TR"/>
        </w:rPr>
      </w:pPr>
      <w:r>
        <w:rPr>
          <w:rFonts w:ascii="Times New Roman" w:eastAsia="Times New Roman" w:hAnsi="Times New Roman" w:cs="Times New Roman"/>
          <w:color w:val="000000" w:themeColor="text1"/>
          <w:sz w:val="24"/>
          <w:lang w:eastAsia="tr-TR"/>
        </w:rPr>
        <w:tab/>
        <w:t>Müfettişliğimizce Tutanağın 90. maddesinde yer alan Ovacık İşletmesi stok düzeltmelerine ilişkin olarak 2013 Aralık döneminde stok düzeltmesi yapılmasına rağmen izleyen 2014 Ocak döneminde de tekrar stok düzeltmesi yapılmasının nedeni mükellef kurum temsilcisine sorulmuş olup kurum cevaben aşağıdaki şekilde beyan ve ifadede bulunulmuştur.</w:t>
      </w:r>
    </w:p>
    <w:p w:rsidR="005454E7" w:rsidRDefault="005454E7">
      <w:pPr>
        <w:spacing w:after="0" w:line="240" w:lineRule="auto"/>
        <w:jc w:val="both"/>
        <w:rPr>
          <w:rFonts w:ascii="Times New Roman" w:eastAsia="Times New Roman" w:hAnsi="Times New Roman" w:cs="Times New Roman"/>
          <w:color w:val="000000" w:themeColor="text1"/>
          <w:sz w:val="12"/>
          <w:szCs w:val="12"/>
          <w:lang w:eastAsia="tr-TR"/>
        </w:rPr>
      </w:pPr>
    </w:p>
    <w:p w:rsidR="005454E7" w:rsidRDefault="005454E7">
      <w:pPr>
        <w:spacing w:after="0" w:line="240" w:lineRule="auto"/>
        <w:jc w:val="both"/>
        <w:rPr>
          <w:rFonts w:ascii="Times New Roman" w:eastAsia="Times New Roman" w:hAnsi="Times New Roman" w:cs="Times New Roman"/>
          <w:color w:val="000000" w:themeColor="text1"/>
          <w:sz w:val="8"/>
          <w:szCs w:val="8"/>
          <w:lang w:eastAsia="tr-TR"/>
        </w:rPr>
      </w:pPr>
    </w:p>
    <w:p w:rsidR="005454E7" w:rsidRDefault="00F0298D">
      <w:pPr>
        <w:spacing w:after="0" w:line="240" w:lineRule="auto"/>
        <w:jc w:val="both"/>
        <w:rPr>
          <w:rFonts w:ascii="Times New Roman" w:eastAsia="Times New Roman" w:hAnsi="Times New Roman" w:cs="Times New Roman"/>
          <w:i/>
          <w:color w:val="000000" w:themeColor="text1"/>
          <w:sz w:val="24"/>
          <w:lang w:eastAsia="tr-TR"/>
        </w:rPr>
      </w:pPr>
      <w:r>
        <w:rPr>
          <w:rFonts w:ascii="Times New Roman" w:eastAsia="Times New Roman" w:hAnsi="Times New Roman" w:cs="Times New Roman"/>
          <w:color w:val="000000" w:themeColor="text1"/>
          <w:sz w:val="24"/>
          <w:lang w:eastAsia="tr-TR"/>
        </w:rPr>
        <w:tab/>
      </w:r>
      <w:r>
        <w:rPr>
          <w:rFonts w:ascii="Times New Roman" w:eastAsia="Times New Roman" w:hAnsi="Times New Roman" w:cs="Times New Roman"/>
          <w:i/>
          <w:color w:val="000000" w:themeColor="text1"/>
          <w:sz w:val="24"/>
          <w:lang w:eastAsia="tr-TR"/>
        </w:rPr>
        <w:t>“2014 Ocak dönemindeki stok düzeltmesine ait bilgiler sehven yanlış verilmiştir. 2014 dönemindeki stok düzeltmeleri Haziran ve Aralık dönemlerinde yapılmıştır.”</w:t>
      </w:r>
      <w:r>
        <w:rPr>
          <w:rFonts w:ascii="Times New Roman" w:hAnsi="Times New Roman"/>
          <w:b/>
          <w:sz w:val="24"/>
        </w:rPr>
        <w:t xml:space="preserve"> (Ek-1 Tutanak Md. 91)</w:t>
      </w:r>
    </w:p>
    <w:p w:rsidR="005454E7" w:rsidRDefault="005454E7">
      <w:pPr>
        <w:spacing w:after="0" w:line="240" w:lineRule="auto"/>
        <w:jc w:val="both"/>
        <w:rPr>
          <w:rFonts w:ascii="Times New Roman" w:hAnsi="Times New Roman"/>
          <w:b/>
          <w:sz w:val="8"/>
          <w:szCs w:val="8"/>
        </w:rPr>
      </w:pPr>
    </w:p>
    <w:p w:rsidR="005454E7" w:rsidRDefault="00F0298D">
      <w:pPr>
        <w:spacing w:after="0" w:line="240" w:lineRule="auto"/>
        <w:jc w:val="both"/>
        <w:rPr>
          <w:rFonts w:ascii="Times New Roman" w:hAnsi="Times New Roman"/>
          <w:sz w:val="24"/>
        </w:rPr>
      </w:pPr>
      <w:r>
        <w:rPr>
          <w:rFonts w:ascii="Times New Roman" w:hAnsi="Times New Roman"/>
          <w:sz w:val="24"/>
        </w:rPr>
        <w:tab/>
        <w:t xml:space="preserve">Mükellef kurum nezdinde 17.05.2016 tarihinde düzenlenen tutanağın 3. maddesi ekinde yer alan Ovacık İşletmesine ait Tesis Bölümü Aylık Raporlarında yer alan üretim verilerinden (öğütülen kuru cevher, örneklenen tenör, örneklenen atık tenör, döngüdeki altının dönem başı ve dönem sonu miktarı) yararlanılarak 2013 ve 2014 dönemlerinde üretilmesi gereken altın miktarı hesaplanmış ve daha sonra bulunan altın miktarı aynı dönemlerde döküldüğü beyan edilen altın miktarı ile karşılaştırılmıştır. Yine söz konusu hesaplamanın bir benzeri mükellef kurumun Kayyım ve Tasarruf Mevduatı ve Sigorta Fonu yönetiminde bulunduğu 2016 dönemi içinde yapılmıştır. </w:t>
      </w:r>
    </w:p>
    <w:p w:rsidR="005454E7" w:rsidRDefault="005454E7">
      <w:pPr>
        <w:spacing w:after="0" w:line="240" w:lineRule="auto"/>
        <w:jc w:val="both"/>
        <w:rPr>
          <w:rFonts w:ascii="Times New Roman" w:hAnsi="Times New Roman"/>
          <w:sz w:val="12"/>
          <w:szCs w:val="12"/>
        </w:rPr>
      </w:pPr>
    </w:p>
    <w:p w:rsidR="005454E7" w:rsidRDefault="005454E7">
      <w:pPr>
        <w:spacing w:after="0" w:line="240" w:lineRule="auto"/>
        <w:jc w:val="both"/>
        <w:rPr>
          <w:rFonts w:ascii="Times New Roman" w:hAnsi="Times New Roman"/>
          <w:sz w:val="12"/>
          <w:szCs w:val="12"/>
        </w:rPr>
      </w:pPr>
    </w:p>
    <w:p w:rsidR="005454E7" w:rsidRDefault="00F0298D">
      <w:pPr>
        <w:spacing w:after="0" w:line="240" w:lineRule="auto"/>
        <w:jc w:val="both"/>
        <w:rPr>
          <w:rFonts w:ascii="Times New Roman" w:hAnsi="Times New Roman"/>
          <w:sz w:val="24"/>
        </w:rPr>
      </w:pPr>
      <w:r>
        <w:rPr>
          <w:rFonts w:ascii="Times New Roman" w:hAnsi="Times New Roman"/>
          <w:sz w:val="24"/>
        </w:rPr>
        <w:tab/>
        <w:t xml:space="preserve">Yukarıda yapılan karşılaştırılma sonucunda Ocak/2013-Mart/2014 dönem aralığında üretilmesi gereken altın miktarının aynı dönem aralığında dökülen altın miktarından % 7,01 oranında fazla olduğu, Nisan/2014-Aralık/2014 dönem aralığında üretilmesi gereken altın miktarının aynı dönem aralığında dökülen altın miktarından % 0,01 oranında fazla olduğu ve son olarak Ocak/2016-Aralık/2016 dönem aralığında üretilmesi gereken altın miktarının aynı dönem aralığında dökülen altın miktarından % 2,65 oranında az olduğu tespit edilmiştir. </w:t>
      </w:r>
    </w:p>
    <w:p w:rsidR="005454E7" w:rsidRDefault="005454E7">
      <w:pPr>
        <w:spacing w:after="0" w:line="240" w:lineRule="auto"/>
        <w:jc w:val="both"/>
        <w:rPr>
          <w:rFonts w:ascii="Times New Roman" w:hAnsi="Times New Roman"/>
          <w:sz w:val="12"/>
          <w:szCs w:val="12"/>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rPr>
      </w:pPr>
      <w:r>
        <w:rPr>
          <w:rFonts w:ascii="Times New Roman" w:hAnsi="Times New Roman"/>
          <w:sz w:val="24"/>
        </w:rPr>
        <w:tab/>
        <w:t>Mükellef kurum temsilcisi örneklenen tenör değeri dikkate alınarak 2013, 2014 ve 2016 dönemlerine ilişkin olarak yapılan yukarıdaki hesaplama sonucunda dönemler arasında ortaya çıkan farklılıkla ilgili olarak aşağıdaki şekilde beyan ve ifadede bulunmuştur.</w:t>
      </w:r>
    </w:p>
    <w:p w:rsidR="005454E7" w:rsidRDefault="005454E7">
      <w:pPr>
        <w:spacing w:after="0" w:line="240" w:lineRule="auto"/>
        <w:jc w:val="both"/>
        <w:rPr>
          <w:rFonts w:ascii="Times New Roman" w:hAnsi="Times New Roman"/>
          <w:sz w:val="12"/>
          <w:szCs w:val="12"/>
        </w:rPr>
      </w:pPr>
    </w:p>
    <w:p w:rsidR="005454E7" w:rsidRDefault="005454E7">
      <w:pPr>
        <w:spacing w:after="0" w:line="240" w:lineRule="auto"/>
        <w:jc w:val="both"/>
        <w:rPr>
          <w:rFonts w:ascii="Times New Roman" w:hAnsi="Times New Roman"/>
          <w:sz w:val="12"/>
          <w:szCs w:val="12"/>
        </w:rPr>
      </w:pPr>
    </w:p>
    <w:p w:rsidR="005454E7" w:rsidRDefault="00F0298D">
      <w:pPr>
        <w:spacing w:after="0" w:line="240" w:lineRule="auto"/>
        <w:jc w:val="both"/>
        <w:rPr>
          <w:rFonts w:ascii="Times New Roman" w:eastAsia="Calibri" w:hAnsi="Times New Roman" w:cs="Times New Roman"/>
          <w:i/>
          <w:sz w:val="24"/>
        </w:rPr>
      </w:pPr>
      <w:r>
        <w:rPr>
          <w:rFonts w:ascii="Times New Roman" w:hAnsi="Times New Roman"/>
          <w:sz w:val="24"/>
        </w:rPr>
        <w:tab/>
      </w:r>
      <w:r>
        <w:rPr>
          <w:rFonts w:ascii="Times New Roman" w:hAnsi="Times New Roman"/>
          <w:i/>
          <w:sz w:val="24"/>
        </w:rPr>
        <w:t>“</w:t>
      </w:r>
      <w:r>
        <w:rPr>
          <w:rFonts w:ascii="Times New Roman" w:eastAsia="Calibri" w:hAnsi="Times New Roman" w:cs="Times New Roman"/>
          <w:i/>
          <w:sz w:val="24"/>
        </w:rPr>
        <w:t xml:space="preserve">Bu maddede yapılan hesaplama ve bulunan oranlar tesiste yapılan örnekleme tenörü, öğütülen kuru tonaj ve atık tenörü kullanılmak sureti ile hesaplanmıştır. Tesiste yapılan örnekleme her ne kadar maden üretimine göre daha sık olsa da toplanan örnekler 12 saatte bir olmak üzere günde 2 sefer analiz edilmektedir.  Her 12 saatte toplanan yaklaşık 2-3 kg örnek laboratuvara gönderilmekte ve bu 2-3 kg örneğin yaklaşık 50 gramlık bölümü analiz edilerek tesisin örneklenen tenörü hesaplanmaktadır. Dolayısı ile tesisin bir günlük işlenen tonajı (ortalama 2500 ton) yaklaşık 100 gramlık öğütülmüş örneğin analiz sonucuna göre değerlendirilmektedir. </w:t>
      </w:r>
    </w:p>
    <w:p w:rsidR="005454E7" w:rsidRDefault="00F0298D">
      <w:pPr>
        <w:spacing w:after="0" w:line="240" w:lineRule="auto"/>
        <w:jc w:val="both"/>
        <w:rPr>
          <w:rFonts w:ascii="Times New Roman" w:eastAsia="Calibri" w:hAnsi="Times New Roman" w:cs="Times New Roman"/>
          <w:i/>
          <w:sz w:val="24"/>
        </w:rPr>
      </w:pPr>
      <w:r>
        <w:rPr>
          <w:rFonts w:ascii="Times New Roman" w:eastAsia="Calibri" w:hAnsi="Times New Roman" w:cs="Times New Roman"/>
          <w:i/>
          <w:sz w:val="24"/>
        </w:rPr>
        <w:t xml:space="preserve">Daha temsili bir besleme tenörü için asıl üretim dökümden yani sondan başa doğru yapılan hesaplamada ortaya çıkan karşılaştırmalı tenör değeridir. Tesiste örneklenen cevher tenörü ile döküm rakamına ulaşmak yukarıda anlatılan nedenlerden dolayı çok güçtür ayrıca sistem içerisinde bir miktar altın, döngü içerisinde kalmaktadır. Raporda belirtilen dönemlerde de durum bu şekildedir. Örnek olarak, altın sıyırma devrelerinde aktif karbonlardan ayrılan yüksek tenörlü solüsyondan sonra oluşan düşük tenörlü altın solüsyonu elektroliz ve döküme gönderilmez ve bir sonraki sıyırma işleminde kullanılmak üzere başka bir tankta bekletilir. Bundan dolayı bir miktar kapalı sistem çalışan altın sıyırma prosesinde devirdaim yapmaktadır. Diğer bir örnek olarak, çok yüksek verimlerde karbondan altın sıyırma prosesi gerçekleşse de az miktarda altın karbonlarda kalabilir. Bu gibi nedenlerden dolayı sistemde yani döngü içinde bir miktar altın kalmaktadır. </w:t>
      </w:r>
    </w:p>
    <w:p w:rsidR="005454E7" w:rsidRDefault="00F0298D">
      <w:pPr>
        <w:spacing w:after="0" w:line="240" w:lineRule="auto"/>
        <w:jc w:val="both"/>
        <w:rPr>
          <w:rFonts w:ascii="Times New Roman" w:eastAsia="Calibri" w:hAnsi="Times New Roman" w:cs="Times New Roman"/>
          <w:i/>
          <w:sz w:val="24"/>
        </w:rPr>
      </w:pPr>
      <w:r>
        <w:rPr>
          <w:rFonts w:ascii="Times New Roman" w:eastAsia="Calibri" w:hAnsi="Times New Roman" w:cs="Times New Roman"/>
          <w:i/>
          <w:sz w:val="24"/>
        </w:rPr>
        <w:t>Belirtilen tarihlerdeki besleme tenör analizi, karşılaştırılan tenör analizinden yüksektir. Fakat karşılaştırmalı tenör değerinin 2016 yılında olduğu gibi örneklenen tenör değerinden yüksek olduğu dönemler de mevcuttur. Yani bu durum tam tersi yönde de gerçekleşebilmektedir. Mesela Mastra tesisinde 2015 yıllında karşılaştırılan tenör, besleme tenöründen yüksektir. Karşılaştırmalı tenör 5.11 g/ton iken örneklenen tenör değeri 4.5 g/ton’dur. Burada karşılaştırılan tenör değeri yaklaşık %13 fazla gerçekleşmiştir. Aşağıdaki tabloda gerçekleşen durum verilmiştir :</w:t>
      </w:r>
    </w:p>
    <w:p w:rsidR="005454E7" w:rsidRDefault="005454E7">
      <w:pPr>
        <w:spacing w:after="0" w:line="240" w:lineRule="auto"/>
        <w:jc w:val="both"/>
        <w:rPr>
          <w:rFonts w:ascii="Times New Roman" w:eastAsia="Calibri" w:hAnsi="Times New Roman" w:cs="Times New Roman"/>
          <w:i/>
          <w:sz w:val="24"/>
        </w:rPr>
      </w:pPr>
    </w:p>
    <w:p w:rsidR="005454E7" w:rsidRDefault="00F0298D">
      <w:pPr>
        <w:ind w:right="1"/>
        <w:jc w:val="both"/>
        <w:rPr>
          <w:rFonts w:ascii="Calibri" w:eastAsia="Calibri" w:hAnsi="Calibri" w:cs="Times New Roman"/>
          <w:sz w:val="24"/>
        </w:rPr>
      </w:pPr>
      <w:r>
        <w:rPr>
          <w:noProof/>
        </w:rPr>
        <w:drawing>
          <wp:inline distT="0" distB="0" distL="0" distR="0">
            <wp:extent cx="5905500" cy="3497580"/>
            <wp:effectExtent l="0" t="0" r="0" b="0"/>
            <wp:docPr id="71" name="Görüntü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örüntü1"/>
                    <pic:cNvPicPr>
                      <a:picLocks noChangeAspect="1" noChangeArrowheads="1"/>
                    </pic:cNvPicPr>
                  </pic:nvPicPr>
                  <pic:blipFill>
                    <a:blip r:embed="rId58"/>
                    <a:stretch>
                      <a:fillRect/>
                    </a:stretch>
                  </pic:blipFill>
                  <pic:spPr bwMode="auto">
                    <a:xfrm>
                      <a:off x="0" y="0"/>
                      <a:ext cx="5905500" cy="3497580"/>
                    </a:xfrm>
                    <a:prstGeom prst="rect">
                      <a:avLst/>
                    </a:prstGeom>
                  </pic:spPr>
                </pic:pic>
              </a:graphicData>
            </a:graphic>
          </wp:inline>
        </w:drawing>
      </w:r>
    </w:p>
    <w:p w:rsidR="005454E7" w:rsidRDefault="00F0298D">
      <w:pPr>
        <w:spacing w:after="0" w:line="240" w:lineRule="auto"/>
        <w:jc w:val="both"/>
        <w:rPr>
          <w:rFonts w:ascii="Times New Roman" w:eastAsia="Calibri" w:hAnsi="Times New Roman" w:cs="Times New Roman"/>
          <w:i/>
          <w:sz w:val="24"/>
        </w:rPr>
      </w:pPr>
      <w:r>
        <w:rPr>
          <w:rFonts w:ascii="Times New Roman" w:eastAsia="Calibri" w:hAnsi="Times New Roman" w:cs="Times New Roman"/>
          <w:i/>
          <w:sz w:val="24"/>
        </w:rPr>
        <w:tab/>
      </w:r>
    </w:p>
    <w:p w:rsidR="005454E7" w:rsidRDefault="00F0298D">
      <w:pPr>
        <w:spacing w:after="0" w:line="240" w:lineRule="auto"/>
        <w:ind w:firstLine="708"/>
        <w:jc w:val="both"/>
        <w:rPr>
          <w:rFonts w:ascii="Times New Roman" w:eastAsia="Calibri" w:hAnsi="Times New Roman" w:cs="Times New Roman"/>
          <w:i/>
          <w:sz w:val="24"/>
        </w:rPr>
      </w:pPr>
      <w:r>
        <w:rPr>
          <w:rFonts w:ascii="Times New Roman" w:eastAsia="Calibri" w:hAnsi="Times New Roman" w:cs="Times New Roman"/>
          <w:i/>
          <w:sz w:val="24"/>
        </w:rPr>
        <w:lastRenderedPageBreak/>
        <w:t>Karşılaştırılan tenör ve besleme tenörü arasında farklılıklar olabileceği bilinmektedir. Örneklenen tenör değerinden yapılan hesaplamalarda beklenenden az yada daha yüksek döküm yapılabileceği verilen örneklerden de görülmektedir. Bu sebepten dolayı, hesaplamalarda dökümden beslemeye doğru geri hesaplanan “Karşılaştırılan Tenör” değeri kullanılması daha sağlıklı sonuç verecektir. Dünyadaki karıştırmalı tank liçi uygulamalarında, proses kontrolü işlemi bu şekilde yapılmaktadır.</w:t>
      </w:r>
    </w:p>
    <w:p w:rsidR="005454E7" w:rsidRDefault="005454E7">
      <w:pPr>
        <w:spacing w:after="0" w:line="240" w:lineRule="auto"/>
        <w:ind w:firstLine="708"/>
        <w:jc w:val="both"/>
        <w:rPr>
          <w:rFonts w:ascii="Times New Roman" w:eastAsia="Calibri" w:hAnsi="Times New Roman" w:cs="Times New Roman"/>
          <w:i/>
          <w:sz w:val="24"/>
        </w:rPr>
      </w:pPr>
    </w:p>
    <w:p w:rsidR="005454E7" w:rsidRDefault="00F0298D">
      <w:pPr>
        <w:spacing w:after="0" w:line="240" w:lineRule="auto"/>
        <w:ind w:firstLine="708"/>
        <w:jc w:val="both"/>
        <w:rPr>
          <w:rFonts w:ascii="Times New Roman" w:eastAsia="Calibri" w:hAnsi="Times New Roman" w:cs="Times New Roman"/>
          <w:i/>
          <w:sz w:val="24"/>
        </w:rPr>
      </w:pPr>
      <w:r>
        <w:rPr>
          <w:rFonts w:ascii="Times New Roman" w:eastAsia="Calibri" w:hAnsi="Times New Roman" w:cs="Times New Roman"/>
          <w:i/>
          <w:sz w:val="24"/>
        </w:rPr>
        <w:t>Yine aynı şekilde 2011 yılında Ovacık İşletmesi tesis raporundan alınan değerler aşağıda görülmektedir. Örneklenen tenör değeri 4.82 iken Karşılaştırmalı tenör 5.01 olarak yani yaklaşık olarak %4 fazla gerçekleşmiştir.</w:t>
      </w:r>
    </w:p>
    <w:p w:rsidR="005454E7" w:rsidRDefault="005454E7">
      <w:pPr>
        <w:spacing w:after="0" w:line="240" w:lineRule="auto"/>
        <w:jc w:val="both"/>
        <w:rPr>
          <w:rFonts w:ascii="Calibri" w:eastAsia="Calibri" w:hAnsi="Calibri" w:cs="Times New Roman"/>
          <w:sz w:val="10"/>
          <w:szCs w:val="10"/>
        </w:rPr>
      </w:pPr>
    </w:p>
    <w:p w:rsidR="005454E7" w:rsidRDefault="005454E7">
      <w:pPr>
        <w:spacing w:after="0" w:line="240" w:lineRule="auto"/>
        <w:jc w:val="both"/>
        <w:rPr>
          <w:rFonts w:ascii="Calibri" w:eastAsia="Calibri" w:hAnsi="Calibri" w:cs="Times New Roman"/>
          <w:sz w:val="10"/>
          <w:szCs w:val="10"/>
        </w:rPr>
      </w:pPr>
    </w:p>
    <w:p w:rsidR="005454E7" w:rsidRDefault="00F0298D">
      <w:pPr>
        <w:jc w:val="center"/>
        <w:rPr>
          <w:rFonts w:ascii="Calibri" w:eastAsia="Calibri" w:hAnsi="Calibri" w:cs="Times New Roman"/>
          <w:sz w:val="24"/>
        </w:rPr>
      </w:pPr>
      <w:r>
        <w:rPr>
          <w:noProof/>
        </w:rPr>
        <w:drawing>
          <wp:inline distT="0" distB="0" distL="0" distR="0">
            <wp:extent cx="5915025" cy="5182870"/>
            <wp:effectExtent l="0" t="0" r="0" b="0"/>
            <wp:docPr id="72" name="Görüntü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Görüntü2"/>
                    <pic:cNvPicPr>
                      <a:picLocks noChangeAspect="1" noChangeArrowheads="1"/>
                    </pic:cNvPicPr>
                  </pic:nvPicPr>
                  <pic:blipFill>
                    <a:blip r:embed="rId59"/>
                    <a:stretch>
                      <a:fillRect/>
                    </a:stretch>
                  </pic:blipFill>
                  <pic:spPr bwMode="auto">
                    <a:xfrm>
                      <a:off x="0" y="0"/>
                      <a:ext cx="5915025" cy="5182870"/>
                    </a:xfrm>
                    <a:prstGeom prst="rect">
                      <a:avLst/>
                    </a:prstGeom>
                  </pic:spPr>
                </pic:pic>
              </a:graphicData>
            </a:graphic>
          </wp:inline>
        </w:drawing>
      </w:r>
    </w:p>
    <w:p w:rsidR="005454E7" w:rsidRDefault="00F0298D">
      <w:pPr>
        <w:spacing w:after="0" w:line="240" w:lineRule="auto"/>
        <w:jc w:val="both"/>
        <w:rPr>
          <w:rFonts w:ascii="Times New Roman" w:hAnsi="Times New Roman"/>
          <w:sz w:val="24"/>
        </w:rPr>
      </w:pPr>
      <w:r>
        <w:rPr>
          <w:rFonts w:ascii="Times New Roman" w:eastAsia="Calibri" w:hAnsi="Times New Roman" w:cs="Times New Roman"/>
          <w:i/>
          <w:sz w:val="24"/>
        </w:rPr>
        <w:tab/>
        <w:t xml:space="preserve">Yukarıdaki açıklamalara istinaden görüşümüz, örneklenen tenör değeri kullanılarak gerçekleşen döküm rakamının hesaplanmasının doğru bir yaklaşım olmayacağı yönündedir.” </w:t>
      </w:r>
      <w:r>
        <w:rPr>
          <w:rFonts w:ascii="Times New Roman" w:eastAsia="Calibri" w:hAnsi="Times New Roman" w:cs="Times New Roman"/>
          <w:b/>
          <w:sz w:val="24"/>
        </w:rPr>
        <w:t>(</w:t>
      </w:r>
      <w:r>
        <w:rPr>
          <w:rFonts w:ascii="Times New Roman" w:hAnsi="Times New Roman"/>
          <w:b/>
          <w:sz w:val="24"/>
        </w:rPr>
        <w:t>Ek-1 Tutanak Md. 87)</w:t>
      </w:r>
    </w:p>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F0298D">
      <w:pPr>
        <w:spacing w:after="0" w:line="240" w:lineRule="auto"/>
        <w:jc w:val="both"/>
        <w:outlineLvl w:val="3"/>
        <w:rPr>
          <w:rFonts w:ascii="Times New Roman" w:hAnsi="Times New Roman"/>
          <w:b/>
          <w:sz w:val="24"/>
        </w:rPr>
      </w:pPr>
      <w:r>
        <w:rPr>
          <w:rFonts w:ascii="Times New Roman" w:hAnsi="Times New Roman"/>
          <w:b/>
          <w:sz w:val="24"/>
        </w:rPr>
        <w:tab/>
      </w:r>
      <w:bookmarkStart w:id="71" w:name="_Toc483407298"/>
      <w:bookmarkStart w:id="72" w:name="_Toc477101076"/>
      <w:bookmarkStart w:id="73" w:name="_Toc476560792"/>
      <w:bookmarkEnd w:id="71"/>
      <w:bookmarkEnd w:id="72"/>
      <w:bookmarkEnd w:id="73"/>
      <w:r>
        <w:rPr>
          <w:rFonts w:ascii="Times New Roman" w:hAnsi="Times New Roman"/>
          <w:b/>
          <w:sz w:val="24"/>
        </w:rPr>
        <w:t>3.8.1.4. Mastra, Kaymaz, Ovacık Altın Madeni İşletmelerinin Faaliyetine ve İşlemlerine İlişkin Ortak Tespitler</w:t>
      </w:r>
    </w:p>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F0298D">
      <w:pPr>
        <w:spacing w:after="0" w:line="240" w:lineRule="auto"/>
        <w:ind w:firstLine="708"/>
        <w:jc w:val="both"/>
        <w:rPr>
          <w:rFonts w:ascii="Times New Roman" w:hAnsi="Times New Roman" w:cs="Times New Roman"/>
          <w:b/>
          <w:sz w:val="24"/>
          <w:szCs w:val="24"/>
        </w:rPr>
      </w:pPr>
      <w:r>
        <w:rPr>
          <w:rFonts w:ascii="Times New Roman" w:hAnsi="Times New Roman" w:cs="Times New Roman"/>
          <w:sz w:val="24"/>
          <w:szCs w:val="24"/>
        </w:rPr>
        <w:t xml:space="preserve">Mükellef kurum tarafından incelemeye ibraz edilen işletmeler (Ovacık, Kaymaz, Mastra, Himmetdede) bazında düzenlenen </w:t>
      </w:r>
      <w:r>
        <w:rPr>
          <w:rFonts w:ascii="Times New Roman" w:hAnsi="Times New Roman" w:cs="Times New Roman"/>
          <w:i/>
          <w:sz w:val="24"/>
          <w:szCs w:val="24"/>
        </w:rPr>
        <w:t>“Tesis Bölümü Aylık Raporlarının”</w:t>
      </w:r>
      <w:r>
        <w:rPr>
          <w:rFonts w:ascii="Times New Roman" w:hAnsi="Times New Roman" w:cs="Times New Roman"/>
          <w:sz w:val="24"/>
          <w:szCs w:val="24"/>
        </w:rPr>
        <w:t xml:space="preserve"> bir örneği ekteki gibidir. Söz konusu aylık raporlarda işletmeler bazında aylar ve yıllar itibariyle kırılan, öğütülen cevher </w:t>
      </w:r>
      <w:r>
        <w:rPr>
          <w:rFonts w:ascii="Times New Roman" w:hAnsi="Times New Roman" w:cs="Times New Roman"/>
          <w:sz w:val="24"/>
          <w:szCs w:val="24"/>
        </w:rPr>
        <w:lastRenderedPageBreak/>
        <w:t xml:space="preserve">miktarı (yaş-kuru), Örneklenen ve Karşılaştırılan altın ve gümüş tenörü (t/gr), katı ve sıvı atıktaki altın ve gümüş tenörü (t/gr), Döngüdeki altın ve gümüşün açılış ve kapanış miktarı, üretilen, dökülen, rafine edilen altın ve gümüş miktarına ait bilgilerin yer aldığı tespit edilmiştir. </w:t>
      </w:r>
      <w:r>
        <w:rPr>
          <w:rFonts w:ascii="Times New Roman" w:hAnsi="Times New Roman" w:cs="Times New Roman"/>
          <w:i/>
          <w:sz w:val="24"/>
          <w:szCs w:val="24"/>
        </w:rPr>
        <w:t xml:space="preserve">“Tesis Bölümü Aylık Raporları” </w:t>
      </w:r>
      <w:r>
        <w:rPr>
          <w:rFonts w:ascii="Times New Roman" w:hAnsi="Times New Roman" w:cs="Times New Roman"/>
          <w:sz w:val="24"/>
          <w:szCs w:val="24"/>
        </w:rPr>
        <w:t xml:space="preserve">ndan Ovacık işletmesine ait olanlar kurum nezdinde düzenlenen 17.05.2016 tarihli Tutanağın 3. Maddesi ekinde, Kaymaz işletmesine ait olanlar ise kurum nezdinde düzenlenen 26.07.2016 tarihli Tutanağın 2. Maddesi ekinde Müfettişliğimize ibraz edilmiştir. Himmetdede ve Mastra işletmesine ait </w:t>
      </w:r>
      <w:r>
        <w:rPr>
          <w:rFonts w:ascii="Times New Roman" w:hAnsi="Times New Roman" w:cs="Times New Roman"/>
          <w:i/>
          <w:sz w:val="24"/>
          <w:szCs w:val="24"/>
        </w:rPr>
        <w:t xml:space="preserve">“Tesis Bölümü Aylık Raporları” </w:t>
      </w:r>
      <w:r>
        <w:rPr>
          <w:rFonts w:ascii="Times New Roman" w:hAnsi="Times New Roman" w:cs="Times New Roman"/>
          <w:sz w:val="24"/>
          <w:szCs w:val="24"/>
        </w:rPr>
        <w:t>ise iş bu tutanak ekinde Müfettişliğimize ibraz edilmiştir.</w:t>
      </w:r>
      <w:r>
        <w:rPr>
          <w:rFonts w:ascii="Times New Roman" w:hAnsi="Times New Roman"/>
          <w:b/>
          <w:sz w:val="24"/>
        </w:rPr>
        <w:t xml:space="preserve"> (Ek-1 Tutanak Md. 76)</w:t>
      </w:r>
    </w:p>
    <w:p w:rsidR="005454E7" w:rsidRDefault="005454E7">
      <w:pPr>
        <w:spacing w:after="0" w:line="240" w:lineRule="auto"/>
        <w:jc w:val="both"/>
        <w:rPr>
          <w:rFonts w:ascii="Times New Roman" w:hAnsi="Times New Roman" w:cs="Times New Roman"/>
          <w:b/>
          <w:sz w:val="8"/>
          <w:szCs w:val="8"/>
        </w:rPr>
      </w:pPr>
    </w:p>
    <w:p w:rsidR="005454E7" w:rsidRDefault="005454E7">
      <w:pPr>
        <w:spacing w:after="0" w:line="240" w:lineRule="auto"/>
        <w:jc w:val="both"/>
        <w:rPr>
          <w:rFonts w:ascii="Times New Roman" w:hAnsi="Times New Roman" w:cs="Times New Roman"/>
          <w:b/>
          <w:sz w:val="8"/>
          <w:szCs w:val="8"/>
        </w:rPr>
      </w:pPr>
    </w:p>
    <w:p w:rsidR="005454E7" w:rsidRDefault="00F0298D">
      <w:pPr>
        <w:spacing w:after="0" w:line="240" w:lineRule="auto"/>
        <w:ind w:firstLine="708"/>
        <w:jc w:val="both"/>
        <w:rPr>
          <w:rFonts w:ascii="Times New Roman" w:hAnsi="Times New Roman" w:cs="Times New Roman"/>
          <w:b/>
          <w:sz w:val="24"/>
          <w:szCs w:val="24"/>
        </w:rPr>
      </w:pPr>
      <w:r>
        <w:rPr>
          <w:rFonts w:ascii="Times New Roman" w:hAnsi="Times New Roman" w:cs="Times New Roman"/>
          <w:sz w:val="24"/>
          <w:szCs w:val="24"/>
        </w:rPr>
        <w:t xml:space="preserve">Mükellef kurum tarafından düzenlenerek Müfettişliğimize e-posta ile gönderilen Ocak-Aralık/2016 dönemlerine ait işletmeler (Ovacık, Kaymaz, Mastra, Himmetdede) bazında kaç ton cevher çıkarıldığı, söz konusu cevherlerin ortalama altın tenörünün kaç gram olduğu (bir ton cevherin içinde kaç gram altın olduğu) çıkarılan cevherlerin aylık olarak kaç tonunun işlendiği ve sonuç olarak ne kadar altın döküldüğüne dair bilgilerin yer aldığı listeler (Diğer adı madde 5 listesi) ekteki gibidir. </w:t>
      </w:r>
      <w:r>
        <w:rPr>
          <w:rFonts w:ascii="Times New Roman" w:hAnsi="Times New Roman"/>
          <w:b/>
          <w:sz w:val="24"/>
        </w:rPr>
        <w:t>(Ek-1 Tutanak Md. 77)</w:t>
      </w:r>
    </w:p>
    <w:p w:rsidR="005454E7" w:rsidRDefault="005454E7">
      <w:pPr>
        <w:spacing w:after="0" w:line="240" w:lineRule="auto"/>
        <w:jc w:val="both"/>
        <w:rPr>
          <w:rFonts w:ascii="Times New Roman" w:eastAsia="Times New Roman" w:hAnsi="Times New Roman" w:cs="Times New Roman"/>
          <w:color w:val="000000"/>
          <w:sz w:val="8"/>
          <w:szCs w:val="8"/>
          <w:lang w:eastAsia="tr-TR"/>
        </w:rPr>
      </w:pPr>
    </w:p>
    <w:p w:rsidR="005454E7" w:rsidRDefault="005454E7">
      <w:pPr>
        <w:spacing w:after="0" w:line="240" w:lineRule="auto"/>
        <w:jc w:val="both"/>
        <w:rPr>
          <w:rFonts w:ascii="Times New Roman" w:eastAsia="Times New Roman" w:hAnsi="Times New Roman" w:cs="Times New Roman"/>
          <w:color w:val="000000"/>
          <w:sz w:val="8"/>
          <w:szCs w:val="8"/>
          <w:lang w:eastAsia="tr-TR"/>
        </w:rPr>
      </w:pPr>
    </w:p>
    <w:p w:rsidR="005454E7" w:rsidRDefault="00F0298D">
      <w:pPr>
        <w:spacing w:after="0" w:line="240" w:lineRule="auto"/>
        <w:jc w:val="both"/>
        <w:rPr>
          <w:rFonts w:ascii="Times New Roman" w:eastAsia="Times New Roman" w:hAnsi="Times New Roman" w:cs="Times New Roman"/>
          <w:color w:val="000000"/>
          <w:sz w:val="24"/>
          <w:lang w:eastAsia="tr-TR"/>
        </w:rPr>
      </w:pPr>
      <w:r>
        <w:rPr>
          <w:rFonts w:ascii="Times New Roman" w:eastAsia="Times New Roman" w:hAnsi="Times New Roman" w:cs="Times New Roman"/>
          <w:color w:val="000000"/>
          <w:sz w:val="24"/>
          <w:lang w:eastAsia="tr-TR"/>
        </w:rPr>
        <w:tab/>
        <w:t>Mükellef kurum temsilcisi kuruma ait madenlerde üretilen ROM (Normal Tenörlü Cevher-Run Of Mine) ve LG (Düşük Tenörlü Cevher- Low Grade) cevherlerle ilgili genel olarak aşağıdaki şekilde beyan ve ifadede bulunmuştur.</w:t>
      </w:r>
    </w:p>
    <w:p w:rsidR="005454E7" w:rsidRDefault="005454E7">
      <w:pPr>
        <w:spacing w:after="0" w:line="240" w:lineRule="auto"/>
        <w:jc w:val="both"/>
        <w:rPr>
          <w:rFonts w:ascii="Times New Roman" w:eastAsia="Times New Roman" w:hAnsi="Times New Roman" w:cs="Times New Roman"/>
          <w:color w:val="000000"/>
          <w:sz w:val="10"/>
          <w:szCs w:val="10"/>
          <w:lang w:eastAsia="tr-TR"/>
        </w:rPr>
      </w:pPr>
    </w:p>
    <w:p w:rsidR="005454E7" w:rsidRDefault="005454E7">
      <w:pPr>
        <w:spacing w:after="0" w:line="240" w:lineRule="auto"/>
        <w:jc w:val="both"/>
        <w:rPr>
          <w:rFonts w:ascii="Times New Roman" w:eastAsia="Times New Roman" w:hAnsi="Times New Roman" w:cs="Times New Roman"/>
          <w:color w:val="000000"/>
          <w:sz w:val="10"/>
          <w:szCs w:val="10"/>
          <w:lang w:eastAsia="tr-TR"/>
        </w:rPr>
      </w:pPr>
    </w:p>
    <w:p w:rsidR="005454E7" w:rsidRDefault="00F0298D">
      <w:pPr>
        <w:spacing w:after="0" w:line="240" w:lineRule="auto"/>
        <w:jc w:val="both"/>
        <w:rPr>
          <w:rFonts w:ascii="Times New Roman" w:hAnsi="Times New Roman" w:cs="Times New Roman"/>
          <w:i/>
          <w:sz w:val="24"/>
          <w:szCs w:val="24"/>
        </w:rPr>
      </w:pPr>
      <w:r>
        <w:rPr>
          <w:rFonts w:ascii="Times New Roman" w:eastAsia="Times New Roman" w:hAnsi="Times New Roman" w:cs="Times New Roman"/>
          <w:color w:val="000000"/>
          <w:sz w:val="24"/>
          <w:lang w:eastAsia="tr-TR"/>
        </w:rPr>
        <w:tab/>
      </w:r>
      <w:r>
        <w:rPr>
          <w:rFonts w:ascii="Times New Roman" w:hAnsi="Times New Roman"/>
          <w:sz w:val="24"/>
        </w:rPr>
        <w:t xml:space="preserve">“ </w:t>
      </w:r>
      <w:r>
        <w:rPr>
          <w:rFonts w:ascii="Times New Roman" w:hAnsi="Times New Roman" w:cs="Times New Roman"/>
          <w:i/>
          <w:sz w:val="24"/>
          <w:szCs w:val="24"/>
        </w:rPr>
        <w:t>ROM (Run Of Mine): Maden yatağının ekonomik olan bölümü olup tüm açık ocak ve yeraltı cevher üretimi için üzerine plan yapılan ve cevher olarak adlandırılan materyaldir.</w:t>
      </w:r>
    </w:p>
    <w:p w:rsidR="005454E7" w:rsidRDefault="005454E7">
      <w:pPr>
        <w:spacing w:after="0" w:line="240" w:lineRule="auto"/>
        <w:jc w:val="both"/>
        <w:rPr>
          <w:rFonts w:ascii="Times New Roman" w:hAnsi="Times New Roman" w:cs="Times New Roman"/>
          <w:i/>
          <w:sz w:val="8"/>
          <w:szCs w:val="8"/>
        </w:rPr>
      </w:pPr>
    </w:p>
    <w:p w:rsidR="005454E7" w:rsidRDefault="005454E7">
      <w:pPr>
        <w:spacing w:after="0" w:line="240" w:lineRule="auto"/>
        <w:jc w:val="both"/>
        <w:rPr>
          <w:rFonts w:ascii="Times New Roman" w:hAnsi="Times New Roman" w:cs="Times New Roman"/>
          <w:i/>
          <w:sz w:val="8"/>
          <w:szCs w:val="8"/>
        </w:rPr>
      </w:pPr>
    </w:p>
    <w:p w:rsidR="005454E7" w:rsidRDefault="00F0298D">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ab/>
        <w:t>LG(Low Grade) : İçerisinde üretildiği dönem için ekonomik miktarda metal içermeyen, aslında pasa hükmünde olmasına rağmen içerdiği düşük tenör nedeni ile pasadan ayrı olarak depolanan materyaldir.</w:t>
      </w:r>
    </w:p>
    <w:p w:rsidR="005454E7" w:rsidRDefault="005454E7">
      <w:pPr>
        <w:spacing w:after="0" w:line="240" w:lineRule="auto"/>
        <w:jc w:val="both"/>
        <w:rPr>
          <w:rFonts w:ascii="Times New Roman" w:hAnsi="Times New Roman" w:cs="Times New Roman"/>
          <w:i/>
          <w:sz w:val="8"/>
          <w:szCs w:val="8"/>
        </w:rPr>
      </w:pPr>
    </w:p>
    <w:p w:rsidR="005454E7" w:rsidRDefault="005454E7">
      <w:pPr>
        <w:spacing w:after="0" w:line="240" w:lineRule="auto"/>
        <w:jc w:val="both"/>
        <w:rPr>
          <w:rFonts w:ascii="Times New Roman" w:hAnsi="Times New Roman" w:cs="Times New Roman"/>
          <w:i/>
          <w:sz w:val="8"/>
          <w:szCs w:val="8"/>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Metalik maden yatakları cevherli kayacın içerdiği tenörün (bir ton kayacın içerdiği metal miktarı) değerlendirilmesi sonucu ekonomik bulunması sonucunda işletilir. Tüm yeraltı ve açık ocak dizaynları ROM cevher üzerine yapılır. Ancak ROM cevher üretimi esnasında ocak içerinde pasa ve LG olarak adlandırılan materyalde kazılmak ve dışarıya çıkarılmak zorundadır. Pasa olarak kazılan kayaç ocak dışarısında daha önce belirlenen alanlarda depolanır. Kazı esnasında içerisinde çok düşük miktarlarda metal içerdiği tespit edilen ve üretildiği dönem itibari ile ekonomik olmayan LG materyal işletmelerimizde pasadan ayrı olarak depolanır. Bu şekilde ayrı depolanmasının nedeni düşük miktarlarda ve ekonomik olmayan boyutlarda da olsa metal içermesi dolayısı ile bir milli servet olarak değerlendirilme düşüncesidir.</w:t>
      </w:r>
    </w:p>
    <w:p w:rsidR="005454E7" w:rsidRDefault="005454E7">
      <w:pPr>
        <w:spacing w:after="0" w:line="240" w:lineRule="auto"/>
        <w:jc w:val="both"/>
        <w:rPr>
          <w:rFonts w:ascii="Times New Roman" w:hAnsi="Times New Roman" w:cs="Times New Roman"/>
          <w:i/>
          <w:sz w:val="8"/>
          <w:szCs w:val="8"/>
        </w:rPr>
      </w:pPr>
    </w:p>
    <w:p w:rsidR="005454E7" w:rsidRDefault="005454E7">
      <w:pPr>
        <w:spacing w:after="0" w:line="240" w:lineRule="auto"/>
        <w:jc w:val="both"/>
        <w:rPr>
          <w:rFonts w:ascii="Times New Roman" w:hAnsi="Times New Roman" w:cs="Times New Roman"/>
          <w:i/>
          <w:sz w:val="8"/>
          <w:szCs w:val="8"/>
        </w:rPr>
      </w:pPr>
    </w:p>
    <w:p w:rsidR="005454E7" w:rsidRDefault="00F0298D">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 xml:space="preserve"> </w:t>
      </w:r>
      <w:r>
        <w:rPr>
          <w:rFonts w:ascii="Times New Roman" w:hAnsi="Times New Roman" w:cs="Times New Roman"/>
          <w:i/>
          <w:sz w:val="24"/>
          <w:szCs w:val="24"/>
        </w:rPr>
        <w:tab/>
        <w:t>LG olarak stoklanan materyal yukarıda da belirtildiği üzere aslında işletme için pasa hükmünde olduğundan çok detaylı ve sağlıklı kaydı tutulmamaktadır. Bu malzeme bazı tesislerimizde az miktarlarda işlenmiştir ve tüm tesis besleme kayıtları mevcuttur. Bunun dışında aylık ve yıllık bazda tutulan LG stok rakamları operasyonel olarak bir önem arz etmediğinden geçmişe yönelik bazı veriler sistemimizde detaylı olarak mevcut değildir. Ancak istenildiği taktirde sahalarımızdaki mevcut LG miktarları ile günümüze kadar işlenmiş ve tesis kantarında tartılarak kaydı tutulmuş besleme miktarları raporlanabilir niteliktedir. Yine istenildiği takdirde mevcut LG stokları sahada ölçülebilir durumdadır.”</w:t>
      </w:r>
      <w:r>
        <w:rPr>
          <w:rFonts w:ascii="Times New Roman" w:hAnsi="Times New Roman"/>
          <w:b/>
          <w:sz w:val="24"/>
        </w:rPr>
        <w:t xml:space="preserve"> (Ek-1 Tutanak Md. 80)</w:t>
      </w:r>
    </w:p>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b/>
          <w:sz w:val="24"/>
        </w:rPr>
        <w:tab/>
      </w:r>
      <w:r>
        <w:rPr>
          <w:rFonts w:ascii="Times New Roman" w:hAnsi="Times New Roman" w:cs="Times New Roman"/>
          <w:sz w:val="24"/>
          <w:szCs w:val="24"/>
        </w:rPr>
        <w:t>Mükellef kurum temsilcisi LG (Düşük Tenörlü Cevher) cevherin sistem üzerinde üretim maliyet sürecine ilişkin olarak aşağıdaki şekilde beyan ve ifadede bulunmuştur.</w:t>
      </w:r>
    </w:p>
    <w:p w:rsidR="005454E7" w:rsidRDefault="005454E7">
      <w:pPr>
        <w:spacing w:after="0" w:line="240" w:lineRule="auto"/>
        <w:jc w:val="both"/>
        <w:rPr>
          <w:rFonts w:ascii="Times New Roman" w:hAnsi="Times New Roman" w:cs="Times New Roman"/>
          <w:sz w:val="10"/>
          <w:szCs w:val="10"/>
        </w:rPr>
      </w:pPr>
    </w:p>
    <w:p w:rsidR="005454E7" w:rsidRDefault="005454E7">
      <w:pPr>
        <w:spacing w:after="0" w:line="240" w:lineRule="auto"/>
        <w:jc w:val="both"/>
        <w:rPr>
          <w:rFonts w:ascii="Times New Roman" w:hAnsi="Times New Roman" w:cs="Times New Roman"/>
          <w:b/>
          <w:sz w:val="8"/>
          <w:szCs w:val="8"/>
        </w:rPr>
      </w:pPr>
    </w:p>
    <w:p w:rsidR="005454E7" w:rsidRDefault="00F0298D">
      <w:pPr>
        <w:spacing w:after="0" w:line="240" w:lineRule="auto"/>
        <w:jc w:val="both"/>
        <w:rPr>
          <w:rFonts w:ascii="Times New Roman" w:hAnsi="Times New Roman"/>
          <w:b/>
          <w:sz w:val="24"/>
        </w:rPr>
      </w:pPr>
      <w:r>
        <w:rPr>
          <w:rFonts w:ascii="Times New Roman" w:eastAsia="Times New Roman" w:hAnsi="Times New Roman" w:cs="Times New Roman"/>
          <w:i/>
          <w:color w:val="000000" w:themeColor="text1"/>
          <w:sz w:val="24"/>
          <w:lang w:eastAsia="tr-TR"/>
        </w:rPr>
        <w:tab/>
        <w:t xml:space="preserve">“Düşük Tenörlü (LG) cevher, ekonomik olarak değerli olmadığı için dönem içerisinde oluşan LG cevher üretim maliyeti, normal cevher (ROM) maliyetine dahil edilmektedir (üretim-maliyet süreç akışında dönem içerisinde giriş ve çıkış olarak görülerek, normal cevher maliyeti içerisinde sarf edilmektedir). Dolayısıyla LG cevher maliyeti üretilen açık ocak ya da yer altı </w:t>
      </w:r>
      <w:r>
        <w:rPr>
          <w:rFonts w:ascii="Times New Roman" w:eastAsia="Times New Roman" w:hAnsi="Times New Roman" w:cs="Times New Roman"/>
          <w:i/>
          <w:color w:val="000000" w:themeColor="text1"/>
          <w:sz w:val="24"/>
          <w:lang w:eastAsia="tr-TR"/>
        </w:rPr>
        <w:lastRenderedPageBreak/>
        <w:t>cevher maliyetine dahil olmaktadır.  Daha önce paylaşılan amortismanlar ile ilgili listede yer alan miktar rakamları bu formattadır. Dolayısıyla cevher giriş çıkış rakamları içerisinde LG cevher miktarları da görülmektedir. Üretim rakamları için Madde 5 olarak belirtilen çalışma dikkate alınmalıdır.”</w:t>
      </w:r>
      <w:r>
        <w:rPr>
          <w:rFonts w:ascii="Times New Roman" w:hAnsi="Times New Roman"/>
          <w:b/>
          <w:sz w:val="24"/>
        </w:rPr>
        <w:t xml:space="preserve"> (Ek-1 Tutanak Md. 81)</w:t>
      </w:r>
    </w:p>
    <w:p w:rsidR="005454E7" w:rsidRDefault="005454E7">
      <w:pPr>
        <w:spacing w:after="0" w:line="240" w:lineRule="auto"/>
        <w:jc w:val="both"/>
        <w:rPr>
          <w:rFonts w:ascii="Times New Roman" w:eastAsia="Times New Roman" w:hAnsi="Times New Roman" w:cs="Times New Roman"/>
          <w:i/>
          <w:color w:val="000000" w:themeColor="text1"/>
          <w:sz w:val="24"/>
          <w:lang w:eastAsia="tr-TR"/>
        </w:rPr>
      </w:pPr>
    </w:p>
    <w:p w:rsidR="005454E7" w:rsidRDefault="00F0298D">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ab/>
        <w:t xml:space="preserve">Mükellef kurum maden ve işletmeler bazında 2013 ve 2014 hesap dönemlerinde dönem başında ne kadar LG Cevher bulunduğu, ilgili dönemlerde ne kadar LG Cevher üretildiği, ne kadar LG Cevherin üretime sevk edildiği ile Kasım/2016 dönem sonu itibariyle ne kadar LG Cevher stokunun bulunduğu konusunda Müfettişliğimize Tutanak ekinde yer alan iki ayrı e-posta ile bilgi vermiştir. </w:t>
      </w:r>
      <w:r>
        <w:rPr>
          <w:rFonts w:ascii="Times New Roman" w:hAnsi="Times New Roman"/>
          <w:b/>
          <w:sz w:val="24"/>
        </w:rPr>
        <w:t>(Ek-1 Tutanak Md. 82)</w:t>
      </w:r>
    </w:p>
    <w:p w:rsidR="005454E7" w:rsidRDefault="005454E7">
      <w:pPr>
        <w:spacing w:after="0" w:line="240" w:lineRule="auto"/>
        <w:jc w:val="both"/>
        <w:rPr>
          <w:rFonts w:ascii="Times New Roman" w:hAnsi="Times New Roman" w:cs="Times New Roman"/>
          <w:b/>
          <w:sz w:val="8"/>
          <w:szCs w:val="8"/>
        </w:rPr>
      </w:pPr>
    </w:p>
    <w:p w:rsidR="005454E7" w:rsidRDefault="005454E7">
      <w:pPr>
        <w:spacing w:after="0" w:line="240" w:lineRule="auto"/>
        <w:jc w:val="both"/>
        <w:rPr>
          <w:rFonts w:ascii="Times New Roman" w:hAnsi="Times New Roman" w:cs="Times New Roman"/>
          <w:b/>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Mükellef kurum temsilcisi tarafından Müfettişliğimize ibraz edilen Tutanağın 83. maddesi ekinde yer alan altın cevherinin bulunmasından dore altın dökülmesine kadar olan süreçte ne gibi işlemler yapıldığına dair sunum dosyasının tetkikinde; madenin çıkarılmasından stok sahasına gelinceye kadar ve stok sahasından alınan cevherin altın dökümü yapılıncaya kadar birçok aşamada cevher tenörünün ve atıklardaki tenör miktarının örneklenerek kayıt altına alındığının belirtildiği tespit edilmiştir. </w:t>
      </w:r>
    </w:p>
    <w:p w:rsidR="005454E7" w:rsidRDefault="005454E7">
      <w:pPr>
        <w:spacing w:after="0" w:line="240" w:lineRule="auto"/>
        <w:ind w:firstLine="708"/>
        <w:jc w:val="both"/>
        <w:rPr>
          <w:rFonts w:ascii="Times New Roman" w:hAnsi="Times New Roman" w:cs="Times New Roman"/>
          <w:sz w:val="12"/>
          <w:szCs w:val="12"/>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b/>
          <w:sz w:val="24"/>
          <w:szCs w:val="24"/>
        </w:rPr>
      </w:pPr>
      <w:r>
        <w:rPr>
          <w:rFonts w:ascii="Times New Roman" w:hAnsi="Times New Roman" w:cs="Times New Roman"/>
          <w:sz w:val="24"/>
          <w:szCs w:val="24"/>
        </w:rPr>
        <w:t xml:space="preserve">Mükellef kurum temsilcisine yukarıda yer verilen konu ile ilgili olarak çıkarılan cevherin stok sahasına gelinceye kadar, üretime sevk ve işleme aşamalarında tenörü ile ilgili örneklemelerin nasıl yapıldığı, örneklemelerde yanılma payının olup olmadığı, madenden stok sahasına gelinceye kadar olan örnekleme çalışmaları ile cevherin işlenme aşamalarındaki örnekleme çalışmalarında farklı sonuçlar çıkması halinde bunun nedenin ne olabileceği ve sayısal olarak ne kadar farklı çıkabileceği sorulmuş cevaben özetle aşağıdaki şekilde beyan ve ifadede bulunmuştur. Konu ile ilgili olarak kurum temsilcisi tarafından Müfettişliğimize gönderilen e-postanın bilgisayar çıktısı tutanak ekindedir. </w:t>
      </w:r>
    </w:p>
    <w:p w:rsidR="005454E7" w:rsidRDefault="005454E7">
      <w:pPr>
        <w:spacing w:after="0" w:line="240" w:lineRule="auto"/>
        <w:jc w:val="both"/>
        <w:rPr>
          <w:rFonts w:ascii="Times New Roman" w:hAnsi="Times New Roman" w:cs="Times New Roman"/>
          <w:b/>
          <w:sz w:val="24"/>
          <w:szCs w:val="24"/>
        </w:rPr>
      </w:pPr>
    </w:p>
    <w:p w:rsidR="005454E7" w:rsidRDefault="00F0298D">
      <w:pPr>
        <w:spacing w:after="0" w:line="240" w:lineRule="auto"/>
        <w:ind w:firstLine="708"/>
        <w:jc w:val="both"/>
        <w:rPr>
          <w:rFonts w:ascii="Times New Roman" w:hAnsi="Times New Roman" w:cs="Times New Roman"/>
          <w:b/>
          <w:i/>
          <w:sz w:val="24"/>
          <w:szCs w:val="24"/>
        </w:rPr>
      </w:pPr>
      <w:r>
        <w:rPr>
          <w:rFonts w:ascii="Times New Roman" w:hAnsi="Times New Roman" w:cs="Times New Roman"/>
          <w:i/>
          <w:sz w:val="24"/>
          <w:szCs w:val="24"/>
        </w:rPr>
        <w:t>“</w:t>
      </w:r>
      <w:r>
        <w:rPr>
          <w:rFonts w:ascii="Times New Roman" w:hAnsi="Times New Roman"/>
          <w:i/>
          <w:sz w:val="24"/>
        </w:rPr>
        <w:t>Maden üretiminde yapılan örneklemenin amacı üretilecek cevherin yaklaşık tenörünü belirlemektir. Altın elementinin tane boyutu mikron boyutunda olmasından dolayı tenör değerleri maden sahasında çok kısa mesafelerde değişkenlik göstermektedir. Ocakta üretilen cevher için tenör tahmini yerinde bir tahmindir. Cevherin çıkarılması aşamasında patlatmayla birlikte cevher yer değiştirmekte ve bu işlem sırasında kirlenme ve cevher kayıpları gerçekleşmektedir. Kirlenme pasa olarak adlandırılan kaya parçalarının cevher içerisine karışması, cevher kaybı ise cevher parçalarının pasaya karışmasıdır. Bu durum ise sahada örneklenen cevherdeki tenör miktarının değişmesine neden olmaktadır. Örneğin 5 g/t olarak örneklediğimiz cevher kirlenme ve cevher kaybından dolayı 4,5 g/t olarak gerçekleşebilir. Tesis üretiminde ise stok sahasındaki cevher ilk olarak kırıcıdan geçirilerek tane boyutu belli bir büyüklüğe getirilir ve sonrasında un boyutuna gelecek şekilde öğütme işlemine tabi tutulur. Örnekleme işlemi öğütme işleminden sonra her 6 dakikada bir otomatik örnekleyiciler yardımı ile yapılarak günde 2 kez analiz için laboratuvara gönderilir. Tesisteki üretim aşamasında 6 dakikada yapılan bu örnekleme işleminde alınan her 1 örnek yaklaşık 10 ton cevheri temsil ederken ocakta yapılan örneklemede alınan 1 örnek yaklaşık 125 ton materyali temsil etmektedir. Gerçeğe en yakın tenör bilgisi tesis üretim aşamasında alınan örnekleme esnasında elde edilmektedir. Çünkü örnekler öğütülmüş ve karıştırılmış homojen malzemeden alınmakta ve bu örnekleme daha sık aralıklarla yapılmaktadır. Bu nedenle tesiste üretim aşamasında elde edilen tenör bilgisi ocakta elde edilen tenör bilgisinden çok daha kesin bilgi vermektedir. Ayrıca tesiste liç tanklarından çıkan homojen malzemeden atık barajına giden pasanın tenör değeri de sürekli olarak kontrol edilerek analize tabi tutulmaktadır.”</w:t>
      </w:r>
      <w:r>
        <w:rPr>
          <w:rFonts w:ascii="Times New Roman" w:hAnsi="Times New Roman"/>
          <w:b/>
          <w:sz w:val="24"/>
        </w:rPr>
        <w:t xml:space="preserve"> (Ek-1 Tutanak Md. 84)</w:t>
      </w:r>
    </w:p>
    <w:p w:rsidR="005454E7" w:rsidRDefault="005454E7">
      <w:pPr>
        <w:spacing w:after="0" w:line="240" w:lineRule="auto"/>
        <w:jc w:val="both"/>
        <w:rPr>
          <w:rFonts w:ascii="Times New Roman" w:hAnsi="Times New Roman" w:cs="Times New Roman"/>
          <w:b/>
          <w:sz w:val="8"/>
          <w:szCs w:val="8"/>
        </w:rPr>
      </w:pPr>
    </w:p>
    <w:p w:rsidR="005454E7" w:rsidRDefault="005454E7">
      <w:pPr>
        <w:spacing w:after="0" w:line="240" w:lineRule="auto"/>
        <w:jc w:val="both"/>
        <w:rPr>
          <w:rFonts w:ascii="Times New Roman" w:hAnsi="Times New Roman" w:cs="Times New Roman"/>
          <w:b/>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Mükellef kurum temsilcisine 2013 ve 2014 hesap dönemlerinde ROM (normal tenörlü), HG (yüksek tenörlü) ve LG (düşük tenörlü) cevherlerin birbirinden ayrı olarak mı yoksa birlikte harmanlanarak mı işlendiği sorulmuş cevaben aşağıdaki şekilde beyan ve ifadede bulunulmuştur. </w:t>
      </w:r>
    </w:p>
    <w:p w:rsidR="005454E7" w:rsidRDefault="005454E7">
      <w:pPr>
        <w:spacing w:after="0" w:line="240" w:lineRule="auto"/>
        <w:ind w:firstLine="708"/>
        <w:jc w:val="both"/>
        <w:rPr>
          <w:rFonts w:ascii="Times New Roman" w:hAnsi="Times New Roman" w:cs="Times New Roman"/>
          <w:sz w:val="12"/>
          <w:szCs w:val="12"/>
        </w:rPr>
      </w:pPr>
    </w:p>
    <w:p w:rsidR="005454E7" w:rsidRDefault="005454E7">
      <w:pPr>
        <w:spacing w:after="0" w:line="240" w:lineRule="auto"/>
        <w:ind w:firstLine="708"/>
        <w:jc w:val="both"/>
        <w:rPr>
          <w:rFonts w:ascii="Times New Roman" w:hAnsi="Times New Roman" w:cs="Times New Roman"/>
          <w:sz w:val="12"/>
          <w:szCs w:val="12"/>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“2013 ve 2014 hesap dönemlerinde tüm işletmelerimizde LG cevherler Rom ve HG cevherlerle birlikte harmanlanarak kırıcıya yüklenmek suretiyle işlenmiştir.”</w:t>
      </w:r>
      <w:r>
        <w:rPr>
          <w:rFonts w:ascii="Times New Roman" w:hAnsi="Times New Roman"/>
          <w:b/>
          <w:sz w:val="24"/>
        </w:rPr>
        <w:t xml:space="preserve"> (Ek-1 Tutanak Md. 86)</w:t>
      </w: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Mükellef kurumun incelemeye ibraz ettiği defter ve belgelerin tetkikinde muhteviyatı </w:t>
      </w:r>
      <w:r>
        <w:rPr>
          <w:rFonts w:ascii="Times New Roman" w:hAnsi="Times New Roman" w:cs="Times New Roman"/>
          <w:i/>
          <w:sz w:val="24"/>
          <w:szCs w:val="24"/>
        </w:rPr>
        <w:t>“saf altın ve gümüş”</w:t>
      </w:r>
      <w:r>
        <w:rPr>
          <w:rFonts w:ascii="Times New Roman" w:hAnsi="Times New Roman" w:cs="Times New Roman"/>
          <w:sz w:val="24"/>
          <w:szCs w:val="24"/>
        </w:rPr>
        <w:t xml:space="preserve"> olan 2013 ve 2014 dönemlerinde düzenlenen satış faturalarının 600 Nolu Yurt İçi Satışlar Hesabına kaydedilmek suretiyle ilgili dönem kurum kazancına yansıtıldığı tespit edilmiştir. 600 Nolu Yurt İçi Satışlar Hesabına ait ayrıntılı bilgilerin (hasılat faturası tarih, no, tutar, satılan altın ve gümüş miktarı) yer aldığı liste mükellef kurum tarafından Müfettişliğimize ibraz edilmiş olup tutanak ekindeki gibidir. </w:t>
      </w:r>
      <w:r>
        <w:rPr>
          <w:rFonts w:ascii="Times New Roman" w:hAnsi="Times New Roman"/>
          <w:b/>
          <w:sz w:val="24"/>
        </w:rPr>
        <w:t>(Ek-1 Tutanak Md. 97)</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b/>
          <w:sz w:val="24"/>
        </w:rPr>
      </w:pPr>
      <w:r>
        <w:rPr>
          <w:rFonts w:ascii="Times New Roman" w:hAnsi="Times New Roman"/>
          <w:sz w:val="24"/>
        </w:rPr>
        <w:tab/>
        <w:t xml:space="preserve">Mükellef kurumun incelemeye ibraz ettiği 2013 ve 2014 dönemlerine ait defter ve belgelerin tetkikinde işletmelerde dökümü yapılan dore külçe altınların rafine (altın ve gümüş elde etmek için) edilmek üzere Atasay A.Ş.´ye gönderildiği ve bu işlemle ilgili olarak Atasay A.Ş. tarafından mükellef kurum adına muhteviyatı </w:t>
      </w:r>
      <w:r>
        <w:rPr>
          <w:rFonts w:ascii="Times New Roman" w:hAnsi="Times New Roman"/>
          <w:i/>
          <w:sz w:val="24"/>
        </w:rPr>
        <w:t>“rafine bedeli”</w:t>
      </w:r>
      <w:r>
        <w:rPr>
          <w:rFonts w:ascii="Times New Roman" w:hAnsi="Times New Roman"/>
          <w:sz w:val="24"/>
        </w:rPr>
        <w:t xml:space="preserve"> olan faturalar düzenlendiği tespit edilmiştir. Mükellef kurum rafine edilecek dore külçe altınlara ilişkin olarak gerek kendi işletmeleri bünyesindeki laboratuvar analizlerinde (döküm odasında alınan numunelerle ilgili) gerekse rafine edilirken Atasay A.Ş.´de yapılan laboratuvar analizleri sonucunda ortaya çıkan ve en son aşamada nihai olarak mutabakata varılan söz konusu dore külçe içerisindeki altın ve gümüş oranı ile miktarına ait bilgilerin yer aldığı kurumlar arası e-posta verilerini Müfettişliğimize vermiş olup bu veriler dikkate alınarak Müfettişliğimizce düzenlenen “</w:t>
      </w:r>
      <w:r>
        <w:rPr>
          <w:rFonts w:ascii="Times New Roman" w:hAnsi="Times New Roman"/>
          <w:i/>
          <w:sz w:val="24"/>
        </w:rPr>
        <w:t xml:space="preserve">Koza Altın-Atasay Rafine Mutabak” adlı </w:t>
      </w:r>
      <w:r>
        <w:rPr>
          <w:rFonts w:ascii="Times New Roman" w:hAnsi="Times New Roman"/>
          <w:sz w:val="24"/>
        </w:rPr>
        <w:t xml:space="preserve">liste Tutanak ekinde yer almaktadır. </w:t>
      </w:r>
      <w:r>
        <w:rPr>
          <w:rFonts w:ascii="Times New Roman" w:hAnsi="Times New Roman"/>
          <w:b/>
          <w:sz w:val="24"/>
        </w:rPr>
        <w:t>(Ek-1 Tutanak Md. 98)</w:t>
      </w:r>
    </w:p>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F0298D">
      <w:pPr>
        <w:jc w:val="both"/>
        <w:outlineLvl w:val="2"/>
        <w:rPr>
          <w:rFonts w:ascii="Times New Roman" w:hAnsi="Times New Roman"/>
          <w:b/>
          <w:sz w:val="24"/>
        </w:rPr>
      </w:pPr>
      <w:r>
        <w:rPr>
          <w:rFonts w:ascii="Times New Roman" w:hAnsi="Times New Roman"/>
          <w:b/>
          <w:sz w:val="24"/>
        </w:rPr>
        <w:tab/>
      </w:r>
      <w:bookmarkStart w:id="74" w:name="_Toc483407299"/>
      <w:bookmarkStart w:id="75" w:name="_Toc477101077"/>
      <w:bookmarkStart w:id="76" w:name="_Toc476560793"/>
      <w:bookmarkEnd w:id="74"/>
      <w:bookmarkEnd w:id="75"/>
      <w:bookmarkEnd w:id="76"/>
      <w:r>
        <w:rPr>
          <w:rFonts w:ascii="Times New Roman" w:hAnsi="Times New Roman"/>
          <w:b/>
          <w:sz w:val="24"/>
        </w:rPr>
        <w:t>3.8.2. Konu İle İlgili Yasal Açıklamalar</w:t>
      </w: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213 sayılı Vergi Usul Kanunun 3. Maddesinde;</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“A) Vergi kanunlarının uygulanması: Bu kanunda kullanılan "Vergi Kanunu" tabiri işbu kanun ile bu kanun hükümlerine tabi vergi, resim ve harç kanunlarını ifade eder.</w:t>
      </w:r>
      <w:r>
        <w:rPr>
          <w:rFonts w:ascii="Times New Roman" w:hAnsi="Times New Roman" w:cs="Times New Roman"/>
          <w:i/>
          <w:sz w:val="24"/>
          <w:szCs w:val="24"/>
        </w:rPr>
        <w:br/>
        <w:t>Vergi kanunları lafzı ve ruhu ile hüküm ifade eder. Lafzın açık olmadığı hallerde vergi kanunlarının hükümleri, konuluşundaki maksat, hükümlerin kanunun yapısındaki yeri ve diğer maddelerle olan bağlantısı gözönünde tutularak uygulanır.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B) İspat: Vergilendirmede vergiyi doğuran olay ve bu olaya ilişkin muamelelerin gerçek mahiyeti esastır.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Vergiyi doğuran olay ve bu olaya ilişkin muamelelerin gerçek mahiyeti yemin hariç her türlü delille ispatlanabilir. Şu kadar ki, vergiyi doğuran olayla ilgisi tabii ve açık bulunmayan şahit ifadesi ispatlama vasıtası olarak kullanılamaz.</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İktisadi, ticari ve teknik icaplara uymayan veya olayın özelliğine göre normal ve mutad olmayan bir durumun iddia olunması halinde ispat külfeti bunu iddia eden tarafa aittir.”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Hükmü yer almaktadır.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193 sayılı Gelir Vergisi Kanununun 38. maddesinde;</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“Bilanço esasına göre ticari kazanç, teşebbüsteki öz sermayenin hesap dönemi sonunda ve başındaki değerleri arasındaki müspet farktır. Bu dönem zarfında sahip veya sahiplerce: </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lastRenderedPageBreak/>
        <w:t>1. İşletmeye ilave olunan değerler bu farktan indirilir; </w:t>
      </w: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2. İşletmeden çekilen değerler ise farka ilave olunur. </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Ticari kazancın bu suretle tespit edilmesi sırasında, Vergi Usul Kanunu'nun değerlemeye ait hükümleri ile bu kanunun 40 ve 41'inci maddeleri hükümlerine uyulur.”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Hükmü yer almaktadır.</w:t>
      </w:r>
    </w:p>
    <w:p w:rsidR="005454E7" w:rsidRDefault="005454E7">
      <w:pPr>
        <w:spacing w:after="0" w:line="240" w:lineRule="auto"/>
        <w:jc w:val="both"/>
        <w:rPr>
          <w:rFonts w:ascii="Times New Roman" w:hAnsi="Times New Roman" w:cs="Times New Roman"/>
          <w:sz w:val="10"/>
          <w:szCs w:val="10"/>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213 sayılı Vergi Usul Kanunun 267. Maddesinde;</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ab/>
        <w:t>“Emsal bedeli, gerçek bedeli olmıyan veya bilinmeyen veyahut doğru olarak tespit edilemeyen bir malın, değerleme gününde satılması halinde emsaline nazaran haiz olacağı değerdir.</w:t>
      </w:r>
    </w:p>
    <w:p w:rsidR="005454E7" w:rsidRDefault="005454E7">
      <w:pPr>
        <w:spacing w:after="0" w:line="240" w:lineRule="auto"/>
        <w:jc w:val="both"/>
        <w:rPr>
          <w:rFonts w:ascii="Times New Roman" w:hAnsi="Times New Roman" w:cs="Times New Roman"/>
          <w:i/>
          <w:sz w:val="24"/>
          <w:szCs w:val="24"/>
        </w:rPr>
      </w:pPr>
    </w:p>
    <w:p w:rsidR="005454E7" w:rsidRDefault="00F0298D">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ab/>
        <w:t>Emsal bedeli sıra ile aşağıdaki esaslara göre tayin olunur.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Birinci sıra: (Ortalama fiyat esası) Aynı cins ve nevideki mallardan sıra ile değerlemenin yapılacağı ayda veya bir evvelki veya bir daha evvelki aylarda satış yapılmışsa, emsal bedeli bu satışların miktar ve tutarına göre mükellef tarafından çıkarılacak olan "Ortalama satış fiyatı" ile hesaplanır. Bu esasın uygulanması için, aylık satış miktarının, emsal bedeli tayin olunacak her bir malın miktarına nazaran % 25'ten az olmaması şarttır.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İkinci sıra: (Maliyet bedeli esası) Emsal bedeli belli edilecek malın, maliyet bedeli bilinir veya çıkarılması mümkün olursa, bu takdirde mükellef bu maliyet bedeline, toptan satışlar için % 5, perakende satışlar için % 10 ilave etmek suretiyle emsal bedelini bizzat belli eder.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(2686 sayılı Kanunun 35'inci maddesiyle değişen fıkra) Üçüncü sıra: (Takdir esası) Yukarıda yazılı esaslara göre belli edilemeyen emsal bedelleri ilgililerin müracaatı üzerine takdir komisyonunca takdir yolu ile belli edilir. Takdirler, maliyet bedeli ve piyasa kıymetleri araştırılmak ve kullanılmış eşya için ayrıca yıpranma dereceleri nazara alınmak suretiyle yapılır. Takdir edilen bedellere mükelleflerin vergi mahkemesinde dava açma hakkı mahfuzdur. Ancak, dava açılması verginin tahakkuk ve tahsilini durdurmaz.</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Emsal bedelinin mükellef tarafından bizzat hesaplandığı hallerde, bu hesaplara ait kayıt ve cetveller ispat edici kağıtlar olarak muhafaza edilir.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Yukarıdaki esaslarla mukayyet olmaksızın kaza mercilerinin re'sen biçtikleri değerler ile zirai kazanç ölçülerini tespit eden kararnamelerde yer alan unsurlar emsal bedeli yerine geçer.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Ücretle yapılan imalatta ücretin gerçek miktarının bilinmemesi veya doğru olarak tayin edilememesi hallerinde tespit edilecek emsal ücret de aynı esaslara göre tayin olunur.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Hükmü yer almaktadır.</w:t>
      </w:r>
    </w:p>
    <w:p w:rsidR="005454E7" w:rsidRDefault="005454E7">
      <w:pPr>
        <w:spacing w:after="0" w:line="240" w:lineRule="auto"/>
        <w:jc w:val="both"/>
        <w:rPr>
          <w:rFonts w:ascii="Times New Roman" w:hAnsi="Times New Roman" w:cs="Times New Roman"/>
          <w:color w:val="FF0000"/>
          <w:sz w:val="8"/>
          <w:szCs w:val="8"/>
        </w:rPr>
      </w:pPr>
    </w:p>
    <w:p w:rsidR="005454E7" w:rsidRDefault="005454E7">
      <w:pPr>
        <w:spacing w:after="0" w:line="240" w:lineRule="auto"/>
        <w:jc w:val="both"/>
        <w:rPr>
          <w:rFonts w:ascii="Times New Roman" w:hAnsi="Times New Roman" w:cs="Times New Roman"/>
          <w:color w:val="FF0000"/>
          <w:sz w:val="8"/>
          <w:szCs w:val="8"/>
        </w:rPr>
      </w:pPr>
    </w:p>
    <w:p w:rsidR="005454E7" w:rsidRDefault="00F0298D">
      <w:pPr>
        <w:spacing w:after="0" w:line="240" w:lineRule="auto"/>
        <w:jc w:val="both"/>
        <w:outlineLvl w:val="2"/>
        <w:rPr>
          <w:rFonts w:ascii="Times New Roman" w:hAnsi="Times New Roman"/>
          <w:b/>
          <w:sz w:val="24"/>
        </w:rPr>
      </w:pPr>
      <w:r>
        <w:rPr>
          <w:rFonts w:ascii="Times New Roman" w:hAnsi="Times New Roman"/>
          <w:b/>
          <w:sz w:val="24"/>
        </w:rPr>
        <w:tab/>
      </w:r>
      <w:bookmarkStart w:id="77" w:name="_Toc483407300"/>
      <w:bookmarkStart w:id="78" w:name="_Toc477101078"/>
      <w:bookmarkStart w:id="79" w:name="_Toc476560794"/>
      <w:bookmarkEnd w:id="77"/>
      <w:bookmarkEnd w:id="78"/>
      <w:bookmarkEnd w:id="79"/>
      <w:r>
        <w:rPr>
          <w:rFonts w:ascii="Times New Roman" w:hAnsi="Times New Roman"/>
          <w:b/>
          <w:sz w:val="24"/>
        </w:rPr>
        <w:t>3.8.3. Tespit Edilen Hususların Yasal Mevzuat Açısından Değerlendirilmesi</w:t>
      </w:r>
    </w:p>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F0298D">
      <w:pPr>
        <w:spacing w:after="0" w:line="240" w:lineRule="auto"/>
        <w:jc w:val="both"/>
        <w:outlineLvl w:val="3"/>
        <w:rPr>
          <w:rFonts w:ascii="Times New Roman" w:hAnsi="Times New Roman"/>
          <w:b/>
          <w:sz w:val="24"/>
        </w:rPr>
      </w:pPr>
      <w:r>
        <w:rPr>
          <w:rFonts w:ascii="Times New Roman" w:hAnsi="Times New Roman"/>
          <w:b/>
          <w:sz w:val="24"/>
        </w:rPr>
        <w:tab/>
      </w:r>
      <w:bookmarkStart w:id="80" w:name="_Toc483407301"/>
      <w:bookmarkStart w:id="81" w:name="_Toc477101079"/>
      <w:bookmarkStart w:id="82" w:name="_Toc476560795"/>
      <w:bookmarkEnd w:id="80"/>
      <w:bookmarkEnd w:id="81"/>
      <w:bookmarkEnd w:id="82"/>
      <w:r>
        <w:rPr>
          <w:rFonts w:ascii="Times New Roman" w:hAnsi="Times New Roman"/>
          <w:b/>
          <w:sz w:val="24"/>
        </w:rPr>
        <w:t>3.8.3.1. Gümüşhane/Mastra Altın Madeni İşletmesinin Faaliyetine ve İşlemlerine İlişkin Değerlendirme</w:t>
      </w:r>
    </w:p>
    <w:p w:rsidR="005454E7" w:rsidRDefault="005454E7">
      <w:pPr>
        <w:spacing w:after="0" w:line="240" w:lineRule="auto"/>
        <w:jc w:val="both"/>
        <w:outlineLvl w:val="3"/>
        <w:rPr>
          <w:rFonts w:ascii="Times New Roman" w:hAnsi="Times New Roman"/>
          <w:b/>
          <w:sz w:val="24"/>
        </w:rPr>
      </w:pPr>
    </w:p>
    <w:p w:rsidR="005454E7" w:rsidRDefault="00F0298D">
      <w:pPr>
        <w:spacing w:after="0" w:line="240" w:lineRule="auto"/>
        <w:jc w:val="both"/>
        <w:outlineLvl w:val="4"/>
        <w:rPr>
          <w:rFonts w:ascii="Times New Roman" w:hAnsi="Times New Roman"/>
          <w:b/>
          <w:sz w:val="24"/>
        </w:rPr>
      </w:pPr>
      <w:r>
        <w:rPr>
          <w:rFonts w:ascii="Times New Roman" w:hAnsi="Times New Roman"/>
          <w:b/>
          <w:sz w:val="24"/>
        </w:rPr>
        <w:tab/>
      </w:r>
      <w:bookmarkStart w:id="83" w:name="_Toc483407302"/>
      <w:bookmarkStart w:id="84" w:name="_Toc477101080"/>
      <w:bookmarkStart w:id="85" w:name="_Toc476560796"/>
      <w:bookmarkEnd w:id="83"/>
      <w:bookmarkEnd w:id="84"/>
      <w:bookmarkEnd w:id="85"/>
      <w:r>
        <w:rPr>
          <w:rFonts w:ascii="Times New Roman" w:hAnsi="Times New Roman"/>
          <w:b/>
          <w:sz w:val="24"/>
        </w:rPr>
        <w:t xml:space="preserve">3.8.3.1.1. Mükellef Kurum 2015 hesap döneminde Gümüşhane/Mastra İşletmesinde Acil Stok Sahası (ASS) olarak isimlendirilen Stok Sahasında fiilen Cevher Bulunmamasına ve Diğer Stok Sahasında da yine fiilen Az miktarda Cevher Olmasına Rağmen İncelemeye </w:t>
      </w:r>
      <w:r>
        <w:rPr>
          <w:rFonts w:ascii="Times New Roman" w:hAnsi="Times New Roman"/>
          <w:b/>
          <w:sz w:val="24"/>
        </w:rPr>
        <w:lastRenderedPageBreak/>
        <w:t>İbraz Edilen Üretim Verilerine ait Listelerde Yüksek Miktarda Cevher İşlenmiş Gibi Kayıtlar ve Veri Girişleri Yapıldığı Tespit edilmiştir.</w:t>
      </w:r>
    </w:p>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Raporun 3.8.1. bölümünde yer aldığı üzere mükellef kurum nezdinde 03.11.2016 tarihinde düzenlenen tutanağın 2. maddesine istinaden Mastra Altın Madeni İşletmesine ilişkin olarak Ocak-Temmuz/2015 dönemlerinde yarı mamul ve mamul stok miktarlarının aşağıdaki gibi olduğu tespit edilmiştir. (söz konusu işletmede daha sonraki dönemlerde altın üretim faaliyeti yoktur.)</w:t>
      </w:r>
    </w:p>
    <w:p w:rsidR="005454E7" w:rsidRDefault="005454E7">
      <w:pPr>
        <w:spacing w:after="0" w:line="240" w:lineRule="auto"/>
        <w:jc w:val="both"/>
        <w:rPr>
          <w:rFonts w:ascii="Times New Roman" w:hAnsi="Times New Roman" w:cs="Times New Roman"/>
          <w:sz w:val="24"/>
          <w:szCs w:val="24"/>
        </w:rPr>
      </w:pPr>
    </w:p>
    <w:p w:rsidR="005454E7" w:rsidRDefault="005454E7">
      <w:pPr>
        <w:spacing w:after="0" w:line="240" w:lineRule="auto"/>
        <w:jc w:val="both"/>
        <w:rPr>
          <w:rFonts w:ascii="Times New Roman" w:hAnsi="Times New Roman" w:cs="Times New Roman"/>
          <w:sz w:val="8"/>
          <w:szCs w:val="8"/>
        </w:rPr>
      </w:pPr>
    </w:p>
    <w:tbl>
      <w:tblPr>
        <w:tblStyle w:val="TableGrid"/>
        <w:tblW w:w="9785" w:type="dxa"/>
        <w:jc w:val="center"/>
        <w:tblCellMar>
          <w:left w:w="98" w:type="dxa"/>
        </w:tblCellMar>
        <w:tblLook w:val="04A0" w:firstRow="1" w:lastRow="0" w:firstColumn="1" w:lastColumn="0" w:noHBand="0" w:noVBand="1"/>
      </w:tblPr>
      <w:tblGrid>
        <w:gridCol w:w="976"/>
        <w:gridCol w:w="2222"/>
        <w:gridCol w:w="987"/>
        <w:gridCol w:w="606"/>
        <w:gridCol w:w="708"/>
        <w:gridCol w:w="705"/>
        <w:gridCol w:w="719"/>
        <w:gridCol w:w="708"/>
        <w:gridCol w:w="728"/>
        <w:gridCol w:w="705"/>
        <w:gridCol w:w="721"/>
      </w:tblGrid>
      <w:tr w:rsidR="005454E7">
        <w:trPr>
          <w:jc w:val="center"/>
        </w:trPr>
        <w:tc>
          <w:tcPr>
            <w:tcW w:w="4789" w:type="dxa"/>
            <w:gridSpan w:val="4"/>
            <w:shd w:val="clear" w:color="auto" w:fill="auto"/>
            <w:tcMar>
              <w:left w:w="98" w:type="dxa"/>
            </w:tcMar>
          </w:tcPr>
          <w:p w:rsidR="005454E7" w:rsidRDefault="00F0298D">
            <w:pPr>
              <w:spacing w:after="0" w:line="240" w:lineRule="auto"/>
              <w:jc w:val="both"/>
              <w:rPr>
                <w:rFonts w:cs="Times New Roman"/>
                <w:b/>
                <w:sz w:val="16"/>
                <w:szCs w:val="16"/>
              </w:rPr>
            </w:pPr>
            <w:r>
              <w:rPr>
                <w:rFonts w:ascii="Times New Roman" w:eastAsia="Times New Roman" w:hAnsi="Times New Roman" w:cs="Times New Roman"/>
                <w:b/>
                <w:color w:val="000000"/>
                <w:sz w:val="16"/>
                <w:szCs w:val="16"/>
                <w:lang w:eastAsia="tr-TR"/>
              </w:rPr>
              <w:t>DÖNEM SONU YARI MAMUL ve MAMUL STOKLARI</w:t>
            </w:r>
          </w:p>
        </w:tc>
        <w:tc>
          <w:tcPr>
            <w:tcW w:w="708" w:type="dxa"/>
            <w:shd w:val="clear" w:color="auto" w:fill="auto"/>
            <w:tcMar>
              <w:left w:w="98" w:type="dxa"/>
            </w:tcMar>
            <w:vAlign w:val="bottom"/>
          </w:tcPr>
          <w:p w:rsidR="005454E7" w:rsidRDefault="00F0298D">
            <w:pPr>
              <w:spacing w:after="0" w:line="240" w:lineRule="auto"/>
              <w:jc w:val="center"/>
              <w:rPr>
                <w:rFonts w:eastAsia="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Oca.15</w:t>
            </w:r>
          </w:p>
        </w:tc>
        <w:tc>
          <w:tcPr>
            <w:tcW w:w="705" w:type="dxa"/>
            <w:shd w:val="clear" w:color="auto" w:fill="auto"/>
            <w:tcMar>
              <w:left w:w="98" w:type="dxa"/>
            </w:tcMar>
            <w:vAlign w:val="bottom"/>
          </w:tcPr>
          <w:p w:rsidR="005454E7" w:rsidRDefault="00F0298D">
            <w:pPr>
              <w:spacing w:after="0" w:line="240" w:lineRule="auto"/>
              <w:jc w:val="center"/>
              <w:rPr>
                <w:rFonts w:eastAsia="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Şub.15</w:t>
            </w:r>
          </w:p>
        </w:tc>
        <w:tc>
          <w:tcPr>
            <w:tcW w:w="719" w:type="dxa"/>
            <w:shd w:val="clear" w:color="auto" w:fill="auto"/>
            <w:tcMar>
              <w:left w:w="98" w:type="dxa"/>
            </w:tcMar>
            <w:vAlign w:val="bottom"/>
          </w:tcPr>
          <w:p w:rsidR="005454E7" w:rsidRDefault="00F0298D">
            <w:pPr>
              <w:spacing w:after="0" w:line="240" w:lineRule="auto"/>
              <w:jc w:val="center"/>
              <w:rPr>
                <w:rFonts w:eastAsia="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Mar.15</w:t>
            </w:r>
          </w:p>
        </w:tc>
        <w:tc>
          <w:tcPr>
            <w:tcW w:w="708" w:type="dxa"/>
            <w:shd w:val="clear" w:color="auto" w:fill="auto"/>
            <w:tcMar>
              <w:left w:w="98" w:type="dxa"/>
            </w:tcMar>
            <w:vAlign w:val="bottom"/>
          </w:tcPr>
          <w:p w:rsidR="005454E7" w:rsidRDefault="00F0298D">
            <w:pPr>
              <w:spacing w:after="0" w:line="240" w:lineRule="auto"/>
              <w:jc w:val="center"/>
              <w:rPr>
                <w:rFonts w:eastAsia="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Nis.15</w:t>
            </w:r>
          </w:p>
        </w:tc>
        <w:tc>
          <w:tcPr>
            <w:tcW w:w="728" w:type="dxa"/>
            <w:shd w:val="clear" w:color="auto" w:fill="auto"/>
            <w:tcMar>
              <w:left w:w="98" w:type="dxa"/>
            </w:tcMar>
            <w:vAlign w:val="bottom"/>
          </w:tcPr>
          <w:p w:rsidR="005454E7" w:rsidRDefault="00F0298D">
            <w:pPr>
              <w:spacing w:after="0" w:line="240" w:lineRule="auto"/>
              <w:jc w:val="center"/>
              <w:rPr>
                <w:rFonts w:eastAsia="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May.15</w:t>
            </w:r>
          </w:p>
        </w:tc>
        <w:tc>
          <w:tcPr>
            <w:tcW w:w="705" w:type="dxa"/>
            <w:shd w:val="clear" w:color="auto" w:fill="auto"/>
            <w:tcMar>
              <w:left w:w="98" w:type="dxa"/>
            </w:tcMar>
            <w:vAlign w:val="bottom"/>
          </w:tcPr>
          <w:p w:rsidR="005454E7" w:rsidRDefault="00F0298D">
            <w:pPr>
              <w:spacing w:after="0" w:line="240" w:lineRule="auto"/>
              <w:jc w:val="center"/>
              <w:rPr>
                <w:rFonts w:eastAsia="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Haz.15</w:t>
            </w:r>
          </w:p>
        </w:tc>
        <w:tc>
          <w:tcPr>
            <w:tcW w:w="721" w:type="dxa"/>
            <w:shd w:val="clear" w:color="auto" w:fill="auto"/>
            <w:tcMar>
              <w:left w:w="98" w:type="dxa"/>
            </w:tcMar>
            <w:vAlign w:val="bottom"/>
          </w:tcPr>
          <w:p w:rsidR="005454E7" w:rsidRDefault="00F0298D">
            <w:pPr>
              <w:spacing w:after="0" w:line="240" w:lineRule="auto"/>
              <w:jc w:val="center"/>
              <w:rPr>
                <w:rFonts w:eastAsia="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Tem.15</w:t>
            </w:r>
          </w:p>
        </w:tc>
      </w:tr>
      <w:tr w:rsidR="005454E7">
        <w:trPr>
          <w:jc w:val="center"/>
        </w:trPr>
        <w:tc>
          <w:tcPr>
            <w:tcW w:w="988" w:type="dxa"/>
            <w:shd w:val="clear" w:color="auto" w:fill="auto"/>
            <w:tcMar>
              <w:left w:w="98" w:type="dxa"/>
            </w:tcMar>
            <w:vAlign w:val="center"/>
          </w:tcPr>
          <w:p w:rsidR="005454E7" w:rsidRDefault="00F0298D">
            <w:pPr>
              <w:spacing w:after="0" w:line="240" w:lineRule="auto"/>
              <w:jc w:val="center"/>
              <w:rPr>
                <w:rFonts w:eastAsia="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Nitelik</w:t>
            </w:r>
          </w:p>
        </w:tc>
        <w:tc>
          <w:tcPr>
            <w:tcW w:w="2268" w:type="dxa"/>
            <w:shd w:val="clear" w:color="auto" w:fill="auto"/>
            <w:tcMar>
              <w:left w:w="98" w:type="dxa"/>
            </w:tcMar>
            <w:vAlign w:val="center"/>
          </w:tcPr>
          <w:p w:rsidR="005454E7" w:rsidRDefault="00F0298D">
            <w:pPr>
              <w:spacing w:after="0" w:line="240" w:lineRule="auto"/>
              <w:jc w:val="center"/>
              <w:rPr>
                <w:rFonts w:eastAsia="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Stok Tanım</w:t>
            </w:r>
          </w:p>
        </w:tc>
        <w:tc>
          <w:tcPr>
            <w:tcW w:w="992" w:type="dxa"/>
            <w:shd w:val="clear" w:color="auto" w:fill="auto"/>
            <w:tcMar>
              <w:left w:w="98" w:type="dxa"/>
            </w:tcMar>
            <w:vAlign w:val="center"/>
          </w:tcPr>
          <w:p w:rsidR="005454E7" w:rsidRDefault="00F0298D">
            <w:pPr>
              <w:spacing w:after="0" w:line="240" w:lineRule="auto"/>
              <w:jc w:val="center"/>
              <w:rPr>
                <w:rFonts w:eastAsia="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Açıklama</w:t>
            </w:r>
          </w:p>
        </w:tc>
        <w:tc>
          <w:tcPr>
            <w:tcW w:w="542" w:type="dxa"/>
            <w:shd w:val="clear" w:color="auto" w:fill="auto"/>
            <w:tcMar>
              <w:left w:w="98" w:type="dxa"/>
            </w:tcMar>
            <w:vAlign w:val="center"/>
          </w:tcPr>
          <w:p w:rsidR="005454E7" w:rsidRDefault="00F0298D">
            <w:pPr>
              <w:spacing w:after="0" w:line="240" w:lineRule="auto"/>
              <w:jc w:val="center"/>
              <w:rPr>
                <w:rFonts w:eastAsia="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Birim</w:t>
            </w:r>
          </w:p>
        </w:tc>
        <w:tc>
          <w:tcPr>
            <w:tcW w:w="708" w:type="dxa"/>
            <w:shd w:val="clear" w:color="auto" w:fill="auto"/>
            <w:tcMar>
              <w:left w:w="98" w:type="dxa"/>
            </w:tcMar>
            <w:vAlign w:val="center"/>
          </w:tcPr>
          <w:p w:rsidR="005454E7" w:rsidRDefault="00F0298D">
            <w:pPr>
              <w:spacing w:after="0" w:line="240" w:lineRule="auto"/>
              <w:jc w:val="center"/>
              <w:rPr>
                <w:rFonts w:eastAsia="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Miktar</w:t>
            </w:r>
          </w:p>
        </w:tc>
        <w:tc>
          <w:tcPr>
            <w:tcW w:w="705" w:type="dxa"/>
            <w:shd w:val="clear" w:color="auto" w:fill="auto"/>
            <w:tcMar>
              <w:left w:w="98" w:type="dxa"/>
            </w:tcMar>
            <w:vAlign w:val="center"/>
          </w:tcPr>
          <w:p w:rsidR="005454E7" w:rsidRDefault="00F0298D">
            <w:pPr>
              <w:spacing w:after="0" w:line="240" w:lineRule="auto"/>
              <w:jc w:val="center"/>
              <w:rPr>
                <w:rFonts w:eastAsia="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Miktar</w:t>
            </w:r>
          </w:p>
        </w:tc>
        <w:tc>
          <w:tcPr>
            <w:tcW w:w="719" w:type="dxa"/>
            <w:shd w:val="clear" w:color="auto" w:fill="auto"/>
            <w:tcMar>
              <w:left w:w="98" w:type="dxa"/>
            </w:tcMar>
            <w:vAlign w:val="center"/>
          </w:tcPr>
          <w:p w:rsidR="005454E7" w:rsidRDefault="00F0298D">
            <w:pPr>
              <w:spacing w:after="0" w:line="240" w:lineRule="auto"/>
              <w:jc w:val="center"/>
              <w:rPr>
                <w:rFonts w:eastAsia="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Miktar</w:t>
            </w:r>
          </w:p>
        </w:tc>
        <w:tc>
          <w:tcPr>
            <w:tcW w:w="708" w:type="dxa"/>
            <w:shd w:val="clear" w:color="auto" w:fill="auto"/>
            <w:tcMar>
              <w:left w:w="98" w:type="dxa"/>
            </w:tcMar>
            <w:vAlign w:val="center"/>
          </w:tcPr>
          <w:p w:rsidR="005454E7" w:rsidRDefault="00F0298D">
            <w:pPr>
              <w:spacing w:after="0" w:line="240" w:lineRule="auto"/>
              <w:jc w:val="center"/>
              <w:rPr>
                <w:rFonts w:eastAsia="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Miktar</w:t>
            </w:r>
          </w:p>
        </w:tc>
        <w:tc>
          <w:tcPr>
            <w:tcW w:w="728" w:type="dxa"/>
            <w:shd w:val="clear" w:color="auto" w:fill="auto"/>
            <w:tcMar>
              <w:left w:w="98" w:type="dxa"/>
            </w:tcMar>
            <w:vAlign w:val="center"/>
          </w:tcPr>
          <w:p w:rsidR="005454E7" w:rsidRDefault="00F0298D">
            <w:pPr>
              <w:spacing w:after="0" w:line="240" w:lineRule="auto"/>
              <w:jc w:val="center"/>
              <w:rPr>
                <w:rFonts w:eastAsia="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Miktar</w:t>
            </w:r>
          </w:p>
        </w:tc>
        <w:tc>
          <w:tcPr>
            <w:tcW w:w="705" w:type="dxa"/>
            <w:shd w:val="clear" w:color="auto" w:fill="auto"/>
            <w:tcMar>
              <w:left w:w="98" w:type="dxa"/>
            </w:tcMar>
            <w:vAlign w:val="center"/>
          </w:tcPr>
          <w:p w:rsidR="005454E7" w:rsidRDefault="00F0298D">
            <w:pPr>
              <w:spacing w:after="0" w:line="240" w:lineRule="auto"/>
              <w:jc w:val="center"/>
              <w:rPr>
                <w:rFonts w:eastAsia="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Miktar</w:t>
            </w:r>
          </w:p>
        </w:tc>
        <w:tc>
          <w:tcPr>
            <w:tcW w:w="720" w:type="dxa"/>
            <w:shd w:val="clear" w:color="auto" w:fill="auto"/>
            <w:tcMar>
              <w:left w:w="98" w:type="dxa"/>
            </w:tcMar>
            <w:vAlign w:val="center"/>
          </w:tcPr>
          <w:p w:rsidR="005454E7" w:rsidRDefault="00F0298D">
            <w:pPr>
              <w:spacing w:after="0" w:line="240" w:lineRule="auto"/>
              <w:jc w:val="center"/>
              <w:rPr>
                <w:rFonts w:eastAsia="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Miktar</w:t>
            </w:r>
          </w:p>
        </w:tc>
      </w:tr>
      <w:tr w:rsidR="005454E7">
        <w:trPr>
          <w:jc w:val="center"/>
        </w:trPr>
        <w:tc>
          <w:tcPr>
            <w:tcW w:w="988" w:type="dxa"/>
            <w:shd w:val="clear" w:color="auto" w:fill="auto"/>
            <w:tcMar>
              <w:left w:w="98" w:type="dxa"/>
            </w:tcMar>
            <w:vAlign w:val="center"/>
          </w:tcPr>
          <w:p w:rsidR="005454E7" w:rsidRDefault="00F0298D">
            <w:pPr>
              <w:spacing w:after="0" w:line="240" w:lineRule="auto"/>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Y. Mamul</w:t>
            </w:r>
          </w:p>
        </w:tc>
        <w:tc>
          <w:tcPr>
            <w:tcW w:w="2268" w:type="dxa"/>
            <w:shd w:val="clear" w:color="auto" w:fill="auto"/>
            <w:tcMar>
              <w:left w:w="98" w:type="dxa"/>
            </w:tcMar>
            <w:vAlign w:val="bottom"/>
          </w:tcPr>
          <w:p w:rsidR="005454E7" w:rsidRDefault="00F0298D">
            <w:pPr>
              <w:spacing w:after="0" w:line="240" w:lineRule="auto"/>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Mastra Yeraltı Cevher</w:t>
            </w:r>
          </w:p>
        </w:tc>
        <w:tc>
          <w:tcPr>
            <w:tcW w:w="992" w:type="dxa"/>
            <w:shd w:val="clear" w:color="auto" w:fill="auto"/>
            <w:tcMar>
              <w:left w:w="98" w:type="dxa"/>
            </w:tcMar>
            <w:vAlign w:val="bottom"/>
          </w:tcPr>
          <w:p w:rsidR="005454E7" w:rsidRDefault="00F0298D">
            <w:pPr>
              <w:spacing w:after="0" w:line="240" w:lineRule="auto"/>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Dön. Sonu</w:t>
            </w:r>
          </w:p>
        </w:tc>
        <w:tc>
          <w:tcPr>
            <w:tcW w:w="542" w:type="dxa"/>
            <w:shd w:val="clear" w:color="auto" w:fill="auto"/>
            <w:tcMar>
              <w:left w:w="98" w:type="dxa"/>
            </w:tcMar>
            <w:vAlign w:val="bottom"/>
          </w:tcPr>
          <w:p w:rsidR="005454E7" w:rsidRDefault="00F0298D">
            <w:pPr>
              <w:spacing w:after="0" w:line="240" w:lineRule="auto"/>
              <w:jc w:val="center"/>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Ton</w:t>
            </w:r>
          </w:p>
        </w:tc>
        <w:tc>
          <w:tcPr>
            <w:tcW w:w="70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52.077 </w:t>
            </w:r>
          </w:p>
        </w:tc>
        <w:tc>
          <w:tcPr>
            <w:tcW w:w="705"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52.077 </w:t>
            </w:r>
          </w:p>
        </w:tc>
        <w:tc>
          <w:tcPr>
            <w:tcW w:w="719"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52.077 </w:t>
            </w:r>
          </w:p>
        </w:tc>
        <w:tc>
          <w:tcPr>
            <w:tcW w:w="70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52.077 </w:t>
            </w:r>
          </w:p>
        </w:tc>
        <w:tc>
          <w:tcPr>
            <w:tcW w:w="72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31.579 </w:t>
            </w:r>
          </w:p>
        </w:tc>
        <w:tc>
          <w:tcPr>
            <w:tcW w:w="705"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837 </w:t>
            </w:r>
          </w:p>
        </w:tc>
        <w:tc>
          <w:tcPr>
            <w:tcW w:w="720"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r>
      <w:tr w:rsidR="005454E7">
        <w:trPr>
          <w:jc w:val="center"/>
        </w:trPr>
        <w:tc>
          <w:tcPr>
            <w:tcW w:w="988" w:type="dxa"/>
            <w:shd w:val="clear" w:color="auto" w:fill="auto"/>
            <w:tcMar>
              <w:left w:w="98" w:type="dxa"/>
            </w:tcMar>
            <w:vAlign w:val="center"/>
          </w:tcPr>
          <w:p w:rsidR="005454E7" w:rsidRDefault="00F0298D">
            <w:pPr>
              <w:spacing w:after="0" w:line="240" w:lineRule="auto"/>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Y. Mamul</w:t>
            </w:r>
          </w:p>
        </w:tc>
        <w:tc>
          <w:tcPr>
            <w:tcW w:w="2268" w:type="dxa"/>
            <w:shd w:val="clear" w:color="auto" w:fill="auto"/>
            <w:tcMar>
              <w:left w:w="98" w:type="dxa"/>
            </w:tcMar>
            <w:vAlign w:val="bottom"/>
          </w:tcPr>
          <w:p w:rsidR="005454E7" w:rsidRDefault="00F0298D">
            <w:pPr>
              <w:spacing w:after="0" w:line="240" w:lineRule="auto"/>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Mastra Yeraltı Batıocak Pasa</w:t>
            </w:r>
          </w:p>
        </w:tc>
        <w:tc>
          <w:tcPr>
            <w:tcW w:w="992" w:type="dxa"/>
            <w:shd w:val="clear" w:color="auto" w:fill="auto"/>
            <w:tcMar>
              <w:left w:w="98" w:type="dxa"/>
            </w:tcMar>
          </w:tcPr>
          <w:p w:rsidR="005454E7" w:rsidRDefault="00F0298D">
            <w:pPr>
              <w:spacing w:after="0" w:line="240" w:lineRule="auto"/>
              <w:rPr>
                <w:rFonts w:ascii="Times New Roman" w:hAnsi="Times New Roman"/>
              </w:rPr>
            </w:pPr>
            <w:r>
              <w:rPr>
                <w:rFonts w:ascii="Times New Roman" w:eastAsia="Times New Roman" w:hAnsi="Times New Roman" w:cs="Times New Roman"/>
                <w:color w:val="000000"/>
                <w:sz w:val="16"/>
                <w:szCs w:val="16"/>
                <w:lang w:eastAsia="tr-TR"/>
              </w:rPr>
              <w:t>Dön. Sonu</w:t>
            </w:r>
          </w:p>
        </w:tc>
        <w:tc>
          <w:tcPr>
            <w:tcW w:w="542" w:type="dxa"/>
            <w:shd w:val="clear" w:color="auto" w:fill="auto"/>
            <w:tcMar>
              <w:left w:w="98" w:type="dxa"/>
            </w:tcMar>
            <w:vAlign w:val="bottom"/>
          </w:tcPr>
          <w:p w:rsidR="005454E7" w:rsidRDefault="00F0298D">
            <w:pPr>
              <w:spacing w:after="0" w:line="240" w:lineRule="auto"/>
              <w:jc w:val="center"/>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Ton</w:t>
            </w:r>
          </w:p>
        </w:tc>
        <w:tc>
          <w:tcPr>
            <w:tcW w:w="70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05"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19"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0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2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05"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20"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r>
      <w:tr w:rsidR="005454E7">
        <w:trPr>
          <w:jc w:val="center"/>
        </w:trPr>
        <w:tc>
          <w:tcPr>
            <w:tcW w:w="988" w:type="dxa"/>
            <w:shd w:val="clear" w:color="auto" w:fill="auto"/>
            <w:tcMar>
              <w:left w:w="98" w:type="dxa"/>
            </w:tcMar>
            <w:vAlign w:val="center"/>
          </w:tcPr>
          <w:p w:rsidR="005454E7" w:rsidRDefault="00F0298D">
            <w:pPr>
              <w:spacing w:after="0" w:line="240" w:lineRule="auto"/>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Y. Mamul</w:t>
            </w:r>
          </w:p>
        </w:tc>
        <w:tc>
          <w:tcPr>
            <w:tcW w:w="2268" w:type="dxa"/>
            <w:shd w:val="clear" w:color="auto" w:fill="auto"/>
            <w:tcMar>
              <w:left w:w="98" w:type="dxa"/>
            </w:tcMar>
            <w:vAlign w:val="bottom"/>
          </w:tcPr>
          <w:p w:rsidR="005454E7" w:rsidRDefault="00F0298D">
            <w:pPr>
              <w:spacing w:after="0" w:line="240" w:lineRule="auto"/>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Mastra Yeraltı Batıocak Cevher</w:t>
            </w:r>
          </w:p>
        </w:tc>
        <w:tc>
          <w:tcPr>
            <w:tcW w:w="992" w:type="dxa"/>
            <w:shd w:val="clear" w:color="auto" w:fill="auto"/>
            <w:tcMar>
              <w:left w:w="98" w:type="dxa"/>
            </w:tcMar>
          </w:tcPr>
          <w:p w:rsidR="005454E7" w:rsidRDefault="00F0298D">
            <w:pPr>
              <w:spacing w:after="0" w:line="240" w:lineRule="auto"/>
              <w:rPr>
                <w:rFonts w:ascii="Times New Roman" w:hAnsi="Times New Roman"/>
              </w:rPr>
            </w:pPr>
            <w:r>
              <w:rPr>
                <w:rFonts w:ascii="Times New Roman" w:eastAsia="Times New Roman" w:hAnsi="Times New Roman" w:cs="Times New Roman"/>
                <w:color w:val="000000"/>
                <w:sz w:val="16"/>
                <w:szCs w:val="16"/>
                <w:lang w:eastAsia="tr-TR"/>
              </w:rPr>
              <w:t>Dön. Sonu</w:t>
            </w:r>
          </w:p>
        </w:tc>
        <w:tc>
          <w:tcPr>
            <w:tcW w:w="542" w:type="dxa"/>
            <w:shd w:val="clear" w:color="auto" w:fill="auto"/>
            <w:tcMar>
              <w:left w:w="98" w:type="dxa"/>
            </w:tcMar>
            <w:vAlign w:val="bottom"/>
          </w:tcPr>
          <w:p w:rsidR="005454E7" w:rsidRDefault="00F0298D">
            <w:pPr>
              <w:spacing w:after="0" w:line="240" w:lineRule="auto"/>
              <w:jc w:val="center"/>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Ton</w:t>
            </w:r>
          </w:p>
        </w:tc>
        <w:tc>
          <w:tcPr>
            <w:tcW w:w="70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27.131 </w:t>
            </w:r>
          </w:p>
        </w:tc>
        <w:tc>
          <w:tcPr>
            <w:tcW w:w="705"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27.131 </w:t>
            </w:r>
          </w:p>
        </w:tc>
        <w:tc>
          <w:tcPr>
            <w:tcW w:w="719"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27.131 </w:t>
            </w:r>
          </w:p>
        </w:tc>
        <w:tc>
          <w:tcPr>
            <w:tcW w:w="70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27.131 </w:t>
            </w:r>
          </w:p>
        </w:tc>
        <w:tc>
          <w:tcPr>
            <w:tcW w:w="72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27.131 </w:t>
            </w:r>
          </w:p>
        </w:tc>
        <w:tc>
          <w:tcPr>
            <w:tcW w:w="705"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20"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r>
      <w:tr w:rsidR="005454E7">
        <w:trPr>
          <w:jc w:val="center"/>
        </w:trPr>
        <w:tc>
          <w:tcPr>
            <w:tcW w:w="988" w:type="dxa"/>
            <w:shd w:val="clear" w:color="auto" w:fill="auto"/>
            <w:tcMar>
              <w:left w:w="98" w:type="dxa"/>
            </w:tcMar>
            <w:vAlign w:val="center"/>
          </w:tcPr>
          <w:p w:rsidR="005454E7" w:rsidRDefault="00F0298D">
            <w:pPr>
              <w:spacing w:after="0" w:line="240" w:lineRule="auto"/>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Y. Mamul</w:t>
            </w:r>
          </w:p>
        </w:tc>
        <w:tc>
          <w:tcPr>
            <w:tcW w:w="2268" w:type="dxa"/>
            <w:shd w:val="clear" w:color="auto" w:fill="auto"/>
            <w:tcMar>
              <w:left w:w="98" w:type="dxa"/>
            </w:tcMar>
            <w:vAlign w:val="bottom"/>
          </w:tcPr>
          <w:p w:rsidR="005454E7" w:rsidRDefault="00F0298D">
            <w:pPr>
              <w:spacing w:after="0" w:line="240" w:lineRule="auto"/>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Mastra Açıkocak Cevher</w:t>
            </w:r>
          </w:p>
        </w:tc>
        <w:tc>
          <w:tcPr>
            <w:tcW w:w="992" w:type="dxa"/>
            <w:shd w:val="clear" w:color="auto" w:fill="auto"/>
            <w:tcMar>
              <w:left w:w="98" w:type="dxa"/>
            </w:tcMar>
          </w:tcPr>
          <w:p w:rsidR="005454E7" w:rsidRDefault="00F0298D">
            <w:pPr>
              <w:spacing w:after="0" w:line="240" w:lineRule="auto"/>
              <w:rPr>
                <w:rFonts w:ascii="Times New Roman" w:hAnsi="Times New Roman"/>
              </w:rPr>
            </w:pPr>
            <w:r>
              <w:rPr>
                <w:rFonts w:ascii="Times New Roman" w:eastAsia="Times New Roman" w:hAnsi="Times New Roman" w:cs="Times New Roman"/>
                <w:color w:val="000000"/>
                <w:sz w:val="16"/>
                <w:szCs w:val="16"/>
                <w:lang w:eastAsia="tr-TR"/>
              </w:rPr>
              <w:t>Dön. Sonu</w:t>
            </w:r>
          </w:p>
        </w:tc>
        <w:tc>
          <w:tcPr>
            <w:tcW w:w="542" w:type="dxa"/>
            <w:shd w:val="clear" w:color="auto" w:fill="auto"/>
            <w:tcMar>
              <w:left w:w="98" w:type="dxa"/>
            </w:tcMar>
            <w:vAlign w:val="bottom"/>
          </w:tcPr>
          <w:p w:rsidR="005454E7" w:rsidRDefault="00F0298D">
            <w:pPr>
              <w:spacing w:after="0" w:line="240" w:lineRule="auto"/>
              <w:jc w:val="center"/>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Ton</w:t>
            </w:r>
          </w:p>
        </w:tc>
        <w:tc>
          <w:tcPr>
            <w:tcW w:w="70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577 </w:t>
            </w:r>
          </w:p>
        </w:tc>
        <w:tc>
          <w:tcPr>
            <w:tcW w:w="705"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577 </w:t>
            </w:r>
          </w:p>
        </w:tc>
        <w:tc>
          <w:tcPr>
            <w:tcW w:w="719"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577 </w:t>
            </w:r>
          </w:p>
        </w:tc>
        <w:tc>
          <w:tcPr>
            <w:tcW w:w="70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577 </w:t>
            </w:r>
          </w:p>
        </w:tc>
        <w:tc>
          <w:tcPr>
            <w:tcW w:w="72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05"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20"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r>
      <w:tr w:rsidR="005454E7">
        <w:trPr>
          <w:jc w:val="center"/>
        </w:trPr>
        <w:tc>
          <w:tcPr>
            <w:tcW w:w="988" w:type="dxa"/>
            <w:shd w:val="clear" w:color="auto" w:fill="auto"/>
            <w:tcMar>
              <w:left w:w="98" w:type="dxa"/>
            </w:tcMar>
            <w:vAlign w:val="center"/>
          </w:tcPr>
          <w:p w:rsidR="005454E7" w:rsidRDefault="00F0298D">
            <w:pPr>
              <w:spacing w:after="0" w:line="240" w:lineRule="auto"/>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Y. Mamul</w:t>
            </w:r>
          </w:p>
        </w:tc>
        <w:tc>
          <w:tcPr>
            <w:tcW w:w="2268" w:type="dxa"/>
            <w:shd w:val="clear" w:color="auto" w:fill="auto"/>
            <w:tcMar>
              <w:left w:w="98" w:type="dxa"/>
            </w:tcMar>
            <w:vAlign w:val="bottom"/>
          </w:tcPr>
          <w:p w:rsidR="005454E7" w:rsidRDefault="00F0298D">
            <w:pPr>
              <w:spacing w:after="0" w:line="240" w:lineRule="auto"/>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Mastra Kırılmış İnce Cevher</w:t>
            </w:r>
          </w:p>
        </w:tc>
        <w:tc>
          <w:tcPr>
            <w:tcW w:w="992" w:type="dxa"/>
            <w:shd w:val="clear" w:color="auto" w:fill="auto"/>
            <w:tcMar>
              <w:left w:w="98" w:type="dxa"/>
            </w:tcMar>
          </w:tcPr>
          <w:p w:rsidR="005454E7" w:rsidRDefault="00F0298D">
            <w:pPr>
              <w:spacing w:after="0" w:line="240" w:lineRule="auto"/>
              <w:rPr>
                <w:rFonts w:ascii="Times New Roman" w:hAnsi="Times New Roman"/>
              </w:rPr>
            </w:pPr>
            <w:r>
              <w:rPr>
                <w:rFonts w:ascii="Times New Roman" w:eastAsia="Times New Roman" w:hAnsi="Times New Roman" w:cs="Times New Roman"/>
                <w:color w:val="000000"/>
                <w:sz w:val="16"/>
                <w:szCs w:val="16"/>
                <w:lang w:eastAsia="tr-TR"/>
              </w:rPr>
              <w:t>Dön. Sonu</w:t>
            </w:r>
          </w:p>
        </w:tc>
        <w:tc>
          <w:tcPr>
            <w:tcW w:w="542" w:type="dxa"/>
            <w:shd w:val="clear" w:color="auto" w:fill="auto"/>
            <w:tcMar>
              <w:left w:w="98" w:type="dxa"/>
            </w:tcMar>
            <w:vAlign w:val="bottom"/>
          </w:tcPr>
          <w:p w:rsidR="005454E7" w:rsidRDefault="00F0298D">
            <w:pPr>
              <w:spacing w:after="0" w:line="240" w:lineRule="auto"/>
              <w:jc w:val="center"/>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Ton</w:t>
            </w:r>
          </w:p>
        </w:tc>
        <w:tc>
          <w:tcPr>
            <w:tcW w:w="70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15.690 </w:t>
            </w:r>
          </w:p>
        </w:tc>
        <w:tc>
          <w:tcPr>
            <w:tcW w:w="705"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15.690 </w:t>
            </w:r>
          </w:p>
        </w:tc>
        <w:tc>
          <w:tcPr>
            <w:tcW w:w="719"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15.690 </w:t>
            </w:r>
          </w:p>
        </w:tc>
        <w:tc>
          <w:tcPr>
            <w:tcW w:w="70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15.690 </w:t>
            </w:r>
          </w:p>
        </w:tc>
        <w:tc>
          <w:tcPr>
            <w:tcW w:w="72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16.612 </w:t>
            </w:r>
          </w:p>
        </w:tc>
        <w:tc>
          <w:tcPr>
            <w:tcW w:w="705"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16.612 </w:t>
            </w:r>
          </w:p>
        </w:tc>
        <w:tc>
          <w:tcPr>
            <w:tcW w:w="720"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r>
      <w:tr w:rsidR="005454E7">
        <w:trPr>
          <w:jc w:val="center"/>
        </w:trPr>
        <w:tc>
          <w:tcPr>
            <w:tcW w:w="988" w:type="dxa"/>
            <w:shd w:val="clear" w:color="auto" w:fill="auto"/>
            <w:tcMar>
              <w:left w:w="98" w:type="dxa"/>
            </w:tcMar>
            <w:vAlign w:val="center"/>
          </w:tcPr>
          <w:p w:rsidR="005454E7" w:rsidRDefault="00F0298D">
            <w:pPr>
              <w:spacing w:after="0" w:line="240" w:lineRule="auto"/>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Y. Mamul</w:t>
            </w:r>
          </w:p>
        </w:tc>
        <w:tc>
          <w:tcPr>
            <w:tcW w:w="2268" w:type="dxa"/>
            <w:shd w:val="clear" w:color="auto" w:fill="auto"/>
            <w:tcMar>
              <w:left w:w="98" w:type="dxa"/>
            </w:tcMar>
            <w:vAlign w:val="bottom"/>
          </w:tcPr>
          <w:p w:rsidR="005454E7" w:rsidRDefault="00F0298D">
            <w:pPr>
              <w:spacing w:after="0" w:line="240" w:lineRule="auto"/>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Mastra Döngüdeki Altın</w:t>
            </w:r>
          </w:p>
        </w:tc>
        <w:tc>
          <w:tcPr>
            <w:tcW w:w="992" w:type="dxa"/>
            <w:shd w:val="clear" w:color="auto" w:fill="auto"/>
            <w:tcMar>
              <w:left w:w="98" w:type="dxa"/>
            </w:tcMar>
          </w:tcPr>
          <w:p w:rsidR="005454E7" w:rsidRDefault="00F0298D">
            <w:pPr>
              <w:spacing w:after="0" w:line="240" w:lineRule="auto"/>
              <w:rPr>
                <w:rFonts w:ascii="Times New Roman" w:hAnsi="Times New Roman"/>
              </w:rPr>
            </w:pPr>
            <w:r>
              <w:rPr>
                <w:rFonts w:ascii="Times New Roman" w:eastAsia="Times New Roman" w:hAnsi="Times New Roman" w:cs="Times New Roman"/>
                <w:color w:val="000000"/>
                <w:sz w:val="16"/>
                <w:szCs w:val="16"/>
                <w:lang w:eastAsia="tr-TR"/>
              </w:rPr>
              <w:t>Dön. Sonu</w:t>
            </w:r>
          </w:p>
        </w:tc>
        <w:tc>
          <w:tcPr>
            <w:tcW w:w="542" w:type="dxa"/>
            <w:shd w:val="clear" w:color="auto" w:fill="auto"/>
            <w:tcMar>
              <w:left w:w="98" w:type="dxa"/>
            </w:tcMar>
            <w:vAlign w:val="bottom"/>
          </w:tcPr>
          <w:p w:rsidR="005454E7" w:rsidRDefault="00F0298D">
            <w:pPr>
              <w:spacing w:after="0" w:line="240" w:lineRule="auto"/>
              <w:jc w:val="center"/>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Ons</w:t>
            </w:r>
          </w:p>
        </w:tc>
        <w:tc>
          <w:tcPr>
            <w:tcW w:w="70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250,0 </w:t>
            </w:r>
          </w:p>
        </w:tc>
        <w:tc>
          <w:tcPr>
            <w:tcW w:w="705"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250,0 </w:t>
            </w:r>
          </w:p>
        </w:tc>
        <w:tc>
          <w:tcPr>
            <w:tcW w:w="719"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250,0 </w:t>
            </w:r>
          </w:p>
        </w:tc>
        <w:tc>
          <w:tcPr>
            <w:tcW w:w="70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250,0 </w:t>
            </w:r>
          </w:p>
        </w:tc>
        <w:tc>
          <w:tcPr>
            <w:tcW w:w="72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2.435,4 </w:t>
            </w:r>
          </w:p>
        </w:tc>
        <w:tc>
          <w:tcPr>
            <w:tcW w:w="705"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1.255,8 </w:t>
            </w:r>
          </w:p>
        </w:tc>
        <w:tc>
          <w:tcPr>
            <w:tcW w:w="720"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r>
      <w:tr w:rsidR="005454E7">
        <w:trPr>
          <w:jc w:val="center"/>
        </w:trPr>
        <w:tc>
          <w:tcPr>
            <w:tcW w:w="988" w:type="dxa"/>
            <w:shd w:val="clear" w:color="auto" w:fill="auto"/>
            <w:tcMar>
              <w:left w:w="98" w:type="dxa"/>
            </w:tcMar>
            <w:vAlign w:val="center"/>
          </w:tcPr>
          <w:p w:rsidR="005454E7" w:rsidRDefault="00F0298D">
            <w:pPr>
              <w:spacing w:after="0" w:line="240" w:lineRule="auto"/>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Mamul</w:t>
            </w:r>
          </w:p>
        </w:tc>
        <w:tc>
          <w:tcPr>
            <w:tcW w:w="2268" w:type="dxa"/>
            <w:shd w:val="clear" w:color="auto" w:fill="auto"/>
            <w:tcMar>
              <w:left w:w="98" w:type="dxa"/>
            </w:tcMar>
            <w:vAlign w:val="bottom"/>
          </w:tcPr>
          <w:p w:rsidR="005454E7" w:rsidRDefault="00F0298D">
            <w:pPr>
              <w:spacing w:after="0" w:line="240" w:lineRule="auto"/>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Mastra Dore Altın</w:t>
            </w:r>
          </w:p>
        </w:tc>
        <w:tc>
          <w:tcPr>
            <w:tcW w:w="992" w:type="dxa"/>
            <w:shd w:val="clear" w:color="auto" w:fill="auto"/>
            <w:tcMar>
              <w:left w:w="98" w:type="dxa"/>
            </w:tcMar>
          </w:tcPr>
          <w:p w:rsidR="005454E7" w:rsidRDefault="00F0298D">
            <w:pPr>
              <w:spacing w:after="0" w:line="240" w:lineRule="auto"/>
              <w:rPr>
                <w:rFonts w:ascii="Times New Roman" w:hAnsi="Times New Roman"/>
              </w:rPr>
            </w:pPr>
            <w:r>
              <w:rPr>
                <w:rFonts w:ascii="Times New Roman" w:eastAsia="Times New Roman" w:hAnsi="Times New Roman" w:cs="Times New Roman"/>
                <w:color w:val="000000"/>
                <w:sz w:val="16"/>
                <w:szCs w:val="16"/>
                <w:lang w:eastAsia="tr-TR"/>
              </w:rPr>
              <w:t>Dön. Sonu</w:t>
            </w:r>
          </w:p>
        </w:tc>
        <w:tc>
          <w:tcPr>
            <w:tcW w:w="542" w:type="dxa"/>
            <w:shd w:val="clear" w:color="auto" w:fill="auto"/>
            <w:tcMar>
              <w:left w:w="98" w:type="dxa"/>
            </w:tcMar>
            <w:vAlign w:val="bottom"/>
          </w:tcPr>
          <w:p w:rsidR="005454E7" w:rsidRDefault="00F0298D">
            <w:pPr>
              <w:spacing w:after="0" w:line="240" w:lineRule="auto"/>
              <w:jc w:val="center"/>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Ons</w:t>
            </w:r>
          </w:p>
        </w:tc>
        <w:tc>
          <w:tcPr>
            <w:tcW w:w="70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05"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19"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0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2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1.367,6 </w:t>
            </w:r>
          </w:p>
        </w:tc>
        <w:tc>
          <w:tcPr>
            <w:tcW w:w="705"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2.785,8 </w:t>
            </w:r>
          </w:p>
        </w:tc>
        <w:tc>
          <w:tcPr>
            <w:tcW w:w="720"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r>
      <w:tr w:rsidR="005454E7">
        <w:trPr>
          <w:jc w:val="center"/>
        </w:trPr>
        <w:tc>
          <w:tcPr>
            <w:tcW w:w="988" w:type="dxa"/>
            <w:shd w:val="clear" w:color="auto" w:fill="auto"/>
            <w:tcMar>
              <w:left w:w="98" w:type="dxa"/>
            </w:tcMar>
            <w:vAlign w:val="center"/>
          </w:tcPr>
          <w:p w:rsidR="005454E7" w:rsidRDefault="00F0298D">
            <w:pPr>
              <w:spacing w:after="0" w:line="240" w:lineRule="auto"/>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Y. Mamul</w:t>
            </w:r>
          </w:p>
        </w:tc>
        <w:tc>
          <w:tcPr>
            <w:tcW w:w="2268" w:type="dxa"/>
            <w:shd w:val="clear" w:color="auto" w:fill="auto"/>
            <w:tcMar>
              <w:left w:w="98" w:type="dxa"/>
            </w:tcMar>
            <w:vAlign w:val="bottom"/>
          </w:tcPr>
          <w:p w:rsidR="005454E7" w:rsidRDefault="00F0298D">
            <w:pPr>
              <w:spacing w:after="0" w:line="240" w:lineRule="auto"/>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Çoraklıtepe Açıkocak Cevher</w:t>
            </w:r>
          </w:p>
        </w:tc>
        <w:tc>
          <w:tcPr>
            <w:tcW w:w="992" w:type="dxa"/>
            <w:shd w:val="clear" w:color="auto" w:fill="auto"/>
            <w:tcMar>
              <w:left w:w="98" w:type="dxa"/>
            </w:tcMar>
          </w:tcPr>
          <w:p w:rsidR="005454E7" w:rsidRDefault="00F0298D">
            <w:pPr>
              <w:spacing w:after="0" w:line="240" w:lineRule="auto"/>
              <w:rPr>
                <w:rFonts w:ascii="Times New Roman" w:hAnsi="Times New Roman"/>
              </w:rPr>
            </w:pPr>
            <w:r>
              <w:rPr>
                <w:rFonts w:ascii="Times New Roman" w:eastAsia="Times New Roman" w:hAnsi="Times New Roman" w:cs="Times New Roman"/>
                <w:color w:val="000000"/>
                <w:sz w:val="16"/>
                <w:szCs w:val="16"/>
                <w:lang w:eastAsia="tr-TR"/>
              </w:rPr>
              <w:t>Dön. Sonu</w:t>
            </w:r>
          </w:p>
        </w:tc>
        <w:tc>
          <w:tcPr>
            <w:tcW w:w="542" w:type="dxa"/>
            <w:shd w:val="clear" w:color="auto" w:fill="auto"/>
            <w:tcMar>
              <w:left w:w="98" w:type="dxa"/>
            </w:tcMar>
            <w:vAlign w:val="bottom"/>
          </w:tcPr>
          <w:p w:rsidR="005454E7" w:rsidRDefault="00F0298D">
            <w:pPr>
              <w:spacing w:after="0" w:line="240" w:lineRule="auto"/>
              <w:jc w:val="center"/>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Ton</w:t>
            </w:r>
          </w:p>
        </w:tc>
        <w:tc>
          <w:tcPr>
            <w:tcW w:w="70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11.920 </w:t>
            </w:r>
          </w:p>
        </w:tc>
        <w:tc>
          <w:tcPr>
            <w:tcW w:w="705"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11.920 </w:t>
            </w:r>
          </w:p>
        </w:tc>
        <w:tc>
          <w:tcPr>
            <w:tcW w:w="719"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11.920 </w:t>
            </w:r>
          </w:p>
        </w:tc>
        <w:tc>
          <w:tcPr>
            <w:tcW w:w="70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11.920 </w:t>
            </w:r>
          </w:p>
        </w:tc>
        <w:tc>
          <w:tcPr>
            <w:tcW w:w="72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05"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20"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r>
      <w:tr w:rsidR="005454E7">
        <w:trPr>
          <w:jc w:val="center"/>
        </w:trPr>
        <w:tc>
          <w:tcPr>
            <w:tcW w:w="988" w:type="dxa"/>
            <w:shd w:val="clear" w:color="auto" w:fill="auto"/>
            <w:tcMar>
              <w:left w:w="98" w:type="dxa"/>
            </w:tcMar>
            <w:vAlign w:val="center"/>
          </w:tcPr>
          <w:p w:rsidR="005454E7" w:rsidRDefault="00F0298D">
            <w:pPr>
              <w:spacing w:after="0" w:line="240" w:lineRule="auto"/>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Y. Mamul</w:t>
            </w:r>
          </w:p>
        </w:tc>
        <w:tc>
          <w:tcPr>
            <w:tcW w:w="2268" w:type="dxa"/>
            <w:shd w:val="clear" w:color="auto" w:fill="auto"/>
            <w:tcMar>
              <w:left w:w="98" w:type="dxa"/>
            </w:tcMar>
            <w:vAlign w:val="bottom"/>
          </w:tcPr>
          <w:p w:rsidR="005454E7" w:rsidRDefault="00F0298D">
            <w:pPr>
              <w:spacing w:after="0" w:line="240" w:lineRule="auto"/>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Çoraklıtepe Kırılmış İnce Cevher</w:t>
            </w:r>
          </w:p>
        </w:tc>
        <w:tc>
          <w:tcPr>
            <w:tcW w:w="992" w:type="dxa"/>
            <w:shd w:val="clear" w:color="auto" w:fill="auto"/>
            <w:tcMar>
              <w:left w:w="98" w:type="dxa"/>
            </w:tcMar>
          </w:tcPr>
          <w:p w:rsidR="005454E7" w:rsidRDefault="00F0298D">
            <w:pPr>
              <w:spacing w:after="0" w:line="240" w:lineRule="auto"/>
              <w:rPr>
                <w:rFonts w:ascii="Times New Roman" w:hAnsi="Times New Roman"/>
              </w:rPr>
            </w:pPr>
            <w:r>
              <w:rPr>
                <w:rFonts w:ascii="Times New Roman" w:eastAsia="Times New Roman" w:hAnsi="Times New Roman" w:cs="Times New Roman"/>
                <w:color w:val="000000"/>
                <w:sz w:val="16"/>
                <w:szCs w:val="16"/>
                <w:lang w:eastAsia="tr-TR"/>
              </w:rPr>
              <w:t>Dön. Sonu</w:t>
            </w:r>
          </w:p>
        </w:tc>
        <w:tc>
          <w:tcPr>
            <w:tcW w:w="542" w:type="dxa"/>
            <w:shd w:val="clear" w:color="auto" w:fill="auto"/>
            <w:tcMar>
              <w:left w:w="98" w:type="dxa"/>
            </w:tcMar>
            <w:vAlign w:val="bottom"/>
          </w:tcPr>
          <w:p w:rsidR="005454E7" w:rsidRDefault="00F0298D">
            <w:pPr>
              <w:spacing w:after="0" w:line="240" w:lineRule="auto"/>
              <w:jc w:val="center"/>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Ton</w:t>
            </w:r>
          </w:p>
        </w:tc>
        <w:tc>
          <w:tcPr>
            <w:tcW w:w="70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244 </w:t>
            </w:r>
          </w:p>
        </w:tc>
        <w:tc>
          <w:tcPr>
            <w:tcW w:w="705"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244 </w:t>
            </w:r>
          </w:p>
        </w:tc>
        <w:tc>
          <w:tcPr>
            <w:tcW w:w="719"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244 </w:t>
            </w:r>
          </w:p>
        </w:tc>
        <w:tc>
          <w:tcPr>
            <w:tcW w:w="70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244 </w:t>
            </w:r>
          </w:p>
        </w:tc>
        <w:tc>
          <w:tcPr>
            <w:tcW w:w="72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05"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20"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r>
      <w:tr w:rsidR="005454E7">
        <w:trPr>
          <w:jc w:val="center"/>
        </w:trPr>
        <w:tc>
          <w:tcPr>
            <w:tcW w:w="988" w:type="dxa"/>
            <w:shd w:val="clear" w:color="auto" w:fill="auto"/>
            <w:tcMar>
              <w:left w:w="98" w:type="dxa"/>
            </w:tcMar>
            <w:vAlign w:val="center"/>
          </w:tcPr>
          <w:p w:rsidR="005454E7" w:rsidRDefault="00F0298D">
            <w:pPr>
              <w:spacing w:after="0" w:line="240" w:lineRule="auto"/>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Y. Mamul</w:t>
            </w:r>
          </w:p>
        </w:tc>
        <w:tc>
          <w:tcPr>
            <w:tcW w:w="2268" w:type="dxa"/>
            <w:shd w:val="clear" w:color="auto" w:fill="auto"/>
            <w:tcMar>
              <w:left w:w="98" w:type="dxa"/>
            </w:tcMar>
            <w:vAlign w:val="bottom"/>
          </w:tcPr>
          <w:p w:rsidR="005454E7" w:rsidRDefault="00F0298D">
            <w:pPr>
              <w:spacing w:after="0" w:line="240" w:lineRule="auto"/>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Çoraklıtepe Döngüdeki Altın</w:t>
            </w:r>
          </w:p>
        </w:tc>
        <w:tc>
          <w:tcPr>
            <w:tcW w:w="992" w:type="dxa"/>
            <w:shd w:val="clear" w:color="auto" w:fill="auto"/>
            <w:tcMar>
              <w:left w:w="98" w:type="dxa"/>
            </w:tcMar>
          </w:tcPr>
          <w:p w:rsidR="005454E7" w:rsidRDefault="00F0298D">
            <w:pPr>
              <w:spacing w:after="0" w:line="240" w:lineRule="auto"/>
              <w:rPr>
                <w:rFonts w:ascii="Times New Roman" w:hAnsi="Times New Roman"/>
              </w:rPr>
            </w:pPr>
            <w:r>
              <w:rPr>
                <w:rFonts w:ascii="Times New Roman" w:eastAsia="Times New Roman" w:hAnsi="Times New Roman" w:cs="Times New Roman"/>
                <w:color w:val="000000"/>
                <w:sz w:val="16"/>
                <w:szCs w:val="16"/>
                <w:lang w:eastAsia="tr-TR"/>
              </w:rPr>
              <w:t>Dön. Sonu</w:t>
            </w:r>
          </w:p>
        </w:tc>
        <w:tc>
          <w:tcPr>
            <w:tcW w:w="542" w:type="dxa"/>
            <w:shd w:val="clear" w:color="auto" w:fill="auto"/>
            <w:tcMar>
              <w:left w:w="98" w:type="dxa"/>
            </w:tcMar>
            <w:vAlign w:val="bottom"/>
          </w:tcPr>
          <w:p w:rsidR="005454E7" w:rsidRDefault="00F0298D">
            <w:pPr>
              <w:spacing w:after="0" w:line="240" w:lineRule="auto"/>
              <w:jc w:val="center"/>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Ons</w:t>
            </w:r>
          </w:p>
        </w:tc>
        <w:tc>
          <w:tcPr>
            <w:tcW w:w="70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05"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19"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0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2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05"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20"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r>
      <w:tr w:rsidR="005454E7">
        <w:trPr>
          <w:jc w:val="center"/>
        </w:trPr>
        <w:tc>
          <w:tcPr>
            <w:tcW w:w="988" w:type="dxa"/>
            <w:shd w:val="clear" w:color="auto" w:fill="auto"/>
            <w:tcMar>
              <w:left w:w="98" w:type="dxa"/>
            </w:tcMar>
            <w:vAlign w:val="center"/>
          </w:tcPr>
          <w:p w:rsidR="005454E7" w:rsidRDefault="00F0298D">
            <w:pPr>
              <w:spacing w:after="0" w:line="240" w:lineRule="auto"/>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Mamul</w:t>
            </w:r>
          </w:p>
        </w:tc>
        <w:tc>
          <w:tcPr>
            <w:tcW w:w="2268" w:type="dxa"/>
            <w:shd w:val="clear" w:color="auto" w:fill="auto"/>
            <w:tcMar>
              <w:left w:w="98" w:type="dxa"/>
            </w:tcMar>
            <w:vAlign w:val="bottom"/>
          </w:tcPr>
          <w:p w:rsidR="005454E7" w:rsidRDefault="00F0298D">
            <w:pPr>
              <w:spacing w:after="0" w:line="240" w:lineRule="auto"/>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Çoraklıtepe Dore Altın</w:t>
            </w:r>
          </w:p>
        </w:tc>
        <w:tc>
          <w:tcPr>
            <w:tcW w:w="992" w:type="dxa"/>
            <w:shd w:val="clear" w:color="auto" w:fill="auto"/>
            <w:tcMar>
              <w:left w:w="98" w:type="dxa"/>
            </w:tcMar>
            <w:vAlign w:val="bottom"/>
          </w:tcPr>
          <w:p w:rsidR="005454E7" w:rsidRDefault="00F0298D">
            <w:pPr>
              <w:spacing w:after="0" w:line="240" w:lineRule="auto"/>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Dön. Sonu</w:t>
            </w:r>
          </w:p>
        </w:tc>
        <w:tc>
          <w:tcPr>
            <w:tcW w:w="542" w:type="dxa"/>
            <w:shd w:val="clear" w:color="auto" w:fill="auto"/>
            <w:tcMar>
              <w:left w:w="98" w:type="dxa"/>
            </w:tcMar>
            <w:vAlign w:val="bottom"/>
          </w:tcPr>
          <w:p w:rsidR="005454E7" w:rsidRDefault="00F0298D">
            <w:pPr>
              <w:spacing w:after="0" w:line="240" w:lineRule="auto"/>
              <w:jc w:val="center"/>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Ons</w:t>
            </w:r>
          </w:p>
        </w:tc>
        <w:tc>
          <w:tcPr>
            <w:tcW w:w="70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05"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19"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0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28"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05"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720" w:type="dxa"/>
            <w:shd w:val="clear" w:color="auto" w:fill="auto"/>
            <w:tcMar>
              <w:left w:w="98" w:type="dxa"/>
            </w:tcMar>
            <w:vAlign w:val="center"/>
          </w:tcPr>
          <w:p w:rsidR="005454E7" w:rsidRDefault="00F0298D">
            <w:pPr>
              <w:spacing w:after="0" w:line="240" w:lineRule="auto"/>
              <w:jc w:val="right"/>
              <w:rPr>
                <w:rFonts w:eastAsia="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r>
    </w:tbl>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Raporun 3.8.1. bölümünde yer aldığı üzere mükellef kurum nezdinde 03.11.2016 tarihinde düzenlenen tutanağın 1. maddesine istinaden Mastra Altın Madeni İşletmesine ilişkin olarak Ocak-Temmuz/2015 dönemlerinde aylık olarak tesiste kaç ton cevher çıkarıldığına, söz konusu cevherlerin ortalama altın tenörünün kaç gram olduğuna (bir ton cevherin içinde kaç gram altın olduğu), çıkarılan cevherlerin aylık olarak tesiste kaç tonunun işlendiğine ve sonuç olarak tesiste kaç ton altın döküldüğüne ait bilgilerin aşağıdaki gibi olduğu tespit edilmiştir. (söz konusu işletmede daha sonraki dönemlerde altın üretim faaliyeti yoktur.)</w:t>
      </w:r>
    </w:p>
    <w:p w:rsidR="005454E7" w:rsidRDefault="005454E7">
      <w:pPr>
        <w:spacing w:after="0" w:line="240" w:lineRule="auto"/>
        <w:jc w:val="both"/>
        <w:rPr>
          <w:rFonts w:ascii="Times New Roman" w:hAnsi="Times New Roman"/>
          <w:sz w:val="8"/>
          <w:szCs w:val="8"/>
        </w:rPr>
      </w:pPr>
    </w:p>
    <w:tbl>
      <w:tblPr>
        <w:tblW w:w="9364"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3681"/>
        <w:gridCol w:w="641"/>
        <w:gridCol w:w="620"/>
        <w:gridCol w:w="674"/>
        <w:gridCol w:w="628"/>
        <w:gridCol w:w="638"/>
        <w:gridCol w:w="690"/>
        <w:gridCol w:w="896"/>
        <w:gridCol w:w="896"/>
      </w:tblGrid>
      <w:tr w:rsidR="005454E7">
        <w:trPr>
          <w:trHeight w:val="283"/>
          <w:jc w:val="center"/>
        </w:trPr>
        <w:tc>
          <w:tcPr>
            <w:tcW w:w="3680" w:type="dxa"/>
            <w:vMerge w:val="restart"/>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b/>
                <w:bCs/>
                <w:color w:val="000000" w:themeColor="text1"/>
                <w:sz w:val="20"/>
                <w:szCs w:val="20"/>
                <w:lang w:eastAsia="tr-TR"/>
              </w:rPr>
              <w:t>MASTRA ÜRETİM İSTATİSTİKLERİ</w:t>
            </w:r>
          </w:p>
        </w:tc>
        <w:tc>
          <w:tcPr>
            <w:tcW w:w="641" w:type="dxa"/>
            <w:vMerge w:val="restart"/>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b/>
                <w:bCs/>
                <w:sz w:val="20"/>
                <w:szCs w:val="20"/>
                <w:lang w:eastAsia="tr-TR"/>
              </w:rPr>
              <w:t>Birim</w:t>
            </w:r>
          </w:p>
        </w:tc>
        <w:tc>
          <w:tcPr>
            <w:tcW w:w="5042" w:type="dxa"/>
            <w:gridSpan w:val="7"/>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2015</w:t>
            </w:r>
          </w:p>
        </w:tc>
      </w:tr>
      <w:tr w:rsidR="005454E7">
        <w:trPr>
          <w:trHeight w:val="283"/>
          <w:jc w:val="center"/>
        </w:trPr>
        <w:tc>
          <w:tcPr>
            <w:tcW w:w="3680" w:type="dxa"/>
            <w:vMerge/>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5454E7">
            <w:pPr>
              <w:spacing w:after="0" w:line="240" w:lineRule="auto"/>
              <w:jc w:val="center"/>
              <w:rPr>
                <w:rFonts w:ascii="Times New Roman" w:eastAsia="Times New Roman" w:hAnsi="Times New Roman" w:cs="Times New Roman"/>
                <w:b/>
                <w:bCs/>
                <w:color w:val="FFFFFF"/>
                <w:sz w:val="20"/>
                <w:szCs w:val="20"/>
                <w:lang w:eastAsia="tr-TR"/>
              </w:rPr>
            </w:pPr>
          </w:p>
        </w:tc>
        <w:tc>
          <w:tcPr>
            <w:tcW w:w="641" w:type="dxa"/>
            <w:vMerge/>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5454E7">
            <w:pPr>
              <w:spacing w:after="0" w:line="240" w:lineRule="auto"/>
              <w:jc w:val="center"/>
              <w:rPr>
                <w:rFonts w:ascii="Times New Roman" w:eastAsia="Times New Roman" w:hAnsi="Times New Roman" w:cs="Times New Roman"/>
                <w:b/>
                <w:bCs/>
                <w:sz w:val="20"/>
                <w:szCs w:val="20"/>
                <w:lang w:eastAsia="tr-TR"/>
              </w:rPr>
            </w:pP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Ocak</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Şubat</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Mart</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Nisan</w:t>
            </w:r>
          </w:p>
        </w:tc>
        <w:tc>
          <w:tcPr>
            <w:tcW w:w="690"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Mayıs</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Haziran</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Temmuz</w:t>
            </w:r>
          </w:p>
        </w:tc>
      </w:tr>
      <w:tr w:rsidR="005454E7">
        <w:trPr>
          <w:trHeight w:val="60"/>
          <w:jc w:val="center"/>
        </w:trPr>
        <w:tc>
          <w:tcPr>
            <w:tcW w:w="36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MASTRA YERALTI</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sz w:val="20"/>
                <w:szCs w:val="20"/>
                <w:lang w:eastAsia="tr-TR"/>
              </w:rPr>
            </w:pP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sz w:val="20"/>
                <w:szCs w:val="20"/>
                <w:lang w:eastAsia="tr-TR"/>
              </w:rPr>
            </w:pPr>
          </w:p>
        </w:tc>
        <w:tc>
          <w:tcPr>
            <w:tcW w:w="6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sz w:val="20"/>
                <w:szCs w:val="20"/>
                <w:lang w:eastAsia="tr-TR"/>
              </w:rPr>
            </w:pP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r>
      <w:tr w:rsidR="005454E7">
        <w:trPr>
          <w:trHeight w:val="70"/>
          <w:jc w:val="center"/>
        </w:trPr>
        <w:tc>
          <w:tcPr>
            <w:tcW w:w="36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Çıkarılan Maden</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Ton</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r>
      <w:tr w:rsidR="005454E7">
        <w:trPr>
          <w:trHeight w:val="70"/>
          <w:jc w:val="center"/>
        </w:trPr>
        <w:tc>
          <w:tcPr>
            <w:tcW w:w="36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Çıkarılan Pasa</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Ton</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r>
      <w:tr w:rsidR="005454E7">
        <w:trPr>
          <w:trHeight w:val="70"/>
          <w:jc w:val="center"/>
        </w:trPr>
        <w:tc>
          <w:tcPr>
            <w:tcW w:w="36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Tenör</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g/t</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r>
      <w:tr w:rsidR="005454E7">
        <w:trPr>
          <w:trHeight w:val="125"/>
          <w:jc w:val="center"/>
        </w:trPr>
        <w:tc>
          <w:tcPr>
            <w:tcW w:w="36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MASTRA YERALTI (BATI OCAK)</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jc w:val="right"/>
              <w:rPr>
                <w:rFonts w:ascii="Times New Roman" w:eastAsia="Times New Roman" w:hAnsi="Times New Roman" w:cs="Times New Roman"/>
                <w:sz w:val="20"/>
                <w:szCs w:val="20"/>
                <w:lang w:eastAsia="tr-TR"/>
              </w:rPr>
            </w:pP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jc w:val="right"/>
              <w:rPr>
                <w:rFonts w:ascii="Times New Roman" w:eastAsia="Times New Roman" w:hAnsi="Times New Roman" w:cs="Times New Roman"/>
                <w:sz w:val="20"/>
                <w:szCs w:val="20"/>
                <w:lang w:eastAsia="tr-TR"/>
              </w:rPr>
            </w:pPr>
          </w:p>
        </w:tc>
        <w:tc>
          <w:tcPr>
            <w:tcW w:w="6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jc w:val="right"/>
              <w:rPr>
                <w:rFonts w:ascii="Times New Roman" w:eastAsia="Times New Roman" w:hAnsi="Times New Roman" w:cs="Times New Roman"/>
                <w:sz w:val="20"/>
                <w:szCs w:val="20"/>
                <w:lang w:eastAsia="tr-TR"/>
              </w:rPr>
            </w:pP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r>
      <w:tr w:rsidR="005454E7">
        <w:trPr>
          <w:trHeight w:val="70"/>
          <w:jc w:val="center"/>
        </w:trPr>
        <w:tc>
          <w:tcPr>
            <w:tcW w:w="36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Çıkarılan Maden</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Ton</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r>
      <w:tr w:rsidR="005454E7">
        <w:trPr>
          <w:trHeight w:val="70"/>
          <w:jc w:val="center"/>
        </w:trPr>
        <w:tc>
          <w:tcPr>
            <w:tcW w:w="36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Çıkarılan Pasa</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Ton</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r>
      <w:tr w:rsidR="005454E7">
        <w:trPr>
          <w:trHeight w:val="70"/>
          <w:jc w:val="center"/>
        </w:trPr>
        <w:tc>
          <w:tcPr>
            <w:tcW w:w="36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Tenör</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g/t</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r>
      <w:tr w:rsidR="005454E7">
        <w:trPr>
          <w:trHeight w:val="70"/>
          <w:jc w:val="center"/>
        </w:trPr>
        <w:tc>
          <w:tcPr>
            <w:tcW w:w="36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MASTRA AÇIKOCAK</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jc w:val="right"/>
              <w:rPr>
                <w:rFonts w:ascii="Times New Roman" w:eastAsia="Times New Roman" w:hAnsi="Times New Roman" w:cs="Times New Roman"/>
                <w:sz w:val="20"/>
                <w:szCs w:val="20"/>
                <w:lang w:eastAsia="tr-TR"/>
              </w:rPr>
            </w:pP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jc w:val="right"/>
              <w:rPr>
                <w:rFonts w:ascii="Times New Roman" w:eastAsia="Times New Roman" w:hAnsi="Times New Roman" w:cs="Times New Roman"/>
                <w:sz w:val="20"/>
                <w:szCs w:val="20"/>
                <w:lang w:eastAsia="tr-TR"/>
              </w:rPr>
            </w:pPr>
          </w:p>
        </w:tc>
        <w:tc>
          <w:tcPr>
            <w:tcW w:w="6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jc w:val="right"/>
              <w:rPr>
                <w:rFonts w:ascii="Times New Roman" w:eastAsia="Times New Roman" w:hAnsi="Times New Roman" w:cs="Times New Roman"/>
                <w:sz w:val="20"/>
                <w:szCs w:val="20"/>
                <w:lang w:eastAsia="tr-TR"/>
              </w:rPr>
            </w:pP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r>
      <w:tr w:rsidR="005454E7">
        <w:trPr>
          <w:trHeight w:val="70"/>
          <w:jc w:val="center"/>
        </w:trPr>
        <w:tc>
          <w:tcPr>
            <w:tcW w:w="36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Çıkarılan Maden</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Ton</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r>
      <w:tr w:rsidR="005454E7">
        <w:trPr>
          <w:trHeight w:val="70"/>
          <w:jc w:val="center"/>
        </w:trPr>
        <w:tc>
          <w:tcPr>
            <w:tcW w:w="36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Çıkarılan Pasa</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Ton</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r>
      <w:tr w:rsidR="005454E7">
        <w:trPr>
          <w:trHeight w:val="70"/>
          <w:jc w:val="center"/>
        </w:trPr>
        <w:tc>
          <w:tcPr>
            <w:tcW w:w="36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Tenör</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g/t</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r>
      <w:tr w:rsidR="005454E7">
        <w:trPr>
          <w:trHeight w:val="70"/>
          <w:jc w:val="center"/>
        </w:trPr>
        <w:tc>
          <w:tcPr>
            <w:tcW w:w="36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Toplam Çıkarılan Maden</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Ton</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r>
      <w:tr w:rsidR="005454E7">
        <w:trPr>
          <w:trHeight w:val="70"/>
          <w:jc w:val="center"/>
        </w:trPr>
        <w:tc>
          <w:tcPr>
            <w:tcW w:w="36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Ortalama Altın Tenör</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g/t</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r>
      <w:tr w:rsidR="005454E7">
        <w:trPr>
          <w:trHeight w:val="70"/>
          <w:jc w:val="center"/>
        </w:trPr>
        <w:tc>
          <w:tcPr>
            <w:tcW w:w="36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sz w:val="20"/>
                <w:szCs w:val="20"/>
                <w:lang w:eastAsia="tr-TR"/>
              </w:rPr>
            </w:pP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sz w:val="20"/>
                <w:szCs w:val="20"/>
                <w:lang w:eastAsia="tr-TR"/>
              </w:rPr>
            </w:pPr>
          </w:p>
        </w:tc>
        <w:tc>
          <w:tcPr>
            <w:tcW w:w="6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sz w:val="20"/>
                <w:szCs w:val="20"/>
                <w:lang w:eastAsia="tr-TR"/>
              </w:rPr>
            </w:pP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r>
      <w:tr w:rsidR="005454E7">
        <w:trPr>
          <w:trHeight w:val="70"/>
          <w:jc w:val="center"/>
        </w:trPr>
        <w:tc>
          <w:tcPr>
            <w:tcW w:w="36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MASTRA TESİS</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sz w:val="20"/>
                <w:szCs w:val="20"/>
                <w:lang w:eastAsia="tr-TR"/>
              </w:rPr>
            </w:pP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sz w:val="20"/>
                <w:szCs w:val="20"/>
                <w:lang w:eastAsia="tr-TR"/>
              </w:rPr>
            </w:pPr>
          </w:p>
        </w:tc>
        <w:tc>
          <w:tcPr>
            <w:tcW w:w="6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sz w:val="20"/>
                <w:szCs w:val="20"/>
                <w:lang w:eastAsia="tr-TR"/>
              </w:rPr>
            </w:pP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r>
      <w:tr w:rsidR="005454E7">
        <w:trPr>
          <w:trHeight w:val="70"/>
          <w:jc w:val="center"/>
        </w:trPr>
        <w:tc>
          <w:tcPr>
            <w:tcW w:w="36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İşlenen toplam cevher</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Ton</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32.317</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57.873</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17.449</w:t>
            </w:r>
          </w:p>
        </w:tc>
      </w:tr>
      <w:tr w:rsidR="005454E7">
        <w:trPr>
          <w:trHeight w:val="70"/>
          <w:jc w:val="center"/>
        </w:trPr>
        <w:tc>
          <w:tcPr>
            <w:tcW w:w="36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MastraCevheri</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Ton</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20.397</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57.873</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17.449</w:t>
            </w:r>
          </w:p>
        </w:tc>
      </w:tr>
      <w:tr w:rsidR="005454E7">
        <w:trPr>
          <w:trHeight w:val="70"/>
          <w:jc w:val="center"/>
        </w:trPr>
        <w:tc>
          <w:tcPr>
            <w:tcW w:w="36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Çoraklıtepe Cevheri</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Ton</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11.920</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r>
      <w:tr w:rsidR="005454E7">
        <w:trPr>
          <w:trHeight w:val="70"/>
          <w:jc w:val="center"/>
        </w:trPr>
        <w:tc>
          <w:tcPr>
            <w:tcW w:w="36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jc w:val="right"/>
              <w:rPr>
                <w:rFonts w:ascii="Times New Roman" w:eastAsia="Times New Roman" w:hAnsi="Times New Roman" w:cs="Times New Roman"/>
                <w:sz w:val="20"/>
                <w:szCs w:val="20"/>
                <w:lang w:eastAsia="tr-TR"/>
              </w:rPr>
            </w:pP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jc w:val="right"/>
              <w:rPr>
                <w:rFonts w:ascii="Times New Roman" w:eastAsia="Times New Roman" w:hAnsi="Times New Roman" w:cs="Times New Roman"/>
                <w:sz w:val="20"/>
                <w:szCs w:val="20"/>
                <w:lang w:eastAsia="tr-TR"/>
              </w:rPr>
            </w:pPr>
          </w:p>
        </w:tc>
        <w:tc>
          <w:tcPr>
            <w:tcW w:w="6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jc w:val="right"/>
              <w:rPr>
                <w:rFonts w:ascii="Times New Roman" w:eastAsia="Times New Roman" w:hAnsi="Times New Roman" w:cs="Times New Roman"/>
                <w:sz w:val="20"/>
                <w:szCs w:val="20"/>
                <w:lang w:eastAsia="tr-TR"/>
              </w:rPr>
            </w:pP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r>
      <w:tr w:rsidR="005454E7">
        <w:trPr>
          <w:trHeight w:val="70"/>
          <w:jc w:val="center"/>
        </w:trPr>
        <w:tc>
          <w:tcPr>
            <w:tcW w:w="36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Tenör (Altın)</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g/t</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6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4,93</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4,72</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9,30</w:t>
            </w:r>
          </w:p>
        </w:tc>
      </w:tr>
      <w:tr w:rsidR="005454E7">
        <w:trPr>
          <w:trHeight w:val="70"/>
          <w:jc w:val="center"/>
        </w:trPr>
        <w:tc>
          <w:tcPr>
            <w:tcW w:w="36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xml:space="preserve">Dökülen Altın </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Ons</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8000"/>
                <w:sz w:val="20"/>
                <w:szCs w:val="20"/>
                <w:lang w:eastAsia="tr-TR"/>
              </w:rPr>
            </w:pPr>
            <w:r>
              <w:rPr>
                <w:rFonts w:ascii="Times New Roman" w:eastAsia="Times New Roman" w:hAnsi="Times New Roman" w:cs="Times New Roman"/>
                <w:color w:val="008000"/>
                <w:sz w:val="20"/>
                <w:szCs w:val="20"/>
                <w:lang w:eastAsia="tr-TR"/>
              </w:rPr>
              <w:t>-</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8000"/>
                <w:sz w:val="20"/>
                <w:szCs w:val="20"/>
                <w:lang w:eastAsia="tr-TR"/>
              </w:rPr>
            </w:pPr>
            <w:r>
              <w:rPr>
                <w:rFonts w:ascii="Times New Roman" w:eastAsia="Times New Roman" w:hAnsi="Times New Roman" w:cs="Times New Roman"/>
                <w:color w:val="008000"/>
                <w:sz w:val="20"/>
                <w:szCs w:val="20"/>
                <w:lang w:eastAsia="tr-TR"/>
              </w:rPr>
              <w:t>-</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8000"/>
                <w:sz w:val="20"/>
                <w:szCs w:val="20"/>
                <w:lang w:eastAsia="tr-TR"/>
              </w:rPr>
            </w:pPr>
            <w:r>
              <w:rPr>
                <w:rFonts w:ascii="Times New Roman" w:eastAsia="Times New Roman" w:hAnsi="Times New Roman" w:cs="Times New Roman"/>
                <w:color w:val="008000"/>
                <w:sz w:val="20"/>
                <w:szCs w:val="20"/>
                <w:lang w:eastAsia="tr-TR"/>
              </w:rPr>
              <w:t>-</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8000"/>
                <w:sz w:val="20"/>
                <w:szCs w:val="20"/>
                <w:lang w:eastAsia="tr-TR"/>
              </w:rPr>
            </w:pPr>
            <w:r>
              <w:rPr>
                <w:rFonts w:ascii="Times New Roman" w:eastAsia="Times New Roman" w:hAnsi="Times New Roman" w:cs="Times New Roman"/>
                <w:color w:val="008000"/>
                <w:sz w:val="20"/>
                <w:szCs w:val="20"/>
                <w:lang w:eastAsia="tr-TR"/>
              </w:rPr>
              <w:t>-</w:t>
            </w:r>
          </w:p>
        </w:tc>
        <w:tc>
          <w:tcPr>
            <w:tcW w:w="6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2.635</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6.707</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2.394</w:t>
            </w:r>
          </w:p>
        </w:tc>
      </w:tr>
      <w:tr w:rsidR="005454E7">
        <w:trPr>
          <w:trHeight w:val="70"/>
          <w:jc w:val="center"/>
        </w:trPr>
        <w:tc>
          <w:tcPr>
            <w:tcW w:w="36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Mastra Cevheri</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Ons</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8000"/>
                <w:sz w:val="20"/>
                <w:szCs w:val="20"/>
                <w:lang w:eastAsia="tr-TR"/>
              </w:rPr>
            </w:pPr>
            <w:r>
              <w:rPr>
                <w:rFonts w:ascii="Times New Roman" w:eastAsia="Times New Roman" w:hAnsi="Times New Roman" w:cs="Times New Roman"/>
                <w:color w:val="008000"/>
                <w:sz w:val="20"/>
                <w:szCs w:val="20"/>
                <w:lang w:eastAsia="tr-TR"/>
              </w:rPr>
              <w:t>-</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8000"/>
                <w:sz w:val="20"/>
                <w:szCs w:val="20"/>
                <w:lang w:eastAsia="tr-TR"/>
              </w:rPr>
            </w:pPr>
            <w:r>
              <w:rPr>
                <w:rFonts w:ascii="Times New Roman" w:eastAsia="Times New Roman" w:hAnsi="Times New Roman" w:cs="Times New Roman"/>
                <w:color w:val="008000"/>
                <w:sz w:val="20"/>
                <w:szCs w:val="20"/>
                <w:lang w:eastAsia="tr-TR"/>
              </w:rPr>
              <w:t>-</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8000"/>
                <w:sz w:val="20"/>
                <w:szCs w:val="20"/>
                <w:lang w:eastAsia="tr-TR"/>
              </w:rPr>
            </w:pPr>
            <w:r>
              <w:rPr>
                <w:rFonts w:ascii="Times New Roman" w:eastAsia="Times New Roman" w:hAnsi="Times New Roman" w:cs="Times New Roman"/>
                <w:color w:val="008000"/>
                <w:sz w:val="20"/>
                <w:szCs w:val="20"/>
                <w:lang w:eastAsia="tr-TR"/>
              </w:rPr>
              <w:t>-</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8000"/>
                <w:sz w:val="20"/>
                <w:szCs w:val="20"/>
                <w:lang w:eastAsia="tr-TR"/>
              </w:rPr>
            </w:pPr>
            <w:r>
              <w:rPr>
                <w:rFonts w:ascii="Times New Roman" w:eastAsia="Times New Roman" w:hAnsi="Times New Roman" w:cs="Times New Roman"/>
                <w:color w:val="008000"/>
                <w:sz w:val="20"/>
                <w:szCs w:val="20"/>
                <w:lang w:eastAsia="tr-TR"/>
              </w:rPr>
              <w:t>-</w:t>
            </w:r>
          </w:p>
        </w:tc>
        <w:tc>
          <w:tcPr>
            <w:tcW w:w="6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2.635</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6.707</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2.394</w:t>
            </w:r>
          </w:p>
        </w:tc>
      </w:tr>
      <w:tr w:rsidR="005454E7">
        <w:trPr>
          <w:trHeight w:val="70"/>
          <w:jc w:val="center"/>
        </w:trPr>
        <w:tc>
          <w:tcPr>
            <w:tcW w:w="36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Çoraklıtepe Cevheri</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Ons</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8000"/>
                <w:sz w:val="20"/>
                <w:szCs w:val="20"/>
                <w:lang w:eastAsia="tr-TR"/>
              </w:rPr>
            </w:pPr>
            <w:r>
              <w:rPr>
                <w:rFonts w:ascii="Times New Roman" w:eastAsia="Times New Roman" w:hAnsi="Times New Roman" w:cs="Times New Roman"/>
                <w:color w:val="008000"/>
                <w:sz w:val="20"/>
                <w:szCs w:val="20"/>
                <w:lang w:eastAsia="tr-TR"/>
              </w:rPr>
              <w:t>-</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8000"/>
                <w:sz w:val="20"/>
                <w:szCs w:val="20"/>
                <w:lang w:eastAsia="tr-TR"/>
              </w:rPr>
            </w:pPr>
            <w:r>
              <w:rPr>
                <w:rFonts w:ascii="Times New Roman" w:eastAsia="Times New Roman" w:hAnsi="Times New Roman" w:cs="Times New Roman"/>
                <w:color w:val="008000"/>
                <w:sz w:val="20"/>
                <w:szCs w:val="20"/>
                <w:lang w:eastAsia="tr-TR"/>
              </w:rPr>
              <w:t>-</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8000"/>
                <w:sz w:val="20"/>
                <w:szCs w:val="20"/>
                <w:lang w:eastAsia="tr-TR"/>
              </w:rPr>
            </w:pPr>
            <w:r>
              <w:rPr>
                <w:rFonts w:ascii="Times New Roman" w:eastAsia="Times New Roman" w:hAnsi="Times New Roman" w:cs="Times New Roman"/>
                <w:color w:val="008000"/>
                <w:sz w:val="20"/>
                <w:szCs w:val="20"/>
                <w:lang w:eastAsia="tr-TR"/>
              </w:rPr>
              <w:t>-</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8000"/>
                <w:sz w:val="20"/>
                <w:szCs w:val="20"/>
                <w:lang w:eastAsia="tr-TR"/>
              </w:rPr>
            </w:pPr>
            <w:r>
              <w:rPr>
                <w:rFonts w:ascii="Times New Roman" w:eastAsia="Times New Roman" w:hAnsi="Times New Roman" w:cs="Times New Roman"/>
                <w:color w:val="008000"/>
                <w:sz w:val="20"/>
                <w:szCs w:val="20"/>
                <w:lang w:eastAsia="tr-TR"/>
              </w:rPr>
              <w:t>-</w:t>
            </w:r>
          </w:p>
        </w:tc>
        <w:tc>
          <w:tcPr>
            <w:tcW w:w="6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8000"/>
                <w:sz w:val="20"/>
                <w:szCs w:val="20"/>
                <w:lang w:eastAsia="tr-TR"/>
              </w:rPr>
            </w:pPr>
            <w:r>
              <w:rPr>
                <w:rFonts w:ascii="Times New Roman" w:eastAsia="Times New Roman" w:hAnsi="Times New Roman" w:cs="Times New Roman"/>
                <w:color w:val="008000"/>
                <w:sz w:val="20"/>
                <w:szCs w:val="20"/>
                <w:lang w:eastAsia="tr-TR"/>
              </w:rPr>
              <w:t>-</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8000"/>
                <w:sz w:val="20"/>
                <w:szCs w:val="20"/>
                <w:lang w:eastAsia="tr-TR"/>
              </w:rPr>
            </w:pPr>
            <w:r>
              <w:rPr>
                <w:rFonts w:ascii="Times New Roman" w:eastAsia="Times New Roman" w:hAnsi="Times New Roman" w:cs="Times New Roman"/>
                <w:color w:val="008000"/>
                <w:sz w:val="20"/>
                <w:szCs w:val="20"/>
                <w:lang w:eastAsia="tr-TR"/>
              </w:rPr>
              <w:t>-</w:t>
            </w:r>
          </w:p>
        </w:tc>
        <w:tc>
          <w:tcPr>
            <w:tcW w:w="8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8000"/>
                <w:sz w:val="20"/>
                <w:szCs w:val="20"/>
                <w:lang w:eastAsia="tr-TR"/>
              </w:rPr>
            </w:pPr>
            <w:r>
              <w:rPr>
                <w:rFonts w:ascii="Times New Roman" w:eastAsia="Times New Roman" w:hAnsi="Times New Roman" w:cs="Times New Roman"/>
                <w:color w:val="008000"/>
                <w:sz w:val="20"/>
                <w:szCs w:val="20"/>
                <w:lang w:eastAsia="tr-TR"/>
              </w:rPr>
              <w:t>-</w:t>
            </w:r>
          </w:p>
        </w:tc>
      </w:tr>
    </w:tbl>
    <w:p w:rsidR="005454E7" w:rsidRDefault="005454E7">
      <w:pPr>
        <w:spacing w:after="0" w:line="240" w:lineRule="auto"/>
        <w:jc w:val="both"/>
        <w:rPr>
          <w:rFonts w:ascii="Times New Roman" w:hAnsi="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Yukarıdaki veriler dikkate alındığında 2015 yılı başında Gümüşhane Mastra İşletmesinde bulunan 91.705 ton kırılmamış cevher ve 15.934 ton Acil Stok Sahasında bulunan (ASS) kırılmış ince cevher toplamı olan 107.639 ton cevherin 2015 yılı Mayıs, Haziran ve Temmuz aylarında işlendiği, dolayısıyla stok verilerinin uyumlu olduğu görülmektedir. Ancak söz konusu cevherler işlenmiş olarak gösterilmesine rağmen gerek aylık raporlardaki gerekse mükellef kurum nezdinde 03.11.2016 tarihinde düzenlenen tutanağın 1. ve 2. maddesindeki veriler dikkate alındığında cevher içerisinde bulunan altının dökülmediği ve sonraki dönemlere de döngüdeki altın olarak devredilmediği tespit edilmiştir. İşlendiği belirtilen söz konusu cevherden elde edilmesi gereken altın miktarı aşağıdaki gibi hesaplanmıştır.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tbl>
      <w:tblPr>
        <w:tblW w:w="9271"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5" w:type="dxa"/>
          <w:right w:w="70" w:type="dxa"/>
        </w:tblCellMar>
        <w:tblLook w:val="04A0" w:firstRow="1" w:lastRow="0" w:firstColumn="1" w:lastColumn="0" w:noHBand="0" w:noVBand="1"/>
      </w:tblPr>
      <w:tblGrid>
        <w:gridCol w:w="4248"/>
        <w:gridCol w:w="746"/>
        <w:gridCol w:w="874"/>
        <w:gridCol w:w="1179"/>
        <w:gridCol w:w="1156"/>
        <w:gridCol w:w="1068"/>
      </w:tblGrid>
      <w:tr w:rsidR="005454E7">
        <w:trPr>
          <w:trHeight w:val="70"/>
          <w:jc w:val="center"/>
        </w:trPr>
        <w:tc>
          <w:tcPr>
            <w:tcW w:w="424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b/>
                <w:bCs/>
                <w:lang w:eastAsia="tr-TR"/>
              </w:rPr>
            </w:pPr>
            <w:r>
              <w:rPr>
                <w:rFonts w:ascii="Times New Roman" w:eastAsia="Times New Roman" w:hAnsi="Times New Roman" w:cs="Times New Roman"/>
                <w:b/>
                <w:bCs/>
                <w:lang w:eastAsia="tr-TR"/>
              </w:rPr>
              <w:t>MASTRA TESİS (2015)</w:t>
            </w:r>
          </w:p>
        </w:tc>
        <w:tc>
          <w:tcPr>
            <w:tcW w:w="746"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center"/>
              <w:rPr>
                <w:rFonts w:ascii="Times New Roman" w:eastAsia="Times New Roman" w:hAnsi="Times New Roman" w:cs="Times New Roman"/>
                <w:b/>
                <w:lang w:eastAsia="tr-TR"/>
              </w:rPr>
            </w:pPr>
            <w:r>
              <w:rPr>
                <w:rFonts w:ascii="Times New Roman" w:eastAsia="Times New Roman" w:hAnsi="Times New Roman" w:cs="Times New Roman"/>
                <w:b/>
                <w:lang w:eastAsia="tr-TR"/>
              </w:rPr>
              <w:t>Birim </w:t>
            </w:r>
          </w:p>
        </w:tc>
        <w:tc>
          <w:tcPr>
            <w:tcW w:w="87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jc w:val="center"/>
              <w:rPr>
                <w:rFonts w:ascii="Times New Roman" w:eastAsia="Times New Roman" w:hAnsi="Times New Roman" w:cs="Times New Roman"/>
                <w:b/>
                <w:bCs/>
                <w:lang w:eastAsia="tr-TR"/>
              </w:rPr>
            </w:pPr>
            <w:r>
              <w:rPr>
                <w:rFonts w:ascii="Times New Roman" w:eastAsia="Times New Roman" w:hAnsi="Times New Roman" w:cs="Times New Roman"/>
                <w:b/>
                <w:bCs/>
                <w:lang w:eastAsia="tr-TR"/>
              </w:rPr>
              <w:t>Mayıs</w:t>
            </w:r>
          </w:p>
        </w:tc>
        <w:tc>
          <w:tcPr>
            <w:tcW w:w="1179"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b/>
                <w:bCs/>
                <w:lang w:eastAsia="tr-TR"/>
              </w:rPr>
            </w:pPr>
            <w:r>
              <w:rPr>
                <w:rFonts w:ascii="Times New Roman" w:eastAsia="Times New Roman" w:hAnsi="Times New Roman" w:cs="Times New Roman"/>
                <w:b/>
                <w:bCs/>
                <w:lang w:eastAsia="tr-TR"/>
              </w:rPr>
              <w:t>Haziran</w:t>
            </w:r>
          </w:p>
        </w:tc>
        <w:tc>
          <w:tcPr>
            <w:tcW w:w="1156"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jc w:val="center"/>
              <w:rPr>
                <w:rFonts w:ascii="Times New Roman" w:eastAsia="Times New Roman" w:hAnsi="Times New Roman" w:cs="Times New Roman"/>
                <w:b/>
                <w:bCs/>
                <w:lang w:eastAsia="tr-TR"/>
              </w:rPr>
            </w:pPr>
            <w:r>
              <w:rPr>
                <w:rFonts w:ascii="Times New Roman" w:eastAsia="Times New Roman" w:hAnsi="Times New Roman" w:cs="Times New Roman"/>
                <w:b/>
                <w:bCs/>
                <w:lang w:eastAsia="tr-TR"/>
              </w:rPr>
              <w:t>Temmuz</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left w:w="55" w:type="dxa"/>
            </w:tcMar>
          </w:tcPr>
          <w:p w:rsidR="005454E7" w:rsidRDefault="00F0298D">
            <w:pPr>
              <w:spacing w:after="0" w:line="240" w:lineRule="auto"/>
              <w:jc w:val="center"/>
              <w:rPr>
                <w:rFonts w:ascii="Times New Roman" w:eastAsia="Times New Roman" w:hAnsi="Times New Roman" w:cs="Times New Roman"/>
                <w:b/>
                <w:bCs/>
                <w:lang w:eastAsia="tr-TR"/>
              </w:rPr>
            </w:pPr>
            <w:r>
              <w:rPr>
                <w:rFonts w:ascii="Times New Roman" w:eastAsia="Times New Roman" w:hAnsi="Times New Roman" w:cs="Times New Roman"/>
                <w:b/>
                <w:bCs/>
                <w:lang w:eastAsia="tr-TR"/>
              </w:rPr>
              <w:t>Toplam</w:t>
            </w:r>
          </w:p>
        </w:tc>
      </w:tr>
      <w:tr w:rsidR="005454E7">
        <w:trPr>
          <w:trHeight w:val="70"/>
          <w:jc w:val="center"/>
        </w:trPr>
        <w:tc>
          <w:tcPr>
            <w:tcW w:w="424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lang w:eastAsia="tr-TR"/>
              </w:rPr>
            </w:pPr>
            <w:r>
              <w:rPr>
                <w:rFonts w:ascii="Times New Roman" w:eastAsia="Times New Roman" w:hAnsi="Times New Roman" w:cs="Times New Roman"/>
                <w:lang w:eastAsia="tr-TR"/>
              </w:rPr>
              <w:t>İşlenen toplam cevher</w:t>
            </w:r>
          </w:p>
        </w:tc>
        <w:tc>
          <w:tcPr>
            <w:tcW w:w="746"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center"/>
              <w:rPr>
                <w:rFonts w:ascii="Times New Roman" w:eastAsia="Times New Roman" w:hAnsi="Times New Roman" w:cs="Times New Roman"/>
                <w:lang w:eastAsia="tr-TR"/>
              </w:rPr>
            </w:pPr>
            <w:r>
              <w:rPr>
                <w:rFonts w:ascii="Times New Roman" w:eastAsia="Times New Roman" w:hAnsi="Times New Roman" w:cs="Times New Roman"/>
                <w:lang w:eastAsia="tr-TR"/>
              </w:rPr>
              <w:t>Ton</w:t>
            </w:r>
          </w:p>
        </w:tc>
        <w:tc>
          <w:tcPr>
            <w:tcW w:w="87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32.317</w:t>
            </w:r>
          </w:p>
        </w:tc>
        <w:tc>
          <w:tcPr>
            <w:tcW w:w="1179"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57.873</w:t>
            </w:r>
          </w:p>
        </w:tc>
        <w:tc>
          <w:tcPr>
            <w:tcW w:w="1156"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17.449</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jc w:val="right"/>
              <w:rPr>
                <w:rFonts w:ascii="Times New Roman" w:hAnsi="Times New Roman" w:cs="Times New Roman"/>
                <w:color w:val="000000"/>
              </w:rPr>
            </w:pPr>
            <w:r>
              <w:rPr>
                <w:rFonts w:ascii="Times New Roman" w:hAnsi="Times New Roman" w:cs="Times New Roman"/>
                <w:color w:val="000000"/>
              </w:rPr>
              <w:t>107.639</w:t>
            </w:r>
          </w:p>
        </w:tc>
      </w:tr>
      <w:tr w:rsidR="005454E7">
        <w:trPr>
          <w:trHeight w:val="70"/>
          <w:jc w:val="center"/>
        </w:trPr>
        <w:tc>
          <w:tcPr>
            <w:tcW w:w="424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lang w:eastAsia="tr-TR"/>
              </w:rPr>
            </w:pPr>
            <w:r>
              <w:rPr>
                <w:rFonts w:ascii="Times New Roman" w:eastAsia="Times New Roman" w:hAnsi="Times New Roman" w:cs="Times New Roman"/>
                <w:lang w:eastAsia="tr-TR"/>
              </w:rPr>
              <w:t>MastraCevheri</w:t>
            </w:r>
          </w:p>
        </w:tc>
        <w:tc>
          <w:tcPr>
            <w:tcW w:w="746"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center"/>
              <w:rPr>
                <w:rFonts w:ascii="Times New Roman" w:eastAsia="Times New Roman" w:hAnsi="Times New Roman" w:cs="Times New Roman"/>
                <w:lang w:eastAsia="tr-TR"/>
              </w:rPr>
            </w:pPr>
            <w:r>
              <w:rPr>
                <w:rFonts w:ascii="Times New Roman" w:eastAsia="Times New Roman" w:hAnsi="Times New Roman" w:cs="Times New Roman"/>
                <w:lang w:eastAsia="tr-TR"/>
              </w:rPr>
              <w:t>Ton</w:t>
            </w:r>
          </w:p>
        </w:tc>
        <w:tc>
          <w:tcPr>
            <w:tcW w:w="87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20.397</w:t>
            </w:r>
          </w:p>
        </w:tc>
        <w:tc>
          <w:tcPr>
            <w:tcW w:w="1179"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57.873</w:t>
            </w:r>
          </w:p>
        </w:tc>
        <w:tc>
          <w:tcPr>
            <w:tcW w:w="1156"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17.449</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jc w:val="right"/>
              <w:rPr>
                <w:rFonts w:ascii="Times New Roman" w:hAnsi="Times New Roman" w:cs="Times New Roman"/>
                <w:color w:val="000000"/>
              </w:rPr>
            </w:pPr>
            <w:r>
              <w:rPr>
                <w:rFonts w:ascii="Times New Roman" w:hAnsi="Times New Roman" w:cs="Times New Roman"/>
                <w:color w:val="000000"/>
              </w:rPr>
              <w:t>95.719</w:t>
            </w:r>
          </w:p>
        </w:tc>
      </w:tr>
      <w:tr w:rsidR="005454E7">
        <w:trPr>
          <w:trHeight w:val="70"/>
          <w:jc w:val="center"/>
        </w:trPr>
        <w:tc>
          <w:tcPr>
            <w:tcW w:w="424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lang w:eastAsia="tr-TR"/>
              </w:rPr>
            </w:pPr>
            <w:r>
              <w:rPr>
                <w:rFonts w:ascii="Times New Roman" w:eastAsia="Times New Roman" w:hAnsi="Times New Roman" w:cs="Times New Roman"/>
                <w:lang w:eastAsia="tr-TR"/>
              </w:rPr>
              <w:t>Çoraklıtepe Cevheri</w:t>
            </w:r>
          </w:p>
        </w:tc>
        <w:tc>
          <w:tcPr>
            <w:tcW w:w="746"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center"/>
              <w:rPr>
                <w:rFonts w:ascii="Times New Roman" w:eastAsia="Times New Roman" w:hAnsi="Times New Roman" w:cs="Times New Roman"/>
                <w:lang w:eastAsia="tr-TR"/>
              </w:rPr>
            </w:pPr>
            <w:r>
              <w:rPr>
                <w:rFonts w:ascii="Times New Roman" w:eastAsia="Times New Roman" w:hAnsi="Times New Roman" w:cs="Times New Roman"/>
                <w:lang w:eastAsia="tr-TR"/>
              </w:rPr>
              <w:t>Ton</w:t>
            </w:r>
          </w:p>
        </w:tc>
        <w:tc>
          <w:tcPr>
            <w:tcW w:w="87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11.920</w:t>
            </w:r>
          </w:p>
        </w:tc>
        <w:tc>
          <w:tcPr>
            <w:tcW w:w="1179"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w:t>
            </w:r>
          </w:p>
        </w:tc>
        <w:tc>
          <w:tcPr>
            <w:tcW w:w="1156"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jc w:val="right"/>
              <w:rPr>
                <w:rFonts w:ascii="Times New Roman" w:hAnsi="Times New Roman" w:cs="Times New Roman"/>
                <w:color w:val="000000"/>
              </w:rPr>
            </w:pPr>
            <w:r>
              <w:rPr>
                <w:rFonts w:ascii="Times New Roman" w:hAnsi="Times New Roman" w:cs="Times New Roman"/>
                <w:color w:val="000000"/>
              </w:rPr>
              <w:t>11.920</w:t>
            </w:r>
          </w:p>
        </w:tc>
      </w:tr>
      <w:tr w:rsidR="005454E7">
        <w:trPr>
          <w:trHeight w:val="70"/>
          <w:jc w:val="center"/>
        </w:trPr>
        <w:tc>
          <w:tcPr>
            <w:tcW w:w="424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lang w:eastAsia="tr-TR"/>
              </w:rPr>
            </w:pPr>
            <w:r>
              <w:rPr>
                <w:rFonts w:ascii="Times New Roman" w:eastAsia="Times New Roman" w:hAnsi="Times New Roman" w:cs="Times New Roman"/>
                <w:lang w:eastAsia="tr-TR"/>
              </w:rPr>
              <w:t> </w:t>
            </w:r>
          </w:p>
        </w:tc>
        <w:tc>
          <w:tcPr>
            <w:tcW w:w="746"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center"/>
              <w:rPr>
                <w:rFonts w:ascii="Times New Roman" w:eastAsia="Times New Roman" w:hAnsi="Times New Roman" w:cs="Times New Roman"/>
                <w:lang w:eastAsia="tr-TR"/>
              </w:rPr>
            </w:pPr>
            <w:r>
              <w:rPr>
                <w:rFonts w:ascii="Times New Roman" w:eastAsia="Times New Roman" w:hAnsi="Times New Roman" w:cs="Times New Roman"/>
                <w:lang w:eastAsia="tr-TR"/>
              </w:rPr>
              <w:t> </w:t>
            </w:r>
          </w:p>
        </w:tc>
        <w:tc>
          <w:tcPr>
            <w:tcW w:w="87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 </w:t>
            </w:r>
          </w:p>
        </w:tc>
        <w:tc>
          <w:tcPr>
            <w:tcW w:w="1179"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5454E7">
            <w:pPr>
              <w:spacing w:after="0" w:line="240" w:lineRule="auto"/>
              <w:jc w:val="right"/>
              <w:rPr>
                <w:rFonts w:ascii="Times New Roman" w:eastAsia="Times New Roman" w:hAnsi="Times New Roman" w:cs="Times New Roman"/>
                <w:lang w:eastAsia="tr-TR"/>
              </w:rPr>
            </w:pPr>
          </w:p>
        </w:tc>
        <w:tc>
          <w:tcPr>
            <w:tcW w:w="1156"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 </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left w:w="55" w:type="dxa"/>
            </w:tcMar>
          </w:tcPr>
          <w:p w:rsidR="005454E7" w:rsidRDefault="005454E7">
            <w:pPr>
              <w:spacing w:after="0" w:line="240" w:lineRule="auto"/>
              <w:jc w:val="right"/>
              <w:rPr>
                <w:rFonts w:ascii="Times New Roman" w:eastAsia="Times New Roman" w:hAnsi="Times New Roman" w:cs="Times New Roman"/>
                <w:lang w:eastAsia="tr-TR"/>
              </w:rPr>
            </w:pPr>
          </w:p>
        </w:tc>
      </w:tr>
      <w:tr w:rsidR="005454E7">
        <w:trPr>
          <w:trHeight w:val="70"/>
          <w:jc w:val="center"/>
        </w:trPr>
        <w:tc>
          <w:tcPr>
            <w:tcW w:w="424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lang w:eastAsia="tr-TR"/>
              </w:rPr>
            </w:pPr>
            <w:r>
              <w:rPr>
                <w:rFonts w:ascii="Times New Roman" w:eastAsia="Times New Roman" w:hAnsi="Times New Roman" w:cs="Times New Roman"/>
                <w:lang w:eastAsia="tr-TR"/>
              </w:rPr>
              <w:t>Tenör (Altın) (Mukayese Edilen)</w:t>
            </w:r>
          </w:p>
        </w:tc>
        <w:tc>
          <w:tcPr>
            <w:tcW w:w="746"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center"/>
              <w:rPr>
                <w:rFonts w:ascii="Times New Roman" w:eastAsia="Times New Roman" w:hAnsi="Times New Roman" w:cs="Times New Roman"/>
                <w:lang w:eastAsia="tr-TR"/>
              </w:rPr>
            </w:pPr>
            <w:r>
              <w:rPr>
                <w:rFonts w:ascii="Times New Roman" w:eastAsia="Times New Roman" w:hAnsi="Times New Roman" w:cs="Times New Roman"/>
                <w:lang w:eastAsia="tr-TR"/>
              </w:rPr>
              <w:t>g/t</w:t>
            </w:r>
          </w:p>
        </w:tc>
        <w:tc>
          <w:tcPr>
            <w:tcW w:w="87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4,93</w:t>
            </w:r>
          </w:p>
        </w:tc>
        <w:tc>
          <w:tcPr>
            <w:tcW w:w="1179"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4,72</w:t>
            </w:r>
          </w:p>
        </w:tc>
        <w:tc>
          <w:tcPr>
            <w:tcW w:w="1156"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9,30</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left w:w="55" w:type="dxa"/>
            </w:tcMar>
          </w:tcPr>
          <w:p w:rsidR="005454E7" w:rsidRDefault="005454E7">
            <w:pPr>
              <w:spacing w:after="0" w:line="240" w:lineRule="auto"/>
              <w:jc w:val="right"/>
              <w:rPr>
                <w:rFonts w:ascii="Times New Roman" w:eastAsia="Times New Roman" w:hAnsi="Times New Roman" w:cs="Times New Roman"/>
                <w:lang w:eastAsia="tr-TR"/>
              </w:rPr>
            </w:pPr>
          </w:p>
        </w:tc>
      </w:tr>
      <w:tr w:rsidR="005454E7">
        <w:trPr>
          <w:trHeight w:val="70"/>
          <w:jc w:val="center"/>
        </w:trPr>
        <w:tc>
          <w:tcPr>
            <w:tcW w:w="424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lang w:eastAsia="tr-TR"/>
              </w:rPr>
            </w:pPr>
            <w:r>
              <w:rPr>
                <w:rFonts w:ascii="Times New Roman" w:eastAsia="Times New Roman" w:hAnsi="Times New Roman" w:cs="Times New Roman"/>
                <w:lang w:eastAsia="tr-TR"/>
              </w:rPr>
              <w:t>Atık Altın *</w:t>
            </w:r>
          </w:p>
        </w:tc>
        <w:tc>
          <w:tcPr>
            <w:tcW w:w="746"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center"/>
              <w:rPr>
                <w:rFonts w:ascii="Times New Roman" w:eastAsia="Times New Roman" w:hAnsi="Times New Roman" w:cs="Times New Roman"/>
                <w:lang w:eastAsia="tr-TR"/>
              </w:rPr>
            </w:pPr>
            <w:r>
              <w:rPr>
                <w:rFonts w:ascii="Times New Roman" w:eastAsia="Times New Roman" w:hAnsi="Times New Roman" w:cs="Times New Roman"/>
                <w:lang w:eastAsia="tr-TR"/>
              </w:rPr>
              <w:t>g/t</w:t>
            </w:r>
          </w:p>
        </w:tc>
        <w:tc>
          <w:tcPr>
            <w:tcW w:w="87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0,36</w:t>
            </w:r>
          </w:p>
        </w:tc>
        <w:tc>
          <w:tcPr>
            <w:tcW w:w="1179"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0,36</w:t>
            </w:r>
          </w:p>
        </w:tc>
        <w:tc>
          <w:tcPr>
            <w:tcW w:w="1156"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0,36</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left w:w="55" w:type="dxa"/>
            </w:tcMar>
          </w:tcPr>
          <w:p w:rsidR="005454E7" w:rsidRDefault="005454E7">
            <w:pPr>
              <w:spacing w:after="0" w:line="240" w:lineRule="auto"/>
              <w:jc w:val="right"/>
              <w:rPr>
                <w:rFonts w:ascii="Times New Roman" w:eastAsia="Times New Roman" w:hAnsi="Times New Roman" w:cs="Times New Roman"/>
                <w:lang w:eastAsia="tr-TR"/>
              </w:rPr>
            </w:pPr>
          </w:p>
        </w:tc>
      </w:tr>
      <w:tr w:rsidR="005454E7">
        <w:trPr>
          <w:trHeight w:val="70"/>
          <w:jc w:val="center"/>
        </w:trPr>
        <w:tc>
          <w:tcPr>
            <w:tcW w:w="424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lang w:eastAsia="tr-TR"/>
              </w:rPr>
            </w:pPr>
            <w:r>
              <w:rPr>
                <w:rFonts w:ascii="Times New Roman" w:eastAsia="Times New Roman" w:hAnsi="Times New Roman" w:cs="Times New Roman"/>
                <w:lang w:eastAsia="tr-TR"/>
              </w:rPr>
              <w:t>Dökülmesi Gereken Tenör Oranı</w:t>
            </w:r>
          </w:p>
        </w:tc>
        <w:tc>
          <w:tcPr>
            <w:tcW w:w="746"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center"/>
              <w:rPr>
                <w:rFonts w:ascii="Times New Roman" w:eastAsia="Times New Roman" w:hAnsi="Times New Roman" w:cs="Times New Roman"/>
                <w:lang w:eastAsia="tr-TR"/>
              </w:rPr>
            </w:pPr>
            <w:r>
              <w:rPr>
                <w:rFonts w:ascii="Times New Roman" w:eastAsia="Times New Roman" w:hAnsi="Times New Roman" w:cs="Times New Roman"/>
                <w:lang w:eastAsia="tr-TR"/>
              </w:rPr>
              <w:t>g/t</w:t>
            </w:r>
          </w:p>
        </w:tc>
        <w:tc>
          <w:tcPr>
            <w:tcW w:w="87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4,57</w:t>
            </w:r>
          </w:p>
        </w:tc>
        <w:tc>
          <w:tcPr>
            <w:tcW w:w="1179"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4,36</w:t>
            </w:r>
          </w:p>
        </w:tc>
        <w:tc>
          <w:tcPr>
            <w:tcW w:w="1156"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8,94</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left w:w="55" w:type="dxa"/>
            </w:tcMar>
          </w:tcPr>
          <w:p w:rsidR="005454E7" w:rsidRDefault="005454E7">
            <w:pPr>
              <w:spacing w:after="0" w:line="240" w:lineRule="auto"/>
              <w:jc w:val="right"/>
              <w:rPr>
                <w:rFonts w:ascii="Times New Roman" w:eastAsia="Times New Roman" w:hAnsi="Times New Roman" w:cs="Times New Roman"/>
                <w:lang w:eastAsia="tr-TR"/>
              </w:rPr>
            </w:pPr>
          </w:p>
        </w:tc>
      </w:tr>
      <w:tr w:rsidR="005454E7">
        <w:trPr>
          <w:trHeight w:val="70"/>
          <w:jc w:val="center"/>
        </w:trPr>
        <w:tc>
          <w:tcPr>
            <w:tcW w:w="424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lang w:eastAsia="tr-TR"/>
              </w:rPr>
            </w:pPr>
            <w:r>
              <w:rPr>
                <w:rFonts w:ascii="Times New Roman" w:eastAsia="Times New Roman" w:hAnsi="Times New Roman" w:cs="Times New Roman"/>
                <w:lang w:eastAsia="tr-TR"/>
              </w:rPr>
              <w:t>Kazanılması Gereken Altın</w:t>
            </w:r>
          </w:p>
        </w:tc>
        <w:tc>
          <w:tcPr>
            <w:tcW w:w="746"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center"/>
              <w:rPr>
                <w:rFonts w:ascii="Times New Roman" w:eastAsia="Times New Roman" w:hAnsi="Times New Roman" w:cs="Times New Roman"/>
                <w:lang w:eastAsia="tr-TR"/>
              </w:rPr>
            </w:pPr>
            <w:r>
              <w:rPr>
                <w:rFonts w:ascii="Times New Roman" w:eastAsia="Times New Roman" w:hAnsi="Times New Roman" w:cs="Times New Roman"/>
                <w:lang w:eastAsia="tr-TR"/>
              </w:rPr>
              <w:t>g</w:t>
            </w:r>
          </w:p>
        </w:tc>
        <w:tc>
          <w:tcPr>
            <w:tcW w:w="87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147.688</w:t>
            </w:r>
          </w:p>
        </w:tc>
        <w:tc>
          <w:tcPr>
            <w:tcW w:w="1179"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252.326</w:t>
            </w:r>
          </w:p>
        </w:tc>
        <w:tc>
          <w:tcPr>
            <w:tcW w:w="1156"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155.994</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jc w:val="right"/>
              <w:rPr>
                <w:rFonts w:ascii="Times New Roman" w:hAnsi="Times New Roman" w:cs="Times New Roman"/>
                <w:color w:val="000000"/>
              </w:rPr>
            </w:pPr>
            <w:r>
              <w:rPr>
                <w:rFonts w:ascii="Times New Roman" w:hAnsi="Times New Roman" w:cs="Times New Roman"/>
                <w:color w:val="000000"/>
              </w:rPr>
              <w:t>556.008</w:t>
            </w:r>
          </w:p>
        </w:tc>
      </w:tr>
      <w:tr w:rsidR="005454E7">
        <w:trPr>
          <w:trHeight w:val="70"/>
          <w:jc w:val="center"/>
        </w:trPr>
        <w:tc>
          <w:tcPr>
            <w:tcW w:w="424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lang w:eastAsia="tr-TR"/>
              </w:rPr>
            </w:pPr>
            <w:r>
              <w:rPr>
                <w:rFonts w:ascii="Times New Roman" w:eastAsia="Times New Roman" w:hAnsi="Times New Roman" w:cs="Times New Roman"/>
                <w:lang w:eastAsia="tr-TR"/>
              </w:rPr>
              <w:t>Kazanılması Gereken Altın</w:t>
            </w:r>
          </w:p>
        </w:tc>
        <w:tc>
          <w:tcPr>
            <w:tcW w:w="746"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center"/>
              <w:rPr>
                <w:rFonts w:ascii="Times New Roman" w:eastAsia="Times New Roman" w:hAnsi="Times New Roman" w:cs="Times New Roman"/>
                <w:lang w:eastAsia="tr-TR"/>
              </w:rPr>
            </w:pPr>
            <w:r>
              <w:rPr>
                <w:rFonts w:ascii="Times New Roman" w:eastAsia="Times New Roman" w:hAnsi="Times New Roman" w:cs="Times New Roman"/>
                <w:lang w:eastAsia="tr-TR"/>
              </w:rPr>
              <w:t>Ons</w:t>
            </w:r>
          </w:p>
        </w:tc>
        <w:tc>
          <w:tcPr>
            <w:tcW w:w="87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4.748,3</w:t>
            </w:r>
          </w:p>
        </w:tc>
        <w:tc>
          <w:tcPr>
            <w:tcW w:w="1179"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8.112,5</w:t>
            </w:r>
          </w:p>
        </w:tc>
        <w:tc>
          <w:tcPr>
            <w:tcW w:w="1156"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5.015,3</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jc w:val="right"/>
              <w:rPr>
                <w:rFonts w:ascii="Times New Roman" w:hAnsi="Times New Roman" w:cs="Times New Roman"/>
                <w:color w:val="000000"/>
              </w:rPr>
            </w:pPr>
            <w:r>
              <w:rPr>
                <w:rFonts w:ascii="Times New Roman" w:hAnsi="Times New Roman" w:cs="Times New Roman"/>
                <w:color w:val="000000"/>
              </w:rPr>
              <w:t>17.876</w:t>
            </w:r>
          </w:p>
        </w:tc>
      </w:tr>
      <w:tr w:rsidR="005454E7">
        <w:trPr>
          <w:trHeight w:val="70"/>
          <w:jc w:val="center"/>
        </w:trPr>
        <w:tc>
          <w:tcPr>
            <w:tcW w:w="424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lang w:eastAsia="tr-TR"/>
              </w:rPr>
            </w:pPr>
            <w:r>
              <w:rPr>
                <w:rFonts w:ascii="Times New Roman" w:eastAsia="Times New Roman" w:hAnsi="Times New Roman" w:cs="Times New Roman"/>
                <w:lang w:eastAsia="tr-TR"/>
              </w:rPr>
              <w:t>Dönem Başı Döngüdeki Altın</w:t>
            </w:r>
          </w:p>
        </w:tc>
        <w:tc>
          <w:tcPr>
            <w:tcW w:w="746"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center"/>
              <w:rPr>
                <w:rFonts w:ascii="Times New Roman" w:eastAsia="Times New Roman" w:hAnsi="Times New Roman" w:cs="Times New Roman"/>
                <w:lang w:eastAsia="tr-TR"/>
              </w:rPr>
            </w:pPr>
            <w:r>
              <w:rPr>
                <w:rFonts w:ascii="Times New Roman" w:eastAsia="Times New Roman" w:hAnsi="Times New Roman" w:cs="Times New Roman"/>
                <w:lang w:eastAsia="tr-TR"/>
              </w:rPr>
              <w:t>Ons</w:t>
            </w:r>
          </w:p>
        </w:tc>
        <w:tc>
          <w:tcPr>
            <w:tcW w:w="87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250,0</w:t>
            </w:r>
          </w:p>
        </w:tc>
        <w:tc>
          <w:tcPr>
            <w:tcW w:w="1179"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2.435,4</w:t>
            </w:r>
          </w:p>
        </w:tc>
        <w:tc>
          <w:tcPr>
            <w:tcW w:w="1156"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1.255,8</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jc w:val="right"/>
              <w:rPr>
                <w:rFonts w:ascii="Times New Roman" w:hAnsi="Times New Roman" w:cs="Times New Roman"/>
                <w:color w:val="000000"/>
              </w:rPr>
            </w:pPr>
            <w:r>
              <w:rPr>
                <w:rFonts w:ascii="Times New Roman" w:hAnsi="Times New Roman" w:cs="Times New Roman"/>
                <w:color w:val="000000"/>
              </w:rPr>
              <w:t> </w:t>
            </w:r>
          </w:p>
        </w:tc>
      </w:tr>
      <w:tr w:rsidR="005454E7">
        <w:trPr>
          <w:trHeight w:val="70"/>
          <w:jc w:val="center"/>
        </w:trPr>
        <w:tc>
          <w:tcPr>
            <w:tcW w:w="424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lang w:eastAsia="tr-TR"/>
              </w:rPr>
            </w:pPr>
            <w:r>
              <w:rPr>
                <w:rFonts w:ascii="Times New Roman" w:eastAsia="Times New Roman" w:hAnsi="Times New Roman" w:cs="Times New Roman"/>
                <w:lang w:eastAsia="tr-TR"/>
              </w:rPr>
              <w:t>Dönem Sonu Döngüdeki Altın</w:t>
            </w:r>
          </w:p>
        </w:tc>
        <w:tc>
          <w:tcPr>
            <w:tcW w:w="746"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center"/>
              <w:rPr>
                <w:rFonts w:ascii="Times New Roman" w:eastAsia="Times New Roman" w:hAnsi="Times New Roman" w:cs="Times New Roman"/>
                <w:lang w:eastAsia="tr-TR"/>
              </w:rPr>
            </w:pPr>
            <w:r>
              <w:rPr>
                <w:rFonts w:ascii="Times New Roman" w:eastAsia="Times New Roman" w:hAnsi="Times New Roman" w:cs="Times New Roman"/>
                <w:lang w:eastAsia="tr-TR"/>
              </w:rPr>
              <w:t>Ons</w:t>
            </w:r>
          </w:p>
        </w:tc>
        <w:tc>
          <w:tcPr>
            <w:tcW w:w="87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2.435,4</w:t>
            </w:r>
          </w:p>
        </w:tc>
        <w:tc>
          <w:tcPr>
            <w:tcW w:w="1179"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1.255,8</w:t>
            </w:r>
          </w:p>
        </w:tc>
        <w:tc>
          <w:tcPr>
            <w:tcW w:w="1156"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0,0</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jc w:val="right"/>
              <w:rPr>
                <w:rFonts w:ascii="Times New Roman" w:hAnsi="Times New Roman" w:cs="Times New Roman"/>
                <w:color w:val="000000"/>
              </w:rPr>
            </w:pPr>
            <w:r>
              <w:rPr>
                <w:rFonts w:ascii="Times New Roman" w:hAnsi="Times New Roman" w:cs="Times New Roman"/>
                <w:color w:val="000000"/>
              </w:rPr>
              <w:t> </w:t>
            </w:r>
          </w:p>
        </w:tc>
      </w:tr>
      <w:tr w:rsidR="005454E7">
        <w:trPr>
          <w:trHeight w:val="70"/>
          <w:jc w:val="center"/>
        </w:trPr>
        <w:tc>
          <w:tcPr>
            <w:tcW w:w="424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lang w:eastAsia="tr-TR"/>
              </w:rPr>
            </w:pPr>
            <w:r>
              <w:rPr>
                <w:rFonts w:ascii="Times New Roman" w:eastAsia="Times New Roman" w:hAnsi="Times New Roman" w:cs="Times New Roman"/>
                <w:lang w:eastAsia="tr-TR"/>
              </w:rPr>
              <w:t>Döngüdeki Altın Değişimi</w:t>
            </w:r>
          </w:p>
        </w:tc>
        <w:tc>
          <w:tcPr>
            <w:tcW w:w="746"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center"/>
              <w:rPr>
                <w:rFonts w:ascii="Times New Roman" w:eastAsia="Times New Roman" w:hAnsi="Times New Roman" w:cs="Times New Roman"/>
                <w:lang w:eastAsia="tr-TR"/>
              </w:rPr>
            </w:pPr>
            <w:r>
              <w:rPr>
                <w:rFonts w:ascii="Times New Roman" w:eastAsia="Times New Roman" w:hAnsi="Times New Roman" w:cs="Times New Roman"/>
                <w:lang w:eastAsia="tr-TR"/>
              </w:rPr>
              <w:t>Ons</w:t>
            </w:r>
          </w:p>
        </w:tc>
        <w:tc>
          <w:tcPr>
            <w:tcW w:w="87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2.185,4</w:t>
            </w:r>
          </w:p>
        </w:tc>
        <w:tc>
          <w:tcPr>
            <w:tcW w:w="1179"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-.1.179,6</w:t>
            </w:r>
          </w:p>
        </w:tc>
        <w:tc>
          <w:tcPr>
            <w:tcW w:w="1156"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-1.255,8</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jc w:val="right"/>
              <w:rPr>
                <w:rFonts w:ascii="Times New Roman" w:hAnsi="Times New Roman" w:cs="Times New Roman"/>
                <w:color w:val="000000"/>
              </w:rPr>
            </w:pPr>
            <w:r>
              <w:rPr>
                <w:rFonts w:ascii="Times New Roman" w:hAnsi="Times New Roman" w:cs="Times New Roman"/>
                <w:color w:val="000000"/>
              </w:rPr>
              <w:t> </w:t>
            </w:r>
          </w:p>
        </w:tc>
      </w:tr>
      <w:tr w:rsidR="005454E7">
        <w:trPr>
          <w:trHeight w:val="70"/>
          <w:jc w:val="center"/>
        </w:trPr>
        <w:tc>
          <w:tcPr>
            <w:tcW w:w="424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lang w:eastAsia="tr-TR"/>
              </w:rPr>
            </w:pPr>
            <w:r>
              <w:rPr>
                <w:rFonts w:ascii="Times New Roman" w:eastAsia="Times New Roman" w:hAnsi="Times New Roman" w:cs="Times New Roman"/>
                <w:lang w:eastAsia="tr-TR"/>
              </w:rPr>
              <w:t>Dökülmesi Gereken Altın</w:t>
            </w:r>
          </w:p>
        </w:tc>
        <w:tc>
          <w:tcPr>
            <w:tcW w:w="746"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center"/>
              <w:rPr>
                <w:rFonts w:ascii="Times New Roman" w:eastAsia="Times New Roman" w:hAnsi="Times New Roman" w:cs="Times New Roman"/>
                <w:lang w:eastAsia="tr-TR"/>
              </w:rPr>
            </w:pPr>
            <w:r>
              <w:rPr>
                <w:rFonts w:ascii="Times New Roman" w:eastAsia="Times New Roman" w:hAnsi="Times New Roman" w:cs="Times New Roman"/>
                <w:lang w:eastAsia="tr-TR"/>
              </w:rPr>
              <w:t>Ons</w:t>
            </w:r>
          </w:p>
        </w:tc>
        <w:tc>
          <w:tcPr>
            <w:tcW w:w="87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2.562,9</w:t>
            </w:r>
          </w:p>
        </w:tc>
        <w:tc>
          <w:tcPr>
            <w:tcW w:w="1179"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9.292,1</w:t>
            </w:r>
          </w:p>
        </w:tc>
        <w:tc>
          <w:tcPr>
            <w:tcW w:w="1156"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6.271,1</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jc w:val="right"/>
              <w:rPr>
                <w:rFonts w:ascii="Times New Roman" w:hAnsi="Times New Roman" w:cs="Times New Roman"/>
                <w:color w:val="000000"/>
              </w:rPr>
            </w:pPr>
            <w:r>
              <w:rPr>
                <w:rFonts w:ascii="Times New Roman" w:hAnsi="Times New Roman" w:cs="Times New Roman"/>
                <w:color w:val="000000"/>
              </w:rPr>
              <w:t>18.126</w:t>
            </w:r>
          </w:p>
        </w:tc>
      </w:tr>
      <w:tr w:rsidR="005454E7">
        <w:trPr>
          <w:trHeight w:val="70"/>
          <w:jc w:val="center"/>
        </w:trPr>
        <w:tc>
          <w:tcPr>
            <w:tcW w:w="424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lang w:eastAsia="tr-TR"/>
              </w:rPr>
            </w:pPr>
            <w:r>
              <w:rPr>
                <w:rFonts w:ascii="Times New Roman" w:eastAsia="Times New Roman" w:hAnsi="Times New Roman" w:cs="Times New Roman"/>
                <w:lang w:eastAsia="tr-TR"/>
              </w:rPr>
              <w:t xml:space="preserve">Dökülen Altın </w:t>
            </w:r>
          </w:p>
        </w:tc>
        <w:tc>
          <w:tcPr>
            <w:tcW w:w="746"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center"/>
              <w:rPr>
                <w:rFonts w:ascii="Times New Roman" w:eastAsia="Times New Roman" w:hAnsi="Times New Roman" w:cs="Times New Roman"/>
                <w:lang w:eastAsia="tr-TR"/>
              </w:rPr>
            </w:pPr>
            <w:r>
              <w:rPr>
                <w:rFonts w:ascii="Times New Roman" w:eastAsia="Times New Roman" w:hAnsi="Times New Roman" w:cs="Times New Roman"/>
                <w:lang w:eastAsia="tr-TR"/>
              </w:rPr>
              <w:t>Ons</w:t>
            </w:r>
          </w:p>
        </w:tc>
        <w:tc>
          <w:tcPr>
            <w:tcW w:w="87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2.635,0</w:t>
            </w:r>
          </w:p>
        </w:tc>
        <w:tc>
          <w:tcPr>
            <w:tcW w:w="1179"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6.707,0</w:t>
            </w:r>
          </w:p>
        </w:tc>
        <w:tc>
          <w:tcPr>
            <w:tcW w:w="1156"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lang w:eastAsia="tr-TR"/>
              </w:rPr>
            </w:pPr>
            <w:r>
              <w:rPr>
                <w:rFonts w:ascii="Times New Roman" w:eastAsia="Times New Roman" w:hAnsi="Times New Roman" w:cs="Times New Roman"/>
                <w:lang w:eastAsia="tr-TR"/>
              </w:rPr>
              <w:t>2.394,0</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jc w:val="right"/>
              <w:rPr>
                <w:rFonts w:ascii="Times New Roman" w:hAnsi="Times New Roman" w:cs="Times New Roman"/>
                <w:color w:val="000000"/>
              </w:rPr>
            </w:pPr>
            <w:r>
              <w:rPr>
                <w:rFonts w:ascii="Times New Roman" w:hAnsi="Times New Roman" w:cs="Times New Roman"/>
                <w:color w:val="000000"/>
              </w:rPr>
              <w:t>11.736</w:t>
            </w:r>
          </w:p>
        </w:tc>
      </w:tr>
      <w:tr w:rsidR="005454E7">
        <w:trPr>
          <w:trHeight w:val="70"/>
          <w:jc w:val="center"/>
        </w:trPr>
        <w:tc>
          <w:tcPr>
            <w:tcW w:w="424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rPr>
                <w:rFonts w:ascii="Times New Roman" w:hAnsi="Times New Roman" w:cs="Times New Roman"/>
                <w:color w:val="000000"/>
              </w:rPr>
            </w:pPr>
            <w:r>
              <w:rPr>
                <w:rFonts w:ascii="Times New Roman" w:hAnsi="Times New Roman" w:cs="Times New Roman"/>
                <w:color w:val="000000"/>
              </w:rPr>
              <w:t>Fark Altın</w:t>
            </w:r>
          </w:p>
        </w:tc>
        <w:tc>
          <w:tcPr>
            <w:tcW w:w="7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center"/>
              <w:rPr>
                <w:rFonts w:ascii="Times New Roman" w:hAnsi="Times New Roman" w:cs="Times New Roman"/>
                <w:color w:val="000000"/>
              </w:rPr>
            </w:pPr>
            <w:r>
              <w:rPr>
                <w:rFonts w:ascii="Times New Roman" w:hAnsi="Times New Roman" w:cs="Times New Roman"/>
                <w:color w:val="000000"/>
              </w:rPr>
              <w:t>Ons</w:t>
            </w:r>
          </w:p>
        </w:tc>
        <w:tc>
          <w:tcPr>
            <w:tcW w:w="87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jc w:val="right"/>
              <w:rPr>
                <w:rFonts w:ascii="Times New Roman" w:hAnsi="Times New Roman" w:cs="Times New Roman"/>
                <w:color w:val="000000"/>
              </w:rPr>
            </w:pPr>
            <w:r>
              <w:rPr>
                <w:rFonts w:ascii="Times New Roman" w:hAnsi="Times New Roman" w:cs="Times New Roman"/>
                <w:color w:val="000000"/>
              </w:rPr>
              <w:t>-72,10</w:t>
            </w:r>
          </w:p>
        </w:tc>
        <w:tc>
          <w:tcPr>
            <w:tcW w:w="1179"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hAnsi="Times New Roman" w:cs="Times New Roman"/>
                <w:color w:val="000000"/>
              </w:rPr>
            </w:pPr>
            <w:r>
              <w:rPr>
                <w:rFonts w:ascii="Times New Roman" w:hAnsi="Times New Roman" w:cs="Times New Roman"/>
                <w:color w:val="000000"/>
              </w:rPr>
              <w:t>2.585,10</w:t>
            </w:r>
          </w:p>
        </w:tc>
        <w:tc>
          <w:tcPr>
            <w:tcW w:w="1156"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jc w:val="right"/>
              <w:rPr>
                <w:rFonts w:ascii="Times New Roman" w:hAnsi="Times New Roman" w:cs="Times New Roman"/>
                <w:color w:val="000000"/>
              </w:rPr>
            </w:pPr>
            <w:r>
              <w:rPr>
                <w:rFonts w:ascii="Times New Roman" w:hAnsi="Times New Roman" w:cs="Times New Roman"/>
                <w:color w:val="000000"/>
              </w:rPr>
              <w:t>3.877,10</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jc w:val="right"/>
              <w:rPr>
                <w:rFonts w:ascii="Times New Roman" w:hAnsi="Times New Roman" w:cs="Times New Roman"/>
                <w:color w:val="000000"/>
              </w:rPr>
            </w:pPr>
            <w:r>
              <w:rPr>
                <w:rFonts w:ascii="Times New Roman" w:hAnsi="Times New Roman" w:cs="Times New Roman"/>
                <w:color w:val="000000"/>
              </w:rPr>
              <w:t>6.390</w:t>
            </w:r>
          </w:p>
        </w:tc>
      </w:tr>
    </w:tbl>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Yukarıdaki tabloda da görüleceği üzere mükellef kurumun 2015 yılında işlediği cevher miktarına göre elde edilmesi gereken toplam 198.755 gram (6.390-ons) altını elde edemediği tespit edilmiştir. Bu duruma yol açabilecek iki farklı sebep üzerinde durabiliriz. Bunlardan;</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b/>
          <w:sz w:val="24"/>
          <w:szCs w:val="24"/>
        </w:rPr>
        <w:t>1´cisi;</w:t>
      </w:r>
      <w:r>
        <w:rPr>
          <w:rFonts w:ascii="Times New Roman" w:hAnsi="Times New Roman" w:cs="Times New Roman"/>
          <w:sz w:val="24"/>
          <w:szCs w:val="24"/>
        </w:rPr>
        <w:t xml:space="preserve"> Bu miktarda cevher işlenmiş ancak elde edilen altının tamamı yasal kayıtlara intikal ettirilmemiştir. </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b/>
          <w:sz w:val="24"/>
          <w:szCs w:val="24"/>
        </w:rPr>
        <w:t>2´cisi;</w:t>
      </w:r>
      <w:r>
        <w:rPr>
          <w:rFonts w:ascii="Times New Roman" w:hAnsi="Times New Roman" w:cs="Times New Roman"/>
          <w:sz w:val="24"/>
          <w:szCs w:val="24"/>
        </w:rPr>
        <w:t xml:space="preserve"> Söz konusu cevherler önceki dönemlerde işlendiği halde kayıtlarda işlenmiş olarak görünmemiş ve devreden stok olarak 2015 dönemine kadar gelmiş ve burada işlenmiş gibi gösterilmiş, doğal olarak da olmayan cevherden altın elde edilememiştir.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Yukarıda belirtilen iki sebepten hangisinin gerçek durumu yansıttığını belirlemek için Müfettişliğimizce yapılan incelemede 3 husus üzerinde durulacaktır. Bunlardan; </w:t>
      </w:r>
    </w:p>
    <w:p w:rsidR="005454E7" w:rsidRDefault="005454E7">
      <w:pPr>
        <w:spacing w:after="0" w:line="240" w:lineRule="auto"/>
        <w:jc w:val="both"/>
        <w:rPr>
          <w:rFonts w:ascii="Times New Roman" w:hAnsi="Times New Roman" w:cs="Times New Roman"/>
          <w:sz w:val="6"/>
          <w:szCs w:val="6"/>
        </w:rPr>
      </w:pPr>
    </w:p>
    <w:p w:rsidR="005454E7" w:rsidRDefault="005454E7">
      <w:pPr>
        <w:spacing w:after="0" w:line="240" w:lineRule="auto"/>
        <w:jc w:val="both"/>
        <w:rPr>
          <w:rFonts w:ascii="Times New Roman" w:hAnsi="Times New Roman" w:cs="Times New Roman"/>
          <w:sz w:val="6"/>
          <w:szCs w:val="6"/>
        </w:rPr>
      </w:pPr>
    </w:p>
    <w:p w:rsidR="005454E7" w:rsidRDefault="005454E7">
      <w:pPr>
        <w:spacing w:after="0" w:line="240" w:lineRule="auto"/>
        <w:jc w:val="both"/>
        <w:rPr>
          <w:rFonts w:ascii="Times New Roman" w:hAnsi="Times New Roman" w:cs="Times New Roman"/>
          <w:sz w:val="6"/>
          <w:szCs w:val="6"/>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b/>
          <w:sz w:val="24"/>
          <w:szCs w:val="24"/>
        </w:rPr>
        <w:t>1´cisi;</w:t>
      </w:r>
      <w:r>
        <w:rPr>
          <w:rFonts w:ascii="Times New Roman" w:hAnsi="Times New Roman" w:cs="Times New Roman"/>
          <w:sz w:val="24"/>
          <w:szCs w:val="24"/>
        </w:rPr>
        <w:t xml:space="preserve"> Mükellef kurum nezdinde 03.11.2016 tarihinde düzenlenen tutanağın 4. Maddesine istinaden tespit edilen Mastra İşletmesine ait elektrik tüketim bilgileridir. Bu bilgilere göre Mastra işletmesinde Ocak/2013-Şubat/2014 dönemi içinde işlenen cevher için ton başına elektrik tüketimi 65 kw/ton iken Mayıs/2015-Haziran/2015 döneminde ton başına elektrik tüketimi sadece 35 kw/ton’ dur.  Bu durum ise Mastra işletmesinde yukarıda yer aldığı üzere 2015 yılının Mayıs, Haziran ve Temmuz aylarında toplam 107.639 ton cevher işlendiği bilgisinin yanlış olduğunu, bu miktardan daha az miktarda cevher işlendiğini göstermektedir.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2´cisi;</w:t>
      </w:r>
      <w:r>
        <w:rPr>
          <w:rFonts w:ascii="Times New Roman" w:hAnsi="Times New Roman" w:cs="Times New Roman"/>
          <w:sz w:val="24"/>
          <w:szCs w:val="24"/>
        </w:rPr>
        <w:t xml:space="preserve"> Mükellef kurum nezdinde 03.11.2016 tarihinde düzenlenen tutanağın 1. Maddesine istinaden Mastra Altın Madeni İşletmesine ilişkin olarak Ocak-Temmuz/2015 dönemlerinde aylık olarak tesiste kaç ton cevher çıkarıldığına, söz konusu cevherlerin ortalama altın tenörünün kaç </w:t>
      </w:r>
      <w:r>
        <w:rPr>
          <w:rFonts w:ascii="Times New Roman" w:hAnsi="Times New Roman" w:cs="Times New Roman"/>
          <w:sz w:val="24"/>
          <w:szCs w:val="24"/>
        </w:rPr>
        <w:lastRenderedPageBreak/>
        <w:t>gram olduğuna (bir ton cevherin içinde kaç gram altın olduğu), çıkarılan cevherlerin aylık olarak tesiste kaç tonunun işlendiğine ve sonuç olarak tesiste kaç ton altın döküldüğüne ait listede yer bilgilerle yine Mastra İşletmesine ait mükellef kurum tarafından incelemeye ibraz edilen Aylık Raporlardaki bilgiler karşılaştırılacaktır. Söz konusu iki ayrı listede yer alan bilgiler aşağıdaki gibi karşılaştırılmıştır.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tbl>
      <w:tblPr>
        <w:tblW w:w="9245"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5" w:type="dxa"/>
          <w:right w:w="70" w:type="dxa"/>
        </w:tblCellMar>
        <w:tblLook w:val="04A0" w:firstRow="1" w:lastRow="0" w:firstColumn="1" w:lastColumn="0" w:noHBand="0" w:noVBand="1"/>
      </w:tblPr>
      <w:tblGrid>
        <w:gridCol w:w="1671"/>
        <w:gridCol w:w="2921"/>
        <w:gridCol w:w="689"/>
        <w:gridCol w:w="807"/>
        <w:gridCol w:w="1088"/>
        <w:gridCol w:w="1063"/>
        <w:gridCol w:w="1006"/>
      </w:tblGrid>
      <w:tr w:rsidR="005454E7">
        <w:trPr>
          <w:trHeight w:val="70"/>
          <w:jc w:val="center"/>
        </w:trPr>
        <w:tc>
          <w:tcPr>
            <w:tcW w:w="1670" w:type="dxa"/>
            <w:tcBorders>
              <w:top w:val="single" w:sz="4" w:space="0" w:color="00000A"/>
              <w:left w:val="single" w:sz="4" w:space="0" w:color="00000A"/>
              <w:bottom w:val="single" w:sz="4" w:space="0" w:color="00000A"/>
              <w:right w:val="single" w:sz="4" w:space="0" w:color="00000A"/>
            </w:tcBorders>
            <w:shd w:val="clear" w:color="auto" w:fill="auto"/>
            <w:tcMar>
              <w:left w:w="55" w:type="dxa"/>
            </w:tcMar>
          </w:tcPr>
          <w:p w:rsidR="005454E7" w:rsidRDefault="005454E7">
            <w:pPr>
              <w:spacing w:after="0" w:line="240" w:lineRule="auto"/>
              <w:rPr>
                <w:rFonts w:ascii="Times New Roman" w:eastAsia="Times New Roman" w:hAnsi="Times New Roman" w:cs="Times New Roman"/>
                <w:b/>
                <w:bCs/>
                <w:sz w:val="20"/>
                <w:szCs w:val="20"/>
                <w:lang w:eastAsia="tr-TR"/>
              </w:rPr>
            </w:pPr>
          </w:p>
        </w:tc>
        <w:tc>
          <w:tcPr>
            <w:tcW w:w="2921"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MASTRA TESİS (2015)</w:t>
            </w:r>
          </w:p>
        </w:tc>
        <w:tc>
          <w:tcPr>
            <w:tcW w:w="689"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center"/>
              <w:rPr>
                <w:rFonts w:ascii="Times New Roman" w:eastAsia="Times New Roman" w:hAnsi="Times New Roman" w:cs="Times New Roman"/>
                <w:b/>
                <w:sz w:val="20"/>
                <w:szCs w:val="20"/>
                <w:lang w:eastAsia="tr-TR"/>
              </w:rPr>
            </w:pPr>
            <w:r>
              <w:rPr>
                <w:rFonts w:ascii="Times New Roman" w:eastAsia="Times New Roman" w:hAnsi="Times New Roman" w:cs="Times New Roman"/>
                <w:b/>
                <w:sz w:val="20"/>
                <w:szCs w:val="20"/>
                <w:lang w:eastAsia="tr-TR"/>
              </w:rPr>
              <w:t>Birim </w:t>
            </w:r>
          </w:p>
        </w:tc>
        <w:tc>
          <w:tcPr>
            <w:tcW w:w="80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jc w:val="center"/>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Mayıs</w:t>
            </w:r>
          </w:p>
        </w:tc>
        <w:tc>
          <w:tcPr>
            <w:tcW w:w="108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Haziran</w:t>
            </w:r>
          </w:p>
        </w:tc>
        <w:tc>
          <w:tcPr>
            <w:tcW w:w="1063"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jc w:val="center"/>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Temmuz</w:t>
            </w: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left w:w="55" w:type="dxa"/>
            </w:tcMar>
          </w:tcPr>
          <w:p w:rsidR="005454E7" w:rsidRDefault="00F0298D">
            <w:pPr>
              <w:spacing w:after="0" w:line="240" w:lineRule="auto"/>
              <w:jc w:val="center"/>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Toplam</w:t>
            </w:r>
          </w:p>
        </w:tc>
      </w:tr>
      <w:tr w:rsidR="005454E7">
        <w:trPr>
          <w:trHeight w:val="70"/>
          <w:jc w:val="center"/>
        </w:trPr>
        <w:tc>
          <w:tcPr>
            <w:tcW w:w="1670" w:type="dxa"/>
            <w:vMerge w:val="restart"/>
            <w:tcBorders>
              <w:top w:val="single" w:sz="4" w:space="0" w:color="00000A"/>
              <w:left w:val="single" w:sz="4" w:space="0" w:color="00000A"/>
              <w:bottom w:val="single" w:sz="4" w:space="0" w:color="00000A"/>
              <w:right w:val="single" w:sz="4" w:space="0" w:color="00000A"/>
            </w:tcBorders>
            <w:shd w:val="clear" w:color="auto" w:fill="auto"/>
            <w:tcMar>
              <w:left w:w="55" w:type="dxa"/>
            </w:tcMar>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03.11.2016 Tarihli tutanakla tespit edilen bilgi</w:t>
            </w:r>
          </w:p>
        </w:tc>
        <w:tc>
          <w:tcPr>
            <w:tcW w:w="2921"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İşlenen toplam cevher</w:t>
            </w:r>
          </w:p>
        </w:tc>
        <w:tc>
          <w:tcPr>
            <w:tcW w:w="689"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Ton</w:t>
            </w:r>
          </w:p>
        </w:tc>
        <w:tc>
          <w:tcPr>
            <w:tcW w:w="80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b/>
                <w:sz w:val="20"/>
                <w:szCs w:val="20"/>
                <w:lang w:eastAsia="tr-TR"/>
              </w:rPr>
            </w:pPr>
            <w:r>
              <w:rPr>
                <w:rFonts w:ascii="Times New Roman" w:eastAsia="Times New Roman" w:hAnsi="Times New Roman" w:cs="Times New Roman"/>
                <w:b/>
                <w:sz w:val="20"/>
                <w:szCs w:val="20"/>
                <w:lang w:eastAsia="tr-TR"/>
              </w:rPr>
              <w:t>32.317</w:t>
            </w:r>
          </w:p>
        </w:tc>
        <w:tc>
          <w:tcPr>
            <w:tcW w:w="1088"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eastAsia="Times New Roman" w:hAnsi="Times New Roman" w:cs="Times New Roman"/>
                <w:b/>
                <w:sz w:val="20"/>
                <w:szCs w:val="20"/>
                <w:lang w:eastAsia="tr-TR"/>
              </w:rPr>
            </w:pPr>
            <w:r>
              <w:rPr>
                <w:rFonts w:ascii="Times New Roman" w:eastAsia="Times New Roman" w:hAnsi="Times New Roman" w:cs="Times New Roman"/>
                <w:b/>
                <w:sz w:val="20"/>
                <w:szCs w:val="20"/>
                <w:lang w:eastAsia="tr-TR"/>
              </w:rPr>
              <w:t>57.873</w:t>
            </w:r>
          </w:p>
        </w:tc>
        <w:tc>
          <w:tcPr>
            <w:tcW w:w="1063"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b/>
                <w:sz w:val="20"/>
                <w:szCs w:val="20"/>
                <w:lang w:eastAsia="tr-TR"/>
              </w:rPr>
            </w:pPr>
            <w:r>
              <w:rPr>
                <w:rFonts w:ascii="Times New Roman" w:eastAsia="Times New Roman" w:hAnsi="Times New Roman" w:cs="Times New Roman"/>
                <w:b/>
                <w:sz w:val="20"/>
                <w:szCs w:val="20"/>
                <w:lang w:eastAsia="tr-TR"/>
              </w:rPr>
              <w:t>17.449</w:t>
            </w: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jc w:val="right"/>
              <w:rPr>
                <w:rFonts w:ascii="Times New Roman" w:hAnsi="Times New Roman" w:cs="Times New Roman"/>
                <w:b/>
                <w:color w:val="000000"/>
                <w:sz w:val="20"/>
                <w:szCs w:val="20"/>
              </w:rPr>
            </w:pPr>
            <w:r>
              <w:rPr>
                <w:rFonts w:ascii="Times New Roman" w:hAnsi="Times New Roman" w:cs="Times New Roman"/>
                <w:b/>
                <w:color w:val="000000"/>
                <w:sz w:val="20"/>
                <w:szCs w:val="20"/>
              </w:rPr>
              <w:t>107.639</w:t>
            </w:r>
          </w:p>
        </w:tc>
      </w:tr>
      <w:tr w:rsidR="005454E7">
        <w:trPr>
          <w:trHeight w:val="70"/>
          <w:jc w:val="center"/>
        </w:trPr>
        <w:tc>
          <w:tcPr>
            <w:tcW w:w="1670" w:type="dxa"/>
            <w:vMerge/>
            <w:tcBorders>
              <w:top w:val="single" w:sz="4" w:space="0" w:color="00000A"/>
              <w:left w:val="single" w:sz="4" w:space="0" w:color="00000A"/>
              <w:bottom w:val="single" w:sz="4" w:space="0" w:color="00000A"/>
              <w:right w:val="single" w:sz="4" w:space="0" w:color="00000A"/>
            </w:tcBorders>
            <w:shd w:val="clear" w:color="auto" w:fill="auto"/>
            <w:tcMar>
              <w:left w:w="55" w:type="dxa"/>
            </w:tcMar>
          </w:tcPr>
          <w:p w:rsidR="005454E7" w:rsidRDefault="005454E7">
            <w:pPr>
              <w:spacing w:after="0" w:line="240" w:lineRule="auto"/>
              <w:rPr>
                <w:rFonts w:ascii="Times New Roman" w:eastAsia="Times New Roman" w:hAnsi="Times New Roman" w:cs="Times New Roman"/>
                <w:sz w:val="20"/>
                <w:szCs w:val="20"/>
                <w:lang w:eastAsia="tr-TR"/>
              </w:rPr>
            </w:pPr>
          </w:p>
        </w:tc>
        <w:tc>
          <w:tcPr>
            <w:tcW w:w="2921"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Mastra Cevheri</w:t>
            </w:r>
          </w:p>
        </w:tc>
        <w:tc>
          <w:tcPr>
            <w:tcW w:w="689"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Ton</w:t>
            </w:r>
          </w:p>
        </w:tc>
        <w:tc>
          <w:tcPr>
            <w:tcW w:w="80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20.397</w:t>
            </w:r>
          </w:p>
        </w:tc>
        <w:tc>
          <w:tcPr>
            <w:tcW w:w="1088"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57.873</w:t>
            </w:r>
          </w:p>
        </w:tc>
        <w:tc>
          <w:tcPr>
            <w:tcW w:w="1063"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17.449</w:t>
            </w: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95.719</w:t>
            </w:r>
          </w:p>
        </w:tc>
      </w:tr>
      <w:tr w:rsidR="005454E7">
        <w:trPr>
          <w:trHeight w:val="70"/>
          <w:jc w:val="center"/>
        </w:trPr>
        <w:tc>
          <w:tcPr>
            <w:tcW w:w="1670" w:type="dxa"/>
            <w:vMerge/>
            <w:tcBorders>
              <w:top w:val="single" w:sz="4" w:space="0" w:color="00000A"/>
              <w:left w:val="single" w:sz="4" w:space="0" w:color="00000A"/>
              <w:bottom w:val="single" w:sz="4" w:space="0" w:color="00000A"/>
              <w:right w:val="single" w:sz="4" w:space="0" w:color="00000A"/>
            </w:tcBorders>
            <w:shd w:val="clear" w:color="auto" w:fill="auto"/>
            <w:tcMar>
              <w:left w:w="55" w:type="dxa"/>
            </w:tcMar>
          </w:tcPr>
          <w:p w:rsidR="005454E7" w:rsidRDefault="005454E7">
            <w:pPr>
              <w:spacing w:after="0" w:line="240" w:lineRule="auto"/>
              <w:rPr>
                <w:rFonts w:ascii="Times New Roman" w:eastAsia="Times New Roman" w:hAnsi="Times New Roman" w:cs="Times New Roman"/>
                <w:sz w:val="20"/>
                <w:szCs w:val="20"/>
                <w:lang w:eastAsia="tr-TR"/>
              </w:rPr>
            </w:pPr>
          </w:p>
        </w:tc>
        <w:tc>
          <w:tcPr>
            <w:tcW w:w="2921"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Çoraklıtepe Cevheri</w:t>
            </w:r>
          </w:p>
        </w:tc>
        <w:tc>
          <w:tcPr>
            <w:tcW w:w="689"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Ton</w:t>
            </w:r>
          </w:p>
        </w:tc>
        <w:tc>
          <w:tcPr>
            <w:tcW w:w="80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11.920</w:t>
            </w:r>
          </w:p>
        </w:tc>
        <w:tc>
          <w:tcPr>
            <w:tcW w:w="1088"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1063"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w:t>
            </w: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11.920</w:t>
            </w:r>
          </w:p>
        </w:tc>
      </w:tr>
      <w:tr w:rsidR="005454E7">
        <w:trPr>
          <w:trHeight w:val="70"/>
          <w:jc w:val="center"/>
        </w:trPr>
        <w:tc>
          <w:tcPr>
            <w:tcW w:w="1670" w:type="dxa"/>
            <w:tcBorders>
              <w:top w:val="single" w:sz="4" w:space="0" w:color="00000A"/>
              <w:left w:val="single" w:sz="4" w:space="0" w:color="00000A"/>
              <w:bottom w:val="single" w:sz="4" w:space="0" w:color="00000A"/>
              <w:right w:val="single" w:sz="4" w:space="0" w:color="00000A"/>
            </w:tcBorders>
            <w:shd w:val="clear" w:color="auto" w:fill="auto"/>
            <w:tcMar>
              <w:left w:w="55" w:type="dxa"/>
            </w:tcMar>
          </w:tcPr>
          <w:p w:rsidR="005454E7" w:rsidRDefault="005454E7">
            <w:pPr>
              <w:spacing w:after="0" w:line="240" w:lineRule="auto"/>
              <w:rPr>
                <w:rFonts w:ascii="Times New Roman" w:eastAsia="Times New Roman" w:hAnsi="Times New Roman" w:cs="Times New Roman"/>
                <w:sz w:val="20"/>
                <w:szCs w:val="20"/>
                <w:lang w:eastAsia="tr-TR"/>
              </w:rPr>
            </w:pPr>
          </w:p>
        </w:tc>
        <w:tc>
          <w:tcPr>
            <w:tcW w:w="2921"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689"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80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1088"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5454E7">
            <w:pPr>
              <w:spacing w:after="0" w:line="240" w:lineRule="auto"/>
              <w:jc w:val="right"/>
              <w:rPr>
                <w:rFonts w:ascii="Times New Roman" w:eastAsia="Times New Roman" w:hAnsi="Times New Roman" w:cs="Times New Roman"/>
                <w:sz w:val="20"/>
                <w:szCs w:val="20"/>
                <w:lang w:eastAsia="tr-TR"/>
              </w:rPr>
            </w:pPr>
          </w:p>
        </w:tc>
        <w:tc>
          <w:tcPr>
            <w:tcW w:w="1063"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left w:w="55" w:type="dxa"/>
            </w:tcMar>
          </w:tcPr>
          <w:p w:rsidR="005454E7" w:rsidRDefault="005454E7">
            <w:pPr>
              <w:spacing w:after="0" w:line="240" w:lineRule="auto"/>
              <w:jc w:val="right"/>
              <w:rPr>
                <w:rFonts w:ascii="Times New Roman" w:eastAsia="Times New Roman" w:hAnsi="Times New Roman" w:cs="Times New Roman"/>
                <w:sz w:val="20"/>
                <w:szCs w:val="20"/>
                <w:lang w:eastAsia="tr-TR"/>
              </w:rPr>
            </w:pPr>
          </w:p>
        </w:tc>
      </w:tr>
      <w:tr w:rsidR="005454E7">
        <w:trPr>
          <w:trHeight w:val="70"/>
          <w:jc w:val="center"/>
        </w:trPr>
        <w:tc>
          <w:tcPr>
            <w:tcW w:w="1670" w:type="dxa"/>
            <w:vMerge w:val="restart"/>
            <w:tcBorders>
              <w:top w:val="single" w:sz="4" w:space="0" w:color="00000A"/>
              <w:left w:val="single" w:sz="4" w:space="0" w:color="00000A"/>
              <w:bottom w:val="single" w:sz="4" w:space="0" w:color="00000A"/>
              <w:right w:val="single" w:sz="4" w:space="0" w:color="00000A"/>
            </w:tcBorders>
            <w:shd w:val="clear" w:color="auto" w:fill="auto"/>
            <w:tcMar>
              <w:left w:w="55" w:type="dxa"/>
            </w:tcMar>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Tesis Bölümü Aylık Raporları İle Tespit Edilen Bilgi</w:t>
            </w:r>
          </w:p>
        </w:tc>
        <w:tc>
          <w:tcPr>
            <w:tcW w:w="2921"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İşlenen toplam cevher</w:t>
            </w:r>
          </w:p>
        </w:tc>
        <w:tc>
          <w:tcPr>
            <w:tcW w:w="689"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Ton</w:t>
            </w:r>
          </w:p>
        </w:tc>
        <w:tc>
          <w:tcPr>
            <w:tcW w:w="80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b/>
                <w:sz w:val="20"/>
                <w:szCs w:val="20"/>
                <w:lang w:eastAsia="tr-TR"/>
              </w:rPr>
            </w:pPr>
            <w:r>
              <w:rPr>
                <w:rFonts w:ascii="Times New Roman" w:eastAsia="Times New Roman" w:hAnsi="Times New Roman" w:cs="Times New Roman"/>
                <w:b/>
                <w:sz w:val="20"/>
                <w:szCs w:val="20"/>
                <w:lang w:eastAsia="tr-TR"/>
              </w:rPr>
              <w:t>32.073</w:t>
            </w:r>
          </w:p>
        </w:tc>
        <w:tc>
          <w:tcPr>
            <w:tcW w:w="1088"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eastAsia="Times New Roman" w:hAnsi="Times New Roman" w:cs="Times New Roman"/>
                <w:b/>
                <w:sz w:val="20"/>
                <w:szCs w:val="20"/>
                <w:lang w:eastAsia="tr-TR"/>
              </w:rPr>
            </w:pPr>
            <w:r>
              <w:rPr>
                <w:rFonts w:ascii="Times New Roman" w:eastAsia="Times New Roman" w:hAnsi="Times New Roman" w:cs="Times New Roman"/>
                <w:b/>
                <w:sz w:val="20"/>
                <w:szCs w:val="20"/>
                <w:lang w:eastAsia="tr-TR"/>
              </w:rPr>
              <w:t>38.778</w:t>
            </w:r>
          </w:p>
        </w:tc>
        <w:tc>
          <w:tcPr>
            <w:tcW w:w="1063"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b/>
                <w:sz w:val="20"/>
                <w:szCs w:val="20"/>
                <w:lang w:eastAsia="tr-TR"/>
              </w:rPr>
            </w:pPr>
            <w:r>
              <w:rPr>
                <w:rFonts w:ascii="Times New Roman" w:eastAsia="Times New Roman" w:hAnsi="Times New Roman" w:cs="Times New Roman"/>
                <w:b/>
                <w:sz w:val="20"/>
                <w:szCs w:val="20"/>
                <w:lang w:eastAsia="tr-TR"/>
              </w:rPr>
              <w:t>5.097</w:t>
            </w: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jc w:val="right"/>
              <w:rPr>
                <w:rFonts w:ascii="Times New Roman" w:hAnsi="Times New Roman" w:cs="Times New Roman"/>
                <w:b/>
                <w:color w:val="000000"/>
                <w:sz w:val="20"/>
                <w:szCs w:val="20"/>
              </w:rPr>
            </w:pPr>
            <w:r>
              <w:rPr>
                <w:rFonts w:ascii="Times New Roman" w:hAnsi="Times New Roman" w:cs="Times New Roman"/>
                <w:b/>
                <w:color w:val="000000"/>
                <w:sz w:val="20"/>
                <w:szCs w:val="20"/>
              </w:rPr>
              <w:t>75.948</w:t>
            </w:r>
          </w:p>
        </w:tc>
      </w:tr>
      <w:tr w:rsidR="005454E7">
        <w:trPr>
          <w:trHeight w:val="70"/>
          <w:jc w:val="center"/>
        </w:trPr>
        <w:tc>
          <w:tcPr>
            <w:tcW w:w="1670" w:type="dxa"/>
            <w:vMerge/>
            <w:tcBorders>
              <w:top w:val="single" w:sz="4" w:space="0" w:color="00000A"/>
              <w:left w:val="single" w:sz="4" w:space="0" w:color="00000A"/>
              <w:bottom w:val="single" w:sz="4" w:space="0" w:color="00000A"/>
              <w:right w:val="single" w:sz="4" w:space="0" w:color="00000A"/>
            </w:tcBorders>
            <w:shd w:val="clear" w:color="auto" w:fill="auto"/>
            <w:tcMar>
              <w:left w:w="55" w:type="dxa"/>
            </w:tcMar>
          </w:tcPr>
          <w:p w:rsidR="005454E7" w:rsidRDefault="005454E7">
            <w:pPr>
              <w:spacing w:after="0" w:line="240" w:lineRule="auto"/>
              <w:rPr>
                <w:rFonts w:ascii="Times New Roman" w:eastAsia="Times New Roman" w:hAnsi="Times New Roman" w:cs="Times New Roman"/>
                <w:sz w:val="20"/>
                <w:szCs w:val="20"/>
                <w:lang w:eastAsia="tr-TR"/>
              </w:rPr>
            </w:pPr>
          </w:p>
        </w:tc>
        <w:tc>
          <w:tcPr>
            <w:tcW w:w="2921"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Mastra Cevheri</w:t>
            </w:r>
          </w:p>
        </w:tc>
        <w:tc>
          <w:tcPr>
            <w:tcW w:w="689"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Ton</w:t>
            </w:r>
          </w:p>
        </w:tc>
        <w:tc>
          <w:tcPr>
            <w:tcW w:w="80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32.073</w:t>
            </w:r>
          </w:p>
        </w:tc>
        <w:tc>
          <w:tcPr>
            <w:tcW w:w="1088"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38.778</w:t>
            </w:r>
          </w:p>
        </w:tc>
        <w:tc>
          <w:tcPr>
            <w:tcW w:w="1063"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5.097</w:t>
            </w: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75.948</w:t>
            </w:r>
          </w:p>
        </w:tc>
      </w:tr>
      <w:tr w:rsidR="005454E7">
        <w:trPr>
          <w:trHeight w:val="70"/>
          <w:jc w:val="center"/>
        </w:trPr>
        <w:tc>
          <w:tcPr>
            <w:tcW w:w="1670" w:type="dxa"/>
            <w:vMerge/>
            <w:tcBorders>
              <w:top w:val="single" w:sz="4" w:space="0" w:color="00000A"/>
              <w:left w:val="single" w:sz="4" w:space="0" w:color="00000A"/>
              <w:bottom w:val="single" w:sz="4" w:space="0" w:color="00000A"/>
              <w:right w:val="single" w:sz="4" w:space="0" w:color="00000A"/>
            </w:tcBorders>
            <w:shd w:val="clear" w:color="auto" w:fill="auto"/>
            <w:tcMar>
              <w:left w:w="55" w:type="dxa"/>
            </w:tcMar>
          </w:tcPr>
          <w:p w:rsidR="005454E7" w:rsidRDefault="005454E7">
            <w:pPr>
              <w:spacing w:after="0" w:line="240" w:lineRule="auto"/>
              <w:rPr>
                <w:rFonts w:ascii="Times New Roman" w:eastAsia="Times New Roman" w:hAnsi="Times New Roman" w:cs="Times New Roman"/>
                <w:sz w:val="20"/>
                <w:szCs w:val="20"/>
                <w:lang w:eastAsia="tr-TR"/>
              </w:rPr>
            </w:pPr>
          </w:p>
        </w:tc>
        <w:tc>
          <w:tcPr>
            <w:tcW w:w="2921"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Çoraklıtepe Cevheri</w:t>
            </w:r>
          </w:p>
        </w:tc>
        <w:tc>
          <w:tcPr>
            <w:tcW w:w="689"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Ton</w:t>
            </w:r>
          </w:p>
        </w:tc>
        <w:tc>
          <w:tcPr>
            <w:tcW w:w="80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0</w:t>
            </w:r>
          </w:p>
        </w:tc>
        <w:tc>
          <w:tcPr>
            <w:tcW w:w="1088"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0</w:t>
            </w:r>
          </w:p>
        </w:tc>
        <w:tc>
          <w:tcPr>
            <w:tcW w:w="1063"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0</w:t>
            </w: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5454E7">
            <w:pPr>
              <w:spacing w:after="0" w:line="240" w:lineRule="auto"/>
              <w:jc w:val="right"/>
              <w:rPr>
                <w:rFonts w:ascii="Times New Roman" w:hAnsi="Times New Roman" w:cs="Times New Roman"/>
                <w:color w:val="000000"/>
                <w:sz w:val="20"/>
                <w:szCs w:val="20"/>
              </w:rPr>
            </w:pPr>
          </w:p>
        </w:tc>
      </w:tr>
      <w:tr w:rsidR="005454E7">
        <w:trPr>
          <w:trHeight w:val="70"/>
          <w:jc w:val="center"/>
        </w:trPr>
        <w:tc>
          <w:tcPr>
            <w:tcW w:w="1670" w:type="dxa"/>
            <w:tcBorders>
              <w:top w:val="single" w:sz="4" w:space="0" w:color="00000A"/>
              <w:left w:val="single" w:sz="4" w:space="0" w:color="00000A"/>
              <w:bottom w:val="single" w:sz="4" w:space="0" w:color="00000A"/>
              <w:right w:val="single" w:sz="4" w:space="0" w:color="00000A"/>
            </w:tcBorders>
            <w:shd w:val="clear" w:color="auto" w:fill="auto"/>
            <w:tcMar>
              <w:left w:w="55" w:type="dxa"/>
            </w:tcMar>
          </w:tcPr>
          <w:p w:rsidR="005454E7" w:rsidRDefault="005454E7">
            <w:pPr>
              <w:spacing w:after="0" w:line="240" w:lineRule="auto"/>
              <w:rPr>
                <w:rFonts w:ascii="Times New Roman" w:eastAsia="Times New Roman" w:hAnsi="Times New Roman" w:cs="Times New Roman"/>
                <w:sz w:val="20"/>
                <w:szCs w:val="20"/>
                <w:lang w:eastAsia="tr-TR"/>
              </w:rPr>
            </w:pPr>
          </w:p>
        </w:tc>
        <w:tc>
          <w:tcPr>
            <w:tcW w:w="2921"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5454E7">
            <w:pPr>
              <w:spacing w:after="0" w:line="240" w:lineRule="auto"/>
              <w:rPr>
                <w:rFonts w:ascii="Times New Roman" w:eastAsia="Times New Roman" w:hAnsi="Times New Roman" w:cs="Times New Roman"/>
                <w:sz w:val="20"/>
                <w:szCs w:val="20"/>
                <w:lang w:eastAsia="tr-TR"/>
              </w:rPr>
            </w:pPr>
          </w:p>
        </w:tc>
        <w:tc>
          <w:tcPr>
            <w:tcW w:w="689"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5454E7">
            <w:pPr>
              <w:spacing w:after="0" w:line="240" w:lineRule="auto"/>
              <w:jc w:val="center"/>
              <w:rPr>
                <w:rFonts w:ascii="Times New Roman" w:eastAsia="Times New Roman" w:hAnsi="Times New Roman" w:cs="Times New Roman"/>
                <w:sz w:val="20"/>
                <w:szCs w:val="20"/>
                <w:lang w:eastAsia="tr-TR"/>
              </w:rPr>
            </w:pPr>
          </w:p>
        </w:tc>
        <w:tc>
          <w:tcPr>
            <w:tcW w:w="80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5454E7">
            <w:pPr>
              <w:spacing w:after="0" w:line="240" w:lineRule="auto"/>
              <w:jc w:val="right"/>
              <w:rPr>
                <w:rFonts w:ascii="Times New Roman" w:eastAsia="Times New Roman" w:hAnsi="Times New Roman" w:cs="Times New Roman"/>
                <w:sz w:val="20"/>
                <w:szCs w:val="20"/>
                <w:lang w:eastAsia="tr-TR"/>
              </w:rPr>
            </w:pPr>
          </w:p>
        </w:tc>
        <w:tc>
          <w:tcPr>
            <w:tcW w:w="1088"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5454E7">
            <w:pPr>
              <w:spacing w:after="0" w:line="240" w:lineRule="auto"/>
              <w:jc w:val="right"/>
              <w:rPr>
                <w:rFonts w:ascii="Times New Roman" w:eastAsia="Times New Roman" w:hAnsi="Times New Roman" w:cs="Times New Roman"/>
                <w:sz w:val="20"/>
                <w:szCs w:val="20"/>
                <w:lang w:eastAsia="tr-TR"/>
              </w:rPr>
            </w:pPr>
          </w:p>
        </w:tc>
        <w:tc>
          <w:tcPr>
            <w:tcW w:w="1063"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5454E7">
            <w:pPr>
              <w:spacing w:after="0" w:line="240" w:lineRule="auto"/>
              <w:jc w:val="right"/>
              <w:rPr>
                <w:rFonts w:ascii="Times New Roman" w:eastAsia="Times New Roman" w:hAnsi="Times New Roman" w:cs="Times New Roman"/>
                <w:sz w:val="20"/>
                <w:szCs w:val="20"/>
                <w:lang w:eastAsia="tr-TR"/>
              </w:rPr>
            </w:pP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5454E7">
            <w:pPr>
              <w:spacing w:after="0" w:line="240" w:lineRule="auto"/>
              <w:jc w:val="right"/>
              <w:rPr>
                <w:rFonts w:ascii="Times New Roman" w:hAnsi="Times New Roman" w:cs="Times New Roman"/>
                <w:color w:val="000000"/>
                <w:sz w:val="20"/>
                <w:szCs w:val="20"/>
              </w:rPr>
            </w:pPr>
          </w:p>
        </w:tc>
      </w:tr>
      <w:tr w:rsidR="005454E7">
        <w:trPr>
          <w:trHeight w:val="70"/>
          <w:jc w:val="center"/>
        </w:trPr>
        <w:tc>
          <w:tcPr>
            <w:tcW w:w="1670" w:type="dxa"/>
            <w:tcBorders>
              <w:top w:val="single" w:sz="4" w:space="0" w:color="00000A"/>
              <w:left w:val="single" w:sz="4" w:space="0" w:color="00000A"/>
              <w:bottom w:val="single" w:sz="4" w:space="0" w:color="00000A"/>
              <w:right w:val="single" w:sz="4" w:space="0" w:color="00000A"/>
            </w:tcBorders>
            <w:shd w:val="clear" w:color="auto" w:fill="auto"/>
            <w:tcMar>
              <w:left w:w="55" w:type="dxa"/>
            </w:tcMar>
          </w:tcPr>
          <w:p w:rsidR="005454E7" w:rsidRDefault="00F0298D">
            <w:pPr>
              <w:spacing w:after="0" w:line="240" w:lineRule="auto"/>
              <w:rPr>
                <w:rFonts w:ascii="Times New Roman" w:eastAsia="Times New Roman" w:hAnsi="Times New Roman" w:cs="Times New Roman"/>
                <w:b/>
                <w:sz w:val="20"/>
                <w:szCs w:val="20"/>
                <w:lang w:eastAsia="tr-TR"/>
              </w:rPr>
            </w:pPr>
            <w:r>
              <w:rPr>
                <w:rFonts w:ascii="Times New Roman" w:eastAsia="Times New Roman" w:hAnsi="Times New Roman" w:cs="Times New Roman"/>
                <w:b/>
                <w:sz w:val="20"/>
                <w:szCs w:val="20"/>
                <w:lang w:eastAsia="tr-TR"/>
              </w:rPr>
              <w:t>FARK</w:t>
            </w:r>
          </w:p>
        </w:tc>
        <w:tc>
          <w:tcPr>
            <w:tcW w:w="2921"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5454E7">
            <w:pPr>
              <w:spacing w:after="0" w:line="240" w:lineRule="auto"/>
              <w:rPr>
                <w:rFonts w:ascii="Times New Roman" w:eastAsia="Times New Roman" w:hAnsi="Times New Roman" w:cs="Times New Roman"/>
                <w:sz w:val="20"/>
                <w:szCs w:val="20"/>
                <w:lang w:eastAsia="tr-TR"/>
              </w:rPr>
            </w:pPr>
          </w:p>
        </w:tc>
        <w:tc>
          <w:tcPr>
            <w:tcW w:w="689"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center"/>
              <w:rPr>
                <w:rFonts w:ascii="Times New Roman" w:eastAsia="Times New Roman" w:hAnsi="Times New Roman" w:cs="Times New Roman"/>
                <w:b/>
                <w:sz w:val="20"/>
                <w:szCs w:val="20"/>
                <w:lang w:eastAsia="tr-TR"/>
              </w:rPr>
            </w:pPr>
            <w:r>
              <w:rPr>
                <w:rFonts w:ascii="Times New Roman" w:eastAsia="Times New Roman" w:hAnsi="Times New Roman" w:cs="Times New Roman"/>
                <w:b/>
                <w:sz w:val="20"/>
                <w:szCs w:val="20"/>
                <w:lang w:eastAsia="tr-TR"/>
              </w:rPr>
              <w:t>Ton</w:t>
            </w:r>
          </w:p>
        </w:tc>
        <w:tc>
          <w:tcPr>
            <w:tcW w:w="80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b/>
                <w:sz w:val="20"/>
                <w:szCs w:val="20"/>
                <w:lang w:eastAsia="tr-TR"/>
              </w:rPr>
            </w:pPr>
            <w:r>
              <w:rPr>
                <w:rFonts w:ascii="Times New Roman" w:eastAsia="Times New Roman" w:hAnsi="Times New Roman" w:cs="Times New Roman"/>
                <w:b/>
                <w:sz w:val="20"/>
                <w:szCs w:val="20"/>
                <w:lang w:eastAsia="tr-TR"/>
              </w:rPr>
              <w:t>244</w:t>
            </w:r>
          </w:p>
        </w:tc>
        <w:tc>
          <w:tcPr>
            <w:tcW w:w="1088"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eastAsia="Times New Roman" w:hAnsi="Times New Roman" w:cs="Times New Roman"/>
                <w:b/>
                <w:sz w:val="20"/>
                <w:szCs w:val="20"/>
                <w:lang w:eastAsia="tr-TR"/>
              </w:rPr>
            </w:pPr>
            <w:r>
              <w:rPr>
                <w:rFonts w:ascii="Times New Roman" w:eastAsia="Times New Roman" w:hAnsi="Times New Roman" w:cs="Times New Roman"/>
                <w:b/>
                <w:sz w:val="20"/>
                <w:szCs w:val="20"/>
                <w:lang w:eastAsia="tr-TR"/>
              </w:rPr>
              <w:t>19.095</w:t>
            </w:r>
          </w:p>
        </w:tc>
        <w:tc>
          <w:tcPr>
            <w:tcW w:w="1063"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jc w:val="right"/>
              <w:rPr>
                <w:rFonts w:ascii="Times New Roman" w:eastAsia="Times New Roman" w:hAnsi="Times New Roman" w:cs="Times New Roman"/>
                <w:b/>
                <w:sz w:val="20"/>
                <w:szCs w:val="20"/>
                <w:lang w:eastAsia="tr-TR"/>
              </w:rPr>
            </w:pPr>
            <w:r>
              <w:rPr>
                <w:rFonts w:ascii="Times New Roman" w:eastAsia="Times New Roman" w:hAnsi="Times New Roman" w:cs="Times New Roman"/>
                <w:b/>
                <w:sz w:val="20"/>
                <w:szCs w:val="20"/>
                <w:lang w:eastAsia="tr-TR"/>
              </w:rPr>
              <w:t>12.352</w:t>
            </w: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jc w:val="right"/>
              <w:rPr>
                <w:rFonts w:ascii="Times New Roman" w:hAnsi="Times New Roman" w:cs="Times New Roman"/>
                <w:b/>
                <w:color w:val="000000"/>
                <w:sz w:val="20"/>
                <w:szCs w:val="20"/>
              </w:rPr>
            </w:pPr>
            <w:r>
              <w:rPr>
                <w:rFonts w:ascii="Times New Roman" w:hAnsi="Times New Roman" w:cs="Times New Roman"/>
                <w:b/>
                <w:color w:val="000000"/>
                <w:sz w:val="20"/>
                <w:szCs w:val="20"/>
              </w:rPr>
              <w:t>31.691</w:t>
            </w:r>
          </w:p>
        </w:tc>
      </w:tr>
    </w:tbl>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Yukarıdaki tabloda da görüleceği üzere mükellef kurumun incelemeye ibraz ettiği iki ayrı listedeki bilgiler arasında fark bulunmaktadır. Bunun nedeni ise gerçekte olmadığı halde kayıtlarda bulunan stok cevherin işletmenin faaliyetini durduğu Temmuz 2015 tarihinde yok etmek amacıyla işlenmiş gibi göstermeye çalışılmasından kaynaklanmaktadır. Bu durum ise mükellef kurum tarafından incelemeye ibraz edilen üretim verilerinin yer aldığı belgelere göre 2015 yılının Mayıs, Haziran ve Temmuz aylarında toplam 107.639 ton cevher işlendiği bilgisinin yanlış olduğunu, gerçekte işlenen cevherin 75.948 ton olduğunu göstermektedir. Dolayısıyla yukarıda yer alan 31.691-ton cevher 2015 döneminde üretime sevk edilmediği halde üretime sevk edilmiş gibi gösterilmiştir.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b/>
          <w:sz w:val="24"/>
          <w:szCs w:val="24"/>
        </w:rPr>
      </w:pPr>
      <w:r>
        <w:rPr>
          <w:rFonts w:ascii="Times New Roman" w:hAnsi="Times New Roman" w:cs="Times New Roman"/>
          <w:b/>
          <w:sz w:val="24"/>
          <w:szCs w:val="24"/>
        </w:rPr>
        <w:tab/>
        <w:t>3´cüsü;</w:t>
      </w:r>
      <w:r>
        <w:rPr>
          <w:rFonts w:ascii="Times New Roman" w:hAnsi="Times New Roman"/>
          <w:sz w:val="24"/>
        </w:rPr>
        <w:t xml:space="preserve"> </w:t>
      </w:r>
      <w:r>
        <w:rPr>
          <w:rFonts w:ascii="Times New Roman" w:hAnsi="Times New Roman"/>
          <w:sz w:val="24"/>
          <w:szCs w:val="24"/>
        </w:rPr>
        <w:t xml:space="preserve">Koza Altın İşletmeleri A.Ş. çalışanlarına ait e-maillerdir. </w:t>
      </w:r>
      <w:r>
        <w:rPr>
          <w:rFonts w:ascii="Times New Roman" w:hAnsi="Times New Roman"/>
          <w:sz w:val="24"/>
        </w:rPr>
        <w:t xml:space="preserve">Ankara Emniyet Müdürlüğü tarafından </w:t>
      </w:r>
      <w:r>
        <w:rPr>
          <w:rFonts w:ascii="Times New Roman" w:hAnsi="Times New Roman"/>
          <w:sz w:val="24"/>
          <w:szCs w:val="24"/>
        </w:rPr>
        <w:t xml:space="preserve">yürütülen soruşturma kapsamında Koza Altın İşletmeleri A.Ş. ve Koza İpek Holding A.Ş.´ye ait işyerinde yapılan aramalarda el konulan ve imajı alınan dijital materyallerin Emniyet Müdürlüğü tarafından yapılan ön inceleme sonucunda düzenlenen tutanaklardan Müfettişliğimize teslim edilenlerle ilgili olarak yapılan incelemede mükellef kurumun çalışanlarına ait e-maillerde şu ifadeler yer almaktadır. </w:t>
      </w:r>
      <w:r>
        <w:rPr>
          <w:rFonts w:ascii="Times New Roman" w:hAnsi="Times New Roman"/>
          <w:b/>
          <w:sz w:val="24"/>
          <w:szCs w:val="24"/>
        </w:rPr>
        <w:t>(Ek-12 Emniyet Müd. Ait Ek-D-2 sayılı tutanak)</w:t>
      </w:r>
    </w:p>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F0298D">
      <w:pPr>
        <w:spacing w:after="0" w:line="240" w:lineRule="auto"/>
        <w:jc w:val="both"/>
        <w:rPr>
          <w:rFonts w:ascii="Times New Roman" w:hAnsi="Times New Roman"/>
          <w:b/>
          <w:sz w:val="24"/>
          <w:szCs w:val="24"/>
        </w:rPr>
      </w:pPr>
      <w:r>
        <w:rPr>
          <w:noProof/>
        </w:rPr>
        <w:drawing>
          <wp:inline distT="0" distB="0" distL="0" distR="0">
            <wp:extent cx="5939155" cy="2806700"/>
            <wp:effectExtent l="0" t="0" r="0" b="0"/>
            <wp:docPr id="73"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Resim 21"/>
                    <pic:cNvPicPr>
                      <a:picLocks noChangeAspect="1" noChangeArrowheads="1"/>
                    </pic:cNvPicPr>
                  </pic:nvPicPr>
                  <pic:blipFill>
                    <a:blip r:embed="rId60"/>
                    <a:stretch>
                      <a:fillRect/>
                    </a:stretch>
                  </pic:blipFill>
                  <pic:spPr bwMode="auto">
                    <a:xfrm>
                      <a:off x="0" y="0"/>
                      <a:ext cx="5939155" cy="2806700"/>
                    </a:xfrm>
                    <a:prstGeom prst="rect">
                      <a:avLst/>
                    </a:prstGeom>
                  </pic:spPr>
                </pic:pic>
              </a:graphicData>
            </a:graphic>
          </wp:inline>
        </w:drawing>
      </w:r>
    </w:p>
    <w:p w:rsidR="005454E7" w:rsidRDefault="005454E7">
      <w:pPr>
        <w:spacing w:after="0" w:line="240" w:lineRule="auto"/>
        <w:jc w:val="both"/>
        <w:rPr>
          <w:rFonts w:ascii="Times New Roman" w:hAnsi="Times New Roman" w:cs="Times New Roman"/>
          <w:b/>
          <w:sz w:val="24"/>
          <w:szCs w:val="24"/>
        </w:rPr>
      </w:pPr>
    </w:p>
    <w:p w:rsidR="005454E7" w:rsidRDefault="00F0298D">
      <w:pPr>
        <w:spacing w:after="0" w:line="240" w:lineRule="auto"/>
        <w:jc w:val="both"/>
        <w:rPr>
          <w:rFonts w:ascii="Times New Roman" w:hAnsi="Times New Roman" w:cs="Times New Roman"/>
          <w:sz w:val="24"/>
          <w:szCs w:val="24"/>
        </w:rPr>
      </w:pPr>
      <w:r>
        <w:rPr>
          <w:noProof/>
        </w:rPr>
        <w:lastRenderedPageBreak/>
        <w:drawing>
          <wp:inline distT="0" distB="0" distL="0" distR="0">
            <wp:extent cx="5939790" cy="3573145"/>
            <wp:effectExtent l="0" t="0" r="0" b="0"/>
            <wp:docPr id="74"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Resim 22"/>
                    <pic:cNvPicPr>
                      <a:picLocks noChangeAspect="1" noChangeArrowheads="1"/>
                    </pic:cNvPicPr>
                  </pic:nvPicPr>
                  <pic:blipFill>
                    <a:blip r:embed="rId61"/>
                    <a:stretch>
                      <a:fillRect/>
                    </a:stretch>
                  </pic:blipFill>
                  <pic:spPr bwMode="auto">
                    <a:xfrm>
                      <a:off x="0" y="0"/>
                      <a:ext cx="5939790" cy="3573145"/>
                    </a:xfrm>
                    <a:prstGeom prst="rect">
                      <a:avLst/>
                    </a:prstGeom>
                  </pic:spPr>
                </pic:pic>
              </a:graphicData>
            </a:graphic>
          </wp:inline>
        </w:drawing>
      </w: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r>
    </w:p>
    <w:p w:rsidR="005454E7" w:rsidRDefault="00F0298D">
      <w:pPr>
        <w:spacing w:after="0" w:line="240" w:lineRule="auto"/>
        <w:ind w:firstLine="708"/>
        <w:jc w:val="both"/>
        <w:rPr>
          <w:rFonts w:ascii="Times New Roman" w:hAnsi="Times New Roman"/>
          <w:sz w:val="24"/>
          <w:szCs w:val="24"/>
        </w:rPr>
      </w:pPr>
      <w:r>
        <w:rPr>
          <w:rFonts w:ascii="Times New Roman" w:hAnsi="Times New Roman"/>
          <w:sz w:val="24"/>
          <w:szCs w:val="24"/>
        </w:rPr>
        <w:t>Koza Altın İşletmeleri A.Ş. çalışanları arasındaki yukarıda yer alan yazışmalardan da anlaşılacağı üzere Mastra işletmesinde 3 Ağustos 2015 tarihinde sistem üzerinde Acil Stok Sahasında hala cevher varmış gibi görünmesine karşın aslında böyle bir cevher stoku bulunmamaktadır. Bulunmayan bu stok ise sistem içerisinde tüketilmek istenmektedirler. Bunu yaparken de bir önceki ay işlenmiş gibi üretim verilerinin içine dahil etmişlerdir.</w:t>
      </w: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8"/>
          <w:szCs w:val="8"/>
        </w:rPr>
      </w:pPr>
      <w:r>
        <w:rPr>
          <w:rFonts w:ascii="Times New Roman" w:hAnsi="Times New Roman"/>
          <w:sz w:val="24"/>
          <w:szCs w:val="24"/>
        </w:rPr>
        <w:tab/>
      </w: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t>Yukarıda yer verdiğimiz tespitlerin tamamı bir araya getirildiğinde;</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numPr>
          <w:ilvl w:val="0"/>
          <w:numId w:val="5"/>
        </w:numPr>
        <w:spacing w:after="0" w:line="240" w:lineRule="auto"/>
        <w:contextualSpacing/>
        <w:jc w:val="both"/>
        <w:rPr>
          <w:rFonts w:ascii="Times New Roman" w:hAnsi="Times New Roman" w:cs="Times New Roman"/>
          <w:sz w:val="24"/>
          <w:szCs w:val="24"/>
        </w:rPr>
      </w:pPr>
      <w:r>
        <w:rPr>
          <w:rFonts w:ascii="Times New Roman" w:hAnsi="Times New Roman"/>
          <w:sz w:val="24"/>
          <w:szCs w:val="24"/>
        </w:rPr>
        <w:t>Mükellef kurumun incelemeye ibraz ettiği üretim verilerinin gerçek durumu göstermediği,</w:t>
      </w:r>
    </w:p>
    <w:p w:rsidR="005454E7" w:rsidRDefault="005454E7">
      <w:pPr>
        <w:spacing w:after="0" w:line="240" w:lineRule="auto"/>
        <w:contextualSpacing/>
        <w:jc w:val="both"/>
        <w:rPr>
          <w:rFonts w:ascii="Times New Roman" w:hAnsi="Times New Roman" w:cs="Times New Roman"/>
          <w:sz w:val="24"/>
          <w:szCs w:val="24"/>
        </w:rPr>
      </w:pPr>
    </w:p>
    <w:p w:rsidR="005454E7" w:rsidRDefault="00F0298D">
      <w:pPr>
        <w:numPr>
          <w:ilvl w:val="0"/>
          <w:numId w:val="5"/>
        </w:numPr>
        <w:spacing w:after="0" w:line="240" w:lineRule="auto"/>
        <w:contextualSpacing/>
        <w:jc w:val="both"/>
        <w:rPr>
          <w:rFonts w:ascii="Times New Roman" w:hAnsi="Times New Roman" w:cs="Times New Roman"/>
          <w:sz w:val="24"/>
          <w:szCs w:val="24"/>
        </w:rPr>
      </w:pPr>
      <w:r>
        <w:rPr>
          <w:rFonts w:ascii="Times New Roman" w:hAnsi="Times New Roman"/>
          <w:i/>
          <w:sz w:val="24"/>
          <w:szCs w:val="24"/>
        </w:rPr>
        <w:t>“Eğer durum Gökhan beyin diğer stoklar için belirttiğine benzer ise”</w:t>
      </w:r>
      <w:r>
        <w:rPr>
          <w:rFonts w:ascii="Times New Roman" w:hAnsi="Times New Roman"/>
          <w:sz w:val="24"/>
          <w:szCs w:val="24"/>
        </w:rPr>
        <w:t xml:space="preserve"> ifadesinin bu durumun sadece Gümüşhane Mastra İşletmesinin ASS stoklarına özgü olmadığı, diğer işletme ve stoklarda da olabileceği,</w:t>
      </w:r>
    </w:p>
    <w:p w:rsidR="005454E7" w:rsidRDefault="005454E7">
      <w:pPr>
        <w:spacing w:after="0" w:line="240" w:lineRule="auto"/>
        <w:contextualSpacing/>
        <w:jc w:val="both"/>
        <w:rPr>
          <w:rFonts w:ascii="Times New Roman" w:hAnsi="Times New Roman" w:cs="Times New Roman"/>
          <w:sz w:val="24"/>
          <w:szCs w:val="24"/>
        </w:rPr>
      </w:pPr>
    </w:p>
    <w:p w:rsidR="005454E7" w:rsidRDefault="00F0298D">
      <w:pPr>
        <w:numPr>
          <w:ilvl w:val="0"/>
          <w:numId w:val="5"/>
        </w:numPr>
        <w:spacing w:after="0" w:line="240" w:lineRule="auto"/>
        <w:contextualSpacing/>
        <w:jc w:val="both"/>
        <w:rPr>
          <w:rFonts w:ascii="Times New Roman" w:hAnsi="Times New Roman" w:cs="Times New Roman"/>
          <w:sz w:val="24"/>
          <w:szCs w:val="24"/>
        </w:rPr>
      </w:pPr>
      <w:r>
        <w:rPr>
          <w:rFonts w:ascii="Times New Roman" w:hAnsi="Times New Roman"/>
          <w:sz w:val="24"/>
          <w:szCs w:val="24"/>
        </w:rPr>
        <w:t xml:space="preserve">ASS´de (Acil Stok Sahasında) 11.325 ton cevher görünmesine rağmen fiilen Temmuz/2015 döneminde bu cevherin olmama nedeninin stok düzeltmesi olarak ifade edilmesinin de gerçek durumu yansıtmayacağı, zira kurumun beyanına göre stok düzeltmesindeki mantığın stoka yığılan cevherin topoğrafik, metreküp ölçümüne göre, stoktan çekilen cevherin ise tartılarak miktarının belirlendiği, oysa ASS´deki cevherin kırılmış ince cevher olduğu ve kırıcıdan geçmesi aşamasında ağırlığının bilindiği,  </w:t>
      </w:r>
    </w:p>
    <w:p w:rsidR="005454E7" w:rsidRDefault="005454E7">
      <w:pPr>
        <w:spacing w:after="0" w:line="240" w:lineRule="auto"/>
        <w:contextualSpacing/>
        <w:jc w:val="both"/>
        <w:rPr>
          <w:rFonts w:ascii="Times New Roman" w:hAnsi="Times New Roman" w:cs="Times New Roman"/>
          <w:sz w:val="24"/>
          <w:szCs w:val="24"/>
        </w:rPr>
      </w:pPr>
    </w:p>
    <w:p w:rsidR="005454E7" w:rsidRDefault="00F0298D">
      <w:pPr>
        <w:numPr>
          <w:ilvl w:val="0"/>
          <w:numId w:val="5"/>
        </w:num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Gümüşhane Mastra İşletmesinde 2015 döneminde sistem üzerinde stok olmasına rağmen gerçekte olmaması ve dolayısıyla bu dönemde dökülmesi gereken altının eksik elde edilmesi, sistem üzerinde var gibi görünen 31.6911-ton cevherin aslında geçmiş dönemlerde işlenerek altına dönüştürüldüğü halde sistem üzerine kaydedilmediği, sistem üzerinde stoktaymış gibi kaldığı ve bunun sonucu olarak geçmiş dönemlerde söz konusu cevherlerden elde edilen altının kayıt dışı bırakıldığı,</w:t>
      </w:r>
    </w:p>
    <w:p w:rsidR="005454E7" w:rsidRDefault="005454E7">
      <w:pPr>
        <w:spacing w:after="0" w:line="240" w:lineRule="auto"/>
        <w:contextualSpacing/>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değerlendirilmiştir.</w:t>
      </w:r>
    </w:p>
    <w:p w:rsidR="005454E7" w:rsidRDefault="00F0298D">
      <w:pPr>
        <w:spacing w:after="0" w:line="240" w:lineRule="auto"/>
        <w:jc w:val="both"/>
        <w:outlineLvl w:val="4"/>
        <w:rPr>
          <w:rFonts w:ascii="Times New Roman" w:hAnsi="Times New Roman" w:cs="Times New Roman"/>
          <w:b/>
          <w:sz w:val="24"/>
          <w:szCs w:val="24"/>
        </w:rPr>
      </w:pPr>
      <w:r>
        <w:rPr>
          <w:rFonts w:ascii="Times New Roman" w:hAnsi="Times New Roman" w:cs="Times New Roman"/>
          <w:sz w:val="24"/>
          <w:szCs w:val="24"/>
        </w:rPr>
        <w:lastRenderedPageBreak/>
        <w:tab/>
      </w:r>
      <w:bookmarkStart w:id="86" w:name="_Toc483407303"/>
      <w:bookmarkStart w:id="87" w:name="_Toc477101081"/>
      <w:bookmarkStart w:id="88" w:name="_Toc476560797"/>
      <w:bookmarkEnd w:id="86"/>
      <w:bookmarkEnd w:id="87"/>
      <w:bookmarkEnd w:id="88"/>
      <w:r>
        <w:rPr>
          <w:rFonts w:ascii="Times New Roman" w:hAnsi="Times New Roman" w:cs="Times New Roman"/>
          <w:b/>
          <w:sz w:val="24"/>
          <w:szCs w:val="24"/>
        </w:rPr>
        <w:t>3.8.3.1.2. Mükellef Kurumun Gümüşhane Mastra İşletmesindeki 16.11.2013 tarihli Dore Altın Külçe dökümüne ait internete yüklenen kamera görüntülerinde 5 (Beş) Külçe Dore Altın Döküldüğü tespit edilmesine rağmen Altın Odası Kayıt Defterinin söz konusu döküme ait 238. Sayfasına (16.11.2013 tarih ve 234 nolu döküm) 4 (dört) külçe dore altın dökülmüş ve rafine için sevk edilmiş gibi kayıtlar yapıldığı ve rafine sonucunda sadece kayıtlara yansıtılan 4 (dört) Külçe Dore Altından elde edilen saf altın ve gümüşün satışı sonucundaki bedelin ilgili dönem kurum kazancına yansıtıldığı tespit edilmiştir.</w:t>
      </w:r>
    </w:p>
    <w:p w:rsidR="005454E7" w:rsidRDefault="005454E7">
      <w:pPr>
        <w:spacing w:after="0" w:line="240" w:lineRule="auto"/>
        <w:jc w:val="both"/>
        <w:rPr>
          <w:rFonts w:ascii="Times New Roman" w:hAnsi="Times New Roman" w:cs="Times New Roman"/>
          <w:b/>
          <w:sz w:val="8"/>
          <w:szCs w:val="8"/>
        </w:rPr>
      </w:pPr>
    </w:p>
    <w:p w:rsidR="005454E7" w:rsidRDefault="005454E7">
      <w:pPr>
        <w:spacing w:after="0" w:line="240" w:lineRule="auto"/>
        <w:jc w:val="both"/>
        <w:rPr>
          <w:rFonts w:ascii="Times New Roman" w:hAnsi="Times New Roman" w:cs="Times New Roman"/>
          <w:b/>
          <w:sz w:val="8"/>
          <w:szCs w:val="8"/>
        </w:rPr>
      </w:pPr>
    </w:p>
    <w:p w:rsidR="005454E7" w:rsidRDefault="005454E7">
      <w:pPr>
        <w:spacing w:after="0" w:line="240" w:lineRule="auto"/>
        <w:jc w:val="both"/>
        <w:rPr>
          <w:rFonts w:ascii="Times New Roman" w:hAnsi="Times New Roman" w:cs="Times New Roman"/>
          <w:b/>
          <w:sz w:val="8"/>
          <w:szCs w:val="8"/>
        </w:rPr>
      </w:pP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t xml:space="preserve">Raporun 3.7.1. ve 3.7.3. bölümünde ayrıntılı olarak açıklandığı üzere Mastra Altın Madeni Tesisi ile ilgili 16.11.2013 tarihli döküme ait kamera kayıtlarında 5 (beş) külçe dore altın döküldüğünün görülmesine rağmen aynı tesisi ait Altın Odası Kayıt Defterinin 238. sayfasında 16.11.2013 tarih ve 238 nolu dökümde 4 (dört) külçe dore altın dökülerek rafine için sevk edilmiş gibi kayıtlar yapıldığı, bunun sonucunda 1 dore külçe altının kayıtlara yansıtılmadığı, gerek söz konusu döküme ait kamera görüntüleri gerekse altın odası kayıt defterinin 238. ve 239. sayfalarındaki dore külçe numaralarında sonradan yapılan bir önceki külçe numarası yönündeki düzeltmelerin buna ait en önemli kanıtlar olduğu ve söz konusu eksik 1 adet dore külçedeki saf altın ve gümüşün 2013 hesap döneminde kayıt (kurum kazancı ve stok) ve beyan dışı bırakıldığı tespit edilmiştir. </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szCs w:val="24"/>
        </w:rPr>
      </w:pPr>
      <w:r>
        <w:rPr>
          <w:noProof/>
        </w:rPr>
        <mc:AlternateContent>
          <mc:Choice Requires="wps">
            <w:drawing>
              <wp:anchor distT="0" distB="0" distL="114300" distR="114300" simplePos="0" relativeHeight="2" behindDoc="0" locked="0" layoutInCell="1" allowOverlap="1" wp14:anchorId="6E13D38C">
                <wp:simplePos x="0" y="0"/>
                <wp:positionH relativeFrom="column">
                  <wp:posOffset>5338445</wp:posOffset>
                </wp:positionH>
                <wp:positionV relativeFrom="paragraph">
                  <wp:posOffset>2042160</wp:posOffset>
                </wp:positionV>
                <wp:extent cx="516255" cy="47625"/>
                <wp:effectExtent l="0" t="0" r="19050" b="12065"/>
                <wp:wrapNone/>
                <wp:docPr id="75" name="Dikdörtgen 9"/>
                <wp:cNvGraphicFramePr/>
                <a:graphic xmlns:a="http://schemas.openxmlformats.org/drawingml/2006/main">
                  <a:graphicData uri="http://schemas.microsoft.com/office/word/2010/wordprocessingShape">
                    <wps:wsp>
                      <wps:cNvSpPr/>
                      <wps:spPr>
                        <a:xfrm>
                          <a:off x="0" y="0"/>
                          <a:ext cx="515520" cy="47160"/>
                        </a:xfrm>
                        <a:prstGeom prst="rect">
                          <a:avLst/>
                        </a:prstGeom>
                        <a:solidFill>
                          <a:srgbClr val="000000"/>
                        </a:solidFill>
                        <a:ln w="12600">
                          <a:solidFill>
                            <a:srgbClr val="000000"/>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id="shape_0" ID="Dikdörtgen 9" fillcolor="black" stroked="t" style="position:absolute;margin-left:420.35pt;margin-top:160.8pt;width:40.55pt;height:3.65pt" wp14:anchorId="6E13D38C">
                <w10:wrap type="none"/>
                <v:fill o:detectmouseclick="t" type="solid" color2="white"/>
                <v:stroke color="black" weight="12600" joinstyle="miter" endcap="flat"/>
              </v:rect>
            </w:pict>
          </mc:Fallback>
        </mc:AlternateContent>
      </w:r>
      <w:r>
        <w:rPr>
          <w:noProof/>
        </w:rPr>
        <mc:AlternateContent>
          <mc:Choice Requires="wps">
            <w:drawing>
              <wp:anchor distT="0" distB="0" distL="114300" distR="114300" simplePos="0" relativeHeight="3" behindDoc="0" locked="0" layoutInCell="1" allowOverlap="1" wp14:anchorId="61CC6318">
                <wp:simplePos x="0" y="0"/>
                <wp:positionH relativeFrom="column">
                  <wp:posOffset>4995545</wp:posOffset>
                </wp:positionH>
                <wp:positionV relativeFrom="paragraph">
                  <wp:posOffset>2138045</wp:posOffset>
                </wp:positionV>
                <wp:extent cx="859155" cy="47625"/>
                <wp:effectExtent l="0" t="0" r="19050" b="12065"/>
                <wp:wrapNone/>
                <wp:docPr id="76" name="Dikdörtgen 5"/>
                <wp:cNvGraphicFramePr/>
                <a:graphic xmlns:a="http://schemas.openxmlformats.org/drawingml/2006/main">
                  <a:graphicData uri="http://schemas.microsoft.com/office/word/2010/wordprocessingShape">
                    <wps:wsp>
                      <wps:cNvSpPr/>
                      <wps:spPr>
                        <a:xfrm>
                          <a:off x="0" y="0"/>
                          <a:ext cx="858600" cy="47160"/>
                        </a:xfrm>
                        <a:prstGeom prst="rect">
                          <a:avLst/>
                        </a:prstGeom>
                        <a:solidFill>
                          <a:srgbClr val="000000"/>
                        </a:solidFill>
                        <a:ln w="12600">
                          <a:solidFill>
                            <a:srgbClr val="000000"/>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id="shape_0" ID="Dikdörtgen 5" fillcolor="black" stroked="t" style="position:absolute;margin-left:393.35pt;margin-top:168.35pt;width:67.55pt;height:3.65pt" wp14:anchorId="61CC6318">
                <w10:wrap type="none"/>
                <v:fill o:detectmouseclick="t" type="solid" color2="white"/>
                <v:stroke color="black" weight="12600" joinstyle="miter" endcap="flat"/>
              </v:rect>
            </w:pict>
          </mc:Fallback>
        </mc:AlternateContent>
      </w:r>
      <w:r>
        <w:rPr>
          <w:noProof/>
        </w:rPr>
        <w:drawing>
          <wp:inline distT="0" distB="0" distL="0" distR="0">
            <wp:extent cx="3448050" cy="2867025"/>
            <wp:effectExtent l="0" t="0" r="0" b="0"/>
            <wp:docPr id="77"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Resim 23"/>
                    <pic:cNvPicPr>
                      <a:picLocks noChangeAspect="1" noChangeArrowheads="1"/>
                    </pic:cNvPicPr>
                  </pic:nvPicPr>
                  <pic:blipFill>
                    <a:blip r:embed="rId12"/>
                    <a:srcRect l="24483" t="29173" r="40161" b="29729"/>
                    <a:stretch>
                      <a:fillRect/>
                    </a:stretch>
                  </pic:blipFill>
                  <pic:spPr bwMode="auto">
                    <a:xfrm>
                      <a:off x="0" y="0"/>
                      <a:ext cx="3448050" cy="2867025"/>
                    </a:xfrm>
                    <a:prstGeom prst="rect">
                      <a:avLst/>
                    </a:prstGeom>
                  </pic:spPr>
                </pic:pic>
              </a:graphicData>
            </a:graphic>
          </wp:inline>
        </w:drawing>
      </w:r>
      <w:r>
        <w:rPr>
          <w:rFonts w:ascii="Times New Roman" w:hAnsi="Times New Roman"/>
          <w:sz w:val="24"/>
          <w:szCs w:val="24"/>
        </w:rPr>
        <w:t xml:space="preserve"> </w:t>
      </w:r>
      <w:r>
        <w:rPr>
          <w:rFonts w:ascii="Times New Roman" w:hAnsi="Times New Roman"/>
          <w:noProof/>
          <w:sz w:val="24"/>
          <w:szCs w:val="24"/>
        </w:rPr>
        <w:drawing>
          <wp:inline distT="0" distB="0" distL="0" distR="0">
            <wp:extent cx="2362200" cy="2876550"/>
            <wp:effectExtent l="0" t="0" r="0" b="0"/>
            <wp:docPr id="78"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Resim 24"/>
                    <pic:cNvPicPr>
                      <a:picLocks noChangeAspect="1" noChangeArrowheads="1"/>
                    </pic:cNvPicPr>
                  </pic:nvPicPr>
                  <pic:blipFill>
                    <a:blip r:embed="rId13"/>
                    <a:srcRect l="33910" t="11761" r="32712" b="5605"/>
                    <a:stretch>
                      <a:fillRect/>
                    </a:stretch>
                  </pic:blipFill>
                  <pic:spPr bwMode="auto">
                    <a:xfrm>
                      <a:off x="0" y="0"/>
                      <a:ext cx="2362200" cy="2876550"/>
                    </a:xfrm>
                    <a:prstGeom prst="rect">
                      <a:avLst/>
                    </a:prstGeom>
                  </pic:spPr>
                </pic:pic>
              </a:graphicData>
            </a:graphic>
          </wp:inline>
        </w:drawing>
      </w:r>
    </w:p>
    <w:p w:rsidR="005454E7" w:rsidRDefault="00F0298D">
      <w:pPr>
        <w:spacing w:after="0" w:line="240" w:lineRule="auto"/>
        <w:jc w:val="both"/>
        <w:rPr>
          <w:rFonts w:ascii="Times New Roman" w:hAnsi="Times New Roman"/>
          <w:b/>
          <w:i/>
        </w:rPr>
      </w:pPr>
      <w:r>
        <w:rPr>
          <w:rFonts w:ascii="Times New Roman" w:hAnsi="Times New Roman"/>
          <w:b/>
          <w:i/>
        </w:rPr>
        <w:t>(16.11.2013 Tarihli Döküme Ait Kamera görünt. Fotoğrafı)   (Döküme Ait Altın Odası Kayıt Defteri)</w:t>
      </w:r>
    </w:p>
    <w:p w:rsidR="005454E7" w:rsidRDefault="005454E7">
      <w:pPr>
        <w:spacing w:after="0" w:line="240" w:lineRule="auto"/>
        <w:jc w:val="both"/>
        <w:rPr>
          <w:rFonts w:ascii="Times New Roman" w:hAnsi="Times New Roman"/>
          <w:sz w:val="6"/>
          <w:szCs w:val="6"/>
        </w:rPr>
      </w:pPr>
    </w:p>
    <w:p w:rsidR="005454E7" w:rsidRDefault="005454E7">
      <w:pPr>
        <w:spacing w:after="0" w:line="240" w:lineRule="auto"/>
        <w:jc w:val="both"/>
        <w:rPr>
          <w:rFonts w:ascii="Times New Roman" w:hAnsi="Times New Roman"/>
          <w:sz w:val="6"/>
          <w:szCs w:val="6"/>
        </w:rPr>
      </w:pPr>
    </w:p>
    <w:p w:rsidR="005454E7" w:rsidRDefault="005454E7">
      <w:pPr>
        <w:spacing w:after="0" w:line="240" w:lineRule="auto"/>
        <w:jc w:val="both"/>
        <w:rPr>
          <w:rFonts w:ascii="Times New Roman" w:hAnsi="Times New Roman"/>
          <w:sz w:val="6"/>
          <w:szCs w:val="6"/>
        </w:rPr>
      </w:pP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t xml:space="preserve">Diğer taraftan altın arama ve sondaj faaliyetlerinde ve diğer aşamalarda elde edilen karotlar cevherdeki altın ve gümüş tenörü miktarının ispatı bakımından uzun yıllar saklanmasına rağmen altın üretim işletmesi için kritik bir öneme sahip olan Altın döküm odasındaki kamera kayıtlarının saklanmaması, günlük kayıtların üzerine yeni kayıtlar yapılması ve bunun sonucunda işletmede döküldüğü beyan edilen dore külçe miktarının kamera kayıtları ile teyit edilmesini engellemektedir. Zira yukarıdaki tespitlerden de görüleceği üzere mükellef kurumun altın odası kayıt defterindeki bilgilerin mevcut durumu doğru olarak yansıtmadığı tespit edilmiştir. </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8"/>
          <w:szCs w:val="8"/>
        </w:rPr>
      </w:pPr>
      <w:r>
        <w:rPr>
          <w:rFonts w:ascii="Times New Roman" w:hAnsi="Times New Roman"/>
          <w:sz w:val="8"/>
          <w:szCs w:val="8"/>
        </w:rPr>
        <w:tab/>
      </w: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t xml:space="preserve">Ayrıca Mastra Altın Madeni Tesisine ait 16.11.2013 tarih ve 234 nolu dökümde 1 adet dore külçenin kayıt ve beyan dışı bırakıldığını gösteren diğer bir tespitte raporun ilerleyen bölümünde ayrıntılı olarak açıklandığı üzere üretim verileri ile ilgilidir. Şöyle ki; mükellef kurum tarafından Kasım/2013 döneminde işlendiği beyan edilen cevher miktarı 41.235 ton olup işlenen cevher içerisindeki tenör miktarı ile döngüdeki altının dönem başı ve dönem sonu miktarı dikkate </w:t>
      </w:r>
      <w:r>
        <w:rPr>
          <w:rFonts w:ascii="Times New Roman" w:hAnsi="Times New Roman"/>
          <w:sz w:val="24"/>
          <w:szCs w:val="24"/>
        </w:rPr>
        <w:lastRenderedPageBreak/>
        <w:t xml:space="preserve">alındığında ilgili dönemde dökülmesi gereken altın miktarı 156.853-gr olarak hesaplanmasına rağmen bundan fazla olarak 188.847-gr olarak beyan edildiği tespit edilmiştir. Kasım/2013 döneminde 1 adet dore külçenin kayıt ve beyan dışı bırakıldığı hususu da dikkate alındığında söz konusu dore külçe içerisindeki saf altının da (rafine verilerine göre yaklaşık 8.500-gr) döküldüğü beyan edilen 188.847-gr altına eklenmesi sonucunda dökülmesi gereken altın miktarı 197.347-gr olarak hesaplanacak olup bu durum ise ilgili dönemde üretime sevk edildiği belirtilen cevher miktarının gerçek durumu yansıtmadığını göstermektedir. Zaten raporun ilerleyen bölümünde de ayrıntılı olarak açıklandığı üzere mükellef kurum Kasım/2013 döneminde 41.235 ton öğütülmüş kuru cevheri üretime sevk ettiğini beyan etmesine rağmen üretime sevk edilerek öğütülen kuru cevher miktarının 54.635 ton olduğu tespit edilmiştir. </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ind w:firstLine="709"/>
        <w:jc w:val="both"/>
        <w:outlineLvl w:val="4"/>
        <w:rPr>
          <w:rFonts w:ascii="Times New Roman" w:hAnsi="Times New Roman"/>
          <w:b/>
          <w:sz w:val="24"/>
        </w:rPr>
      </w:pPr>
      <w:bookmarkStart w:id="89" w:name="_Toc483407304"/>
      <w:bookmarkStart w:id="90" w:name="_Toc477101082"/>
      <w:bookmarkStart w:id="91" w:name="_Toc476560798"/>
      <w:r>
        <w:rPr>
          <w:rFonts w:ascii="Times New Roman" w:hAnsi="Times New Roman"/>
          <w:b/>
          <w:sz w:val="24"/>
        </w:rPr>
        <w:t>3.8.3.1.3. Mükellef Kurum Kayıt Dışı Bırakmak İstediği Dore Altını Gizlemek İçin Dore Altın Dökümünden Önceki Aşama Olan Katot Çamurunun Ağırlık Ölçümünü de Gerçek Durumu Yansıtmayacak Şekilde Daha Düşük Olarak Kaydedebileceği Tespit Edilmiştir.</w:t>
      </w:r>
      <w:bookmarkEnd w:id="89"/>
      <w:bookmarkEnd w:id="90"/>
      <w:bookmarkEnd w:id="91"/>
      <w:r>
        <w:rPr>
          <w:rFonts w:ascii="Times New Roman" w:hAnsi="Times New Roman"/>
          <w:b/>
          <w:sz w:val="24"/>
        </w:rPr>
        <w:t xml:space="preserve"> </w:t>
      </w:r>
    </w:p>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Raporun 3.7.3. bölümünde açıklandığı üzere döküldüğü halde 1 külçe dore altının kayıt ve beyan dışı bırakılması hususu mükellef kurumun inceleme dönemlerinde daha başka dore külçe altını kayıt ve beyan dışı bırakıp bırakmadığı yönünde araştırma ve değerlendirme yapılmasını gerektirmiştir. Bunun için öncelikle dore dökümünden önceki aşama olan elektroliz ünitesinden sıyrılarak fırında kurutulan </w:t>
      </w:r>
      <w:r>
        <w:rPr>
          <w:rFonts w:ascii="Times New Roman" w:hAnsi="Times New Roman" w:cs="Times New Roman"/>
          <w:i/>
          <w:sz w:val="24"/>
          <w:szCs w:val="24"/>
        </w:rPr>
        <w:t>“kek”</w:t>
      </w:r>
      <w:r>
        <w:rPr>
          <w:rFonts w:ascii="Times New Roman" w:hAnsi="Times New Roman" w:cs="Times New Roman"/>
          <w:sz w:val="24"/>
          <w:szCs w:val="24"/>
        </w:rPr>
        <w:t xml:space="preserve"> veya </w:t>
      </w:r>
      <w:r>
        <w:rPr>
          <w:rFonts w:ascii="Times New Roman" w:hAnsi="Times New Roman" w:cs="Times New Roman"/>
          <w:i/>
          <w:sz w:val="24"/>
          <w:szCs w:val="24"/>
        </w:rPr>
        <w:t>“katot çamuru”</w:t>
      </w:r>
      <w:r>
        <w:rPr>
          <w:rFonts w:ascii="Times New Roman" w:hAnsi="Times New Roman" w:cs="Times New Roman"/>
          <w:sz w:val="24"/>
          <w:szCs w:val="24"/>
        </w:rPr>
        <w:t xml:space="preserve"> olarak ifade edilen malzemenin ağırlığının dökülen dore ağırlığına uygun olup olmadığı araştırılmıştır. </w:t>
      </w:r>
    </w:p>
    <w:p w:rsidR="005454E7" w:rsidRDefault="005454E7">
      <w:pPr>
        <w:spacing w:after="0" w:line="240" w:lineRule="auto"/>
        <w:ind w:firstLine="708"/>
        <w:jc w:val="both"/>
        <w:rPr>
          <w:rFonts w:ascii="Times New Roman" w:hAnsi="Times New Roman" w:cs="Times New Roman"/>
          <w:sz w:val="24"/>
          <w:szCs w:val="24"/>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i/>
          <w:sz w:val="24"/>
          <w:szCs w:val="24"/>
        </w:rPr>
        <w:t>“Katot çamuru”</w:t>
      </w:r>
      <w:r>
        <w:rPr>
          <w:rFonts w:ascii="Times New Roman" w:hAnsi="Times New Roman" w:cs="Times New Roman"/>
          <w:sz w:val="24"/>
          <w:szCs w:val="24"/>
        </w:rPr>
        <w:t xml:space="preserve"> olarak ifade edilen malzemenin dökümün yapılacağı günden bir gün önce elektroliz hücresinden sıyrılarak neminin alınması için fırınlandığı, fırınlanmadan önce ve sonra tartıldığı ve tartım sonuçlarının Altın Odası Kayıt Defterine kaydedildiği tespit edilmiştir.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Konu ile ilgisi bakımından raporun 3.7.3. bölümünde ayrıntılı olarak açıklandığı üzere kayıtlara yansıtılmayan 1 külçe dore altınla ilgili olarak 16.11.2013 tarihinde gerçekleştirilen altın dökümünden önceki gün olan 15.11.2013 tarihinde yapılan kayıtlarda, elde edilip fırınlanan katot çamurunun fırından çıktıktan sonra 60.700 gr. olduğu tespit edilmiştir. Mükellef kurumun Gümüşhane Masra İşletmesinde genel olarak katot çamurunun ağırlığının % 89 oranında dore külçe dökümü yaptığı tespit edilmiştir. Buna göre 16.11.2013 tarihinde yapılan dökümden elde edilmesi gereken dore külçe ağırlığı 54.023 gram (60.700*0,89=) olmalıdır. Altın Odası Kayıt Defterine göre dökülen 4 külçe altının ağırlık toplamı ise 56.338 gr olup bu ağırlık kayıtlara yansıtılan katot çamurunun % 92´sidir. Ayrıca bu ağırlık Mastra işletmesi için beklenen normal bir ağırlıktır. </w:t>
      </w: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center"/>
        <w:rPr>
          <w:rFonts w:ascii="Times New Roman" w:hAnsi="Times New Roman" w:cs="Times New Roman"/>
          <w:sz w:val="24"/>
          <w:szCs w:val="24"/>
        </w:rPr>
      </w:pPr>
      <w:r>
        <w:rPr>
          <w:noProof/>
        </w:rPr>
        <w:drawing>
          <wp:inline distT="0" distB="0" distL="0" distR="0">
            <wp:extent cx="3531870" cy="2393315"/>
            <wp:effectExtent l="0" t="0" r="0" b="0"/>
            <wp:docPr id="81"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Resim 25"/>
                    <pic:cNvPicPr>
                      <a:picLocks noChangeAspect="1" noChangeArrowheads="1"/>
                    </pic:cNvPicPr>
                  </pic:nvPicPr>
                  <pic:blipFill>
                    <a:blip r:embed="rId13"/>
                    <a:srcRect l="33910" t="11761" r="32712" b="5605"/>
                    <a:stretch>
                      <a:fillRect/>
                    </a:stretch>
                  </pic:blipFill>
                  <pic:spPr bwMode="auto">
                    <a:xfrm>
                      <a:off x="0" y="0"/>
                      <a:ext cx="3531870" cy="2393315"/>
                    </a:xfrm>
                    <a:prstGeom prst="rect">
                      <a:avLst/>
                    </a:prstGeom>
                  </pic:spPr>
                </pic:pic>
              </a:graphicData>
            </a:graphic>
          </wp:inline>
        </w:drawing>
      </w:r>
      <w:r>
        <w:rPr>
          <w:noProof/>
        </w:rPr>
        <mc:AlternateContent>
          <mc:Choice Requires="wps">
            <w:drawing>
              <wp:anchor distT="0" distB="0" distL="114300" distR="114300" simplePos="0" relativeHeight="4" behindDoc="0" locked="0" layoutInCell="1" allowOverlap="1" wp14:anchorId="3FCC2DF8">
                <wp:simplePos x="0" y="0"/>
                <wp:positionH relativeFrom="column">
                  <wp:posOffset>4121150</wp:posOffset>
                </wp:positionH>
                <wp:positionV relativeFrom="paragraph">
                  <wp:posOffset>1674495</wp:posOffset>
                </wp:positionV>
                <wp:extent cx="535305" cy="47625"/>
                <wp:effectExtent l="0" t="0" r="19050" b="12065"/>
                <wp:wrapNone/>
                <wp:docPr id="79" name="Dikdörtgen 12"/>
                <wp:cNvGraphicFramePr/>
                <a:graphic xmlns:a="http://schemas.openxmlformats.org/drawingml/2006/main">
                  <a:graphicData uri="http://schemas.microsoft.com/office/word/2010/wordprocessingShape">
                    <wps:wsp>
                      <wps:cNvSpPr/>
                      <wps:spPr>
                        <a:xfrm>
                          <a:off x="0" y="0"/>
                          <a:ext cx="534600" cy="47160"/>
                        </a:xfrm>
                        <a:prstGeom prst="rect">
                          <a:avLst/>
                        </a:prstGeom>
                        <a:solidFill>
                          <a:srgbClr val="000000"/>
                        </a:solidFill>
                        <a:ln w="12600">
                          <a:solidFill>
                            <a:srgbClr val="000000"/>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id="shape_0" ID="Dikdörtgen 12" fillcolor="black" stroked="t" style="position:absolute;margin-left:324.5pt;margin-top:131.85pt;width:42.05pt;height:3.65pt" wp14:anchorId="3FCC2DF8">
                <w10:wrap type="none"/>
                <v:fill o:detectmouseclick="t" type="solid" color2="white"/>
                <v:stroke color="black" weight="12600" joinstyle="miter" endcap="flat"/>
              </v:rect>
            </w:pict>
          </mc:Fallback>
        </mc:AlternateContent>
      </w:r>
      <w:r>
        <w:rPr>
          <w:noProof/>
        </w:rPr>
        <mc:AlternateContent>
          <mc:Choice Requires="wps">
            <w:drawing>
              <wp:anchor distT="0" distB="0" distL="114300" distR="114300" simplePos="0" relativeHeight="5" behindDoc="0" locked="0" layoutInCell="1" allowOverlap="1" wp14:anchorId="3F40C306">
                <wp:simplePos x="0" y="0"/>
                <wp:positionH relativeFrom="margin">
                  <wp:posOffset>3433445</wp:posOffset>
                </wp:positionH>
                <wp:positionV relativeFrom="paragraph">
                  <wp:posOffset>1757680</wp:posOffset>
                </wp:positionV>
                <wp:extent cx="1211580" cy="47625"/>
                <wp:effectExtent l="0" t="0" r="28575" b="12065"/>
                <wp:wrapNone/>
                <wp:docPr id="80" name="Dikdörtgen 10"/>
                <wp:cNvGraphicFramePr/>
                <a:graphic xmlns:a="http://schemas.openxmlformats.org/drawingml/2006/main">
                  <a:graphicData uri="http://schemas.microsoft.com/office/word/2010/wordprocessingShape">
                    <wps:wsp>
                      <wps:cNvSpPr/>
                      <wps:spPr>
                        <a:xfrm>
                          <a:off x="0" y="0"/>
                          <a:ext cx="1211040" cy="47160"/>
                        </a:xfrm>
                        <a:prstGeom prst="rect">
                          <a:avLst/>
                        </a:prstGeom>
                        <a:solidFill>
                          <a:srgbClr val="000000"/>
                        </a:solidFill>
                        <a:ln w="12600">
                          <a:solidFill>
                            <a:srgbClr val="000000"/>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id="shape_0" ID="Dikdörtgen 10" fillcolor="black" stroked="t" style="position:absolute;margin-left:270.35pt;margin-top:138.4pt;width:95.3pt;height:3.65pt;mso-position-horizontal-relative:margin" wp14:anchorId="3F40C306">
                <w10:wrap type="none"/>
                <v:fill o:detectmouseclick="t" type="solid" color2="white"/>
                <v:stroke color="black" weight="12600" joinstyle="miter" endcap="flat"/>
              </v:rect>
            </w:pict>
          </mc:Fallback>
        </mc:AlternateContent>
      </w: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Oysaki raporun 3.7.3. bölümünde belirtildiği üzere 16.11.2013 tarih ve 234 nolu dökümde bir külçe dore altın (yaklaşık 17.000 gr.) dökümü yapıldığı halde kayıtlara yansıtılmamıştır. Yukarıda yer alan Altın Odası Kayıt Defterindeki külçelerin ağırlıkları dikkate alınmak suretiyle kayıtlara yansıtılmayan 1 adet külçenin ağırlığını 17.000-gr olarak kabul ettiğimizde bu külçe de dahil olmak üzere 16.11.2013 tarihli dökümde toplam 73.338 gr. (56.338 + 17.000=) dore altın döküldüğü tespit edilecektir. Ancak söz konusu 73.338-gr dore altının 60.700-gr katot çamurundan elde edilmesi mümkün olmadığından mükellef kurumun Altın Odası Kayıt Defterine katot çamurunun gerçek ağırlığını yazmadığını göstermektedir. Bu durum ise gerek söz konusu işletmedeki gerekse diğer işletmelerdeki Altın Odası Kayıt Defterine yazılan katot çamuru miktarının (konsantre cevher) ve dolayısıyla bu çamurdan elde edilen dore altın miktarının gerçek durumu yansıtmayabileceğine karine teşkil etmektedir. </w:t>
      </w:r>
    </w:p>
    <w:p w:rsidR="005454E7" w:rsidRDefault="005454E7">
      <w:pPr>
        <w:spacing w:after="0" w:line="240" w:lineRule="auto"/>
        <w:ind w:firstLine="708"/>
        <w:jc w:val="both"/>
        <w:rPr>
          <w:rFonts w:ascii="Times New Roman" w:hAnsi="Times New Roman" w:cs="Times New Roman"/>
          <w:sz w:val="24"/>
          <w:szCs w:val="24"/>
        </w:rPr>
      </w:pPr>
    </w:p>
    <w:p w:rsidR="005454E7" w:rsidRDefault="00F0298D">
      <w:pPr>
        <w:spacing w:after="0" w:line="240" w:lineRule="auto"/>
        <w:ind w:firstLine="709"/>
        <w:jc w:val="both"/>
        <w:outlineLvl w:val="4"/>
        <w:rPr>
          <w:rFonts w:ascii="Times New Roman" w:hAnsi="Times New Roman" w:cs="Times New Roman"/>
          <w:b/>
          <w:sz w:val="24"/>
          <w:szCs w:val="24"/>
        </w:rPr>
      </w:pPr>
      <w:r>
        <w:rPr>
          <w:rFonts w:ascii="Times New Roman" w:hAnsi="Times New Roman" w:cs="Times New Roman"/>
          <w:sz w:val="24"/>
          <w:szCs w:val="24"/>
        </w:rPr>
        <w:t xml:space="preserve"> </w:t>
      </w:r>
      <w:bookmarkStart w:id="92" w:name="_Toc483407305"/>
      <w:bookmarkStart w:id="93" w:name="_Toc477101083"/>
      <w:bookmarkStart w:id="94" w:name="_Toc476560799"/>
      <w:bookmarkEnd w:id="92"/>
      <w:bookmarkEnd w:id="93"/>
      <w:bookmarkEnd w:id="94"/>
      <w:r>
        <w:rPr>
          <w:rFonts w:ascii="Times New Roman" w:hAnsi="Times New Roman" w:cs="Times New Roman"/>
          <w:b/>
          <w:sz w:val="24"/>
          <w:szCs w:val="24"/>
        </w:rPr>
        <w:t>3.8.3.1.4. Mükellef Kurumun Üretim Verilerini Değiştirebildiği Tespit Edilmiştir.</w:t>
      </w:r>
    </w:p>
    <w:p w:rsidR="005454E7" w:rsidRDefault="005454E7">
      <w:pPr>
        <w:spacing w:after="0" w:line="240" w:lineRule="auto"/>
        <w:jc w:val="both"/>
        <w:rPr>
          <w:rFonts w:ascii="Times New Roman" w:hAnsi="Times New Roman" w:cs="Times New Roman"/>
          <w:b/>
          <w:sz w:val="8"/>
          <w:szCs w:val="8"/>
        </w:rPr>
      </w:pPr>
    </w:p>
    <w:p w:rsidR="005454E7" w:rsidRDefault="005454E7">
      <w:pPr>
        <w:spacing w:after="0" w:line="240" w:lineRule="auto"/>
        <w:jc w:val="both"/>
        <w:rPr>
          <w:rFonts w:ascii="Times New Roman" w:hAnsi="Times New Roman" w:cs="Times New Roman"/>
          <w:b/>
          <w:sz w:val="8"/>
          <w:szCs w:val="8"/>
        </w:rPr>
      </w:pPr>
    </w:p>
    <w:p w:rsidR="005454E7" w:rsidRDefault="00F0298D">
      <w:pPr>
        <w:spacing w:after="0" w:line="240" w:lineRule="auto"/>
        <w:jc w:val="both"/>
        <w:rPr>
          <w:rFonts w:ascii="Times New Roman" w:hAnsi="Times New Roman"/>
          <w:b/>
          <w:sz w:val="24"/>
          <w:szCs w:val="24"/>
        </w:rPr>
      </w:pPr>
      <w:r>
        <w:rPr>
          <w:rFonts w:ascii="Times New Roman" w:hAnsi="Times New Roman"/>
          <w:sz w:val="24"/>
        </w:rPr>
        <w:tab/>
        <w:t xml:space="preserve">Ankara Emniyet Müdürlüğü tarafından </w:t>
      </w:r>
      <w:r>
        <w:rPr>
          <w:rFonts w:ascii="Times New Roman" w:hAnsi="Times New Roman"/>
          <w:sz w:val="24"/>
          <w:szCs w:val="24"/>
        </w:rPr>
        <w:t xml:space="preserve">yürütülen soruşturma kapsamında Koza Altın İşletmeleri A.Ş. ve Koza İpek Holding A.Ş.´ye ait işyerinde yapılan aramalarda el konulan ve imajı alınan dijital materyallerin Emniyet Müdürlüğü tarafından yapılan ön inceleme sonucunda düzenlenen tutanaklardan Müfettişliğimize teslim edilenlerle ilgili olarak yapılan incelemede mükellef kurumun çalışanlarına ait e-maillerde şu ifadeler yer almaktadır. </w:t>
      </w:r>
      <w:r>
        <w:rPr>
          <w:rFonts w:ascii="Times New Roman" w:hAnsi="Times New Roman"/>
          <w:b/>
          <w:sz w:val="24"/>
          <w:szCs w:val="24"/>
        </w:rPr>
        <w:t>(Ek-13 Emniyet Müd. Ait 81 sayılı tutanak)</w:t>
      </w:r>
    </w:p>
    <w:p w:rsidR="005454E7" w:rsidRDefault="005454E7">
      <w:pPr>
        <w:spacing w:after="0" w:line="240" w:lineRule="auto"/>
        <w:jc w:val="both"/>
        <w:rPr>
          <w:rFonts w:ascii="Times New Roman" w:hAnsi="Times New Roman" w:cs="Times New Roman"/>
          <w:b/>
          <w:sz w:val="24"/>
          <w:szCs w:val="24"/>
        </w:rPr>
      </w:pPr>
    </w:p>
    <w:p w:rsidR="005454E7" w:rsidRDefault="00F0298D">
      <w:pPr>
        <w:spacing w:after="0" w:line="240" w:lineRule="auto"/>
        <w:jc w:val="center"/>
        <w:rPr>
          <w:rFonts w:ascii="Times New Roman" w:hAnsi="Times New Roman" w:cs="Times New Roman"/>
          <w:b/>
          <w:sz w:val="6"/>
          <w:szCs w:val="6"/>
        </w:rPr>
      </w:pPr>
      <w:r>
        <w:rPr>
          <w:noProof/>
        </w:rPr>
        <w:drawing>
          <wp:inline distT="0" distB="0" distL="0" distR="0">
            <wp:extent cx="5467350" cy="4895850"/>
            <wp:effectExtent l="0" t="0" r="0" b="0"/>
            <wp:docPr id="82"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Resim 26"/>
                    <pic:cNvPicPr>
                      <a:picLocks noChangeAspect="1" noChangeArrowheads="1"/>
                    </pic:cNvPicPr>
                  </pic:nvPicPr>
                  <pic:blipFill>
                    <a:blip r:embed="rId62"/>
                    <a:srcRect l="29741" t="25093" r="35457" b="10866"/>
                    <a:stretch>
                      <a:fillRect/>
                    </a:stretch>
                  </pic:blipFill>
                  <pic:spPr bwMode="auto">
                    <a:xfrm>
                      <a:off x="0" y="0"/>
                      <a:ext cx="5467350" cy="4895850"/>
                    </a:xfrm>
                    <a:prstGeom prst="rect">
                      <a:avLst/>
                    </a:prstGeom>
                  </pic:spPr>
                </pic:pic>
              </a:graphicData>
            </a:graphic>
          </wp:inline>
        </w:drawing>
      </w:r>
    </w:p>
    <w:p w:rsidR="005454E7" w:rsidRDefault="005454E7">
      <w:pPr>
        <w:spacing w:after="0" w:line="240" w:lineRule="auto"/>
        <w:jc w:val="both"/>
        <w:rPr>
          <w:rFonts w:ascii="Times New Roman" w:hAnsi="Times New Roman" w:cs="Times New Roman"/>
          <w:sz w:val="24"/>
          <w:szCs w:val="24"/>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Koza Altın İşletmeleri A.Ş. çalışanları arasındaki yukarıda yer alan 06.09.2013 tarihli e-postada özetle Gümüşhane Mastra İşletmesinde Ağustos ayında Çoraklıtepe’den gelen cevherin işlendiği ancak işleme sırasında üretim raporları için verilerin ölçülüp girilmediği, bu nedenle e-posta da bildirilen verilerin sisteme girilmesi istenmektedir. Dolayısıyla daha önce ölçülmeyen tesiste kırılan, öğütülen cevher ile döngüde olan ve dore olarak dökülen altının geriye dönük olarak hesaplanması, sonuçların Tesis Raporlarında belirtilmesi ve SAP ERP sistemi üzerinde Raporlama departmanı ile koordineli olarak veri girişi yapılması gibi hususlar hem raporlama sisteminde hem de SAP ERP sisteminde geriye dönük değişikliklerin yapıldığını ve yapılabileceğini göstermektedir.</w:t>
      </w:r>
    </w:p>
    <w:p w:rsidR="005454E7" w:rsidRDefault="005454E7">
      <w:pPr>
        <w:spacing w:after="0" w:line="240" w:lineRule="auto"/>
        <w:ind w:firstLine="708"/>
        <w:jc w:val="both"/>
        <w:rPr>
          <w:rFonts w:ascii="Times New Roman" w:hAnsi="Times New Roman" w:cs="Times New Roman"/>
          <w:sz w:val="24"/>
          <w:szCs w:val="24"/>
        </w:rPr>
      </w:pPr>
    </w:p>
    <w:p w:rsidR="005454E7" w:rsidRDefault="00F0298D">
      <w:pPr>
        <w:spacing w:after="0" w:line="240" w:lineRule="auto"/>
        <w:ind w:firstLine="709"/>
        <w:jc w:val="both"/>
        <w:outlineLvl w:val="4"/>
        <w:rPr>
          <w:rFonts w:ascii="Times New Roman" w:hAnsi="Times New Roman" w:cs="Times New Roman"/>
          <w:b/>
          <w:sz w:val="24"/>
          <w:szCs w:val="24"/>
        </w:rPr>
      </w:pPr>
      <w:bookmarkStart w:id="95" w:name="_Toc483407306"/>
      <w:bookmarkStart w:id="96" w:name="_Toc477101084"/>
      <w:bookmarkStart w:id="97" w:name="_Toc476560800"/>
      <w:bookmarkEnd w:id="95"/>
      <w:bookmarkEnd w:id="96"/>
      <w:bookmarkEnd w:id="97"/>
      <w:r>
        <w:rPr>
          <w:rFonts w:ascii="Times New Roman" w:hAnsi="Times New Roman" w:cs="Times New Roman"/>
          <w:b/>
          <w:sz w:val="24"/>
          <w:szCs w:val="24"/>
        </w:rPr>
        <w:t>3.8.3.1.5. Mükellef Kurumunun Üretime Sevk Ettiğini Belirttiği Cevher Miktarının Gerçeği Yansıtmadığı Tespit Edilmiştir.</w:t>
      </w:r>
    </w:p>
    <w:p w:rsidR="005454E7" w:rsidRDefault="005454E7">
      <w:pPr>
        <w:spacing w:after="0" w:line="240" w:lineRule="auto"/>
        <w:jc w:val="both"/>
        <w:rPr>
          <w:rFonts w:ascii="Times New Roman" w:hAnsi="Times New Roman" w:cs="Times New Roman"/>
          <w:b/>
          <w:sz w:val="8"/>
          <w:szCs w:val="8"/>
        </w:rPr>
      </w:pPr>
    </w:p>
    <w:p w:rsidR="005454E7" w:rsidRDefault="005454E7">
      <w:pPr>
        <w:spacing w:after="0" w:line="240" w:lineRule="auto"/>
        <w:jc w:val="both"/>
        <w:rPr>
          <w:rFonts w:ascii="Times New Roman" w:hAnsi="Times New Roman" w:cs="Times New Roman"/>
          <w:b/>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Raporun 3.8.1. bölümünde yer aldığı üzere mükellef kurum nezdinde 03.11.2016 tarihinde düzenlenen tutanağın 2. Maddesine istinaden Mastra Altın Madeni İşletmesine ilişkin olarak 2013 hesap döneminin yarı mamul ve mamul stok miktarlarının aşağıdaki gibi olduğu tespit edilmiştir. </w:t>
      </w:r>
    </w:p>
    <w:p w:rsidR="005454E7" w:rsidRDefault="005454E7">
      <w:pPr>
        <w:spacing w:after="0" w:line="240" w:lineRule="auto"/>
        <w:jc w:val="both"/>
        <w:rPr>
          <w:rFonts w:ascii="Times New Roman" w:hAnsi="Times New Roman" w:cs="Times New Roman"/>
          <w:sz w:val="24"/>
          <w:szCs w:val="24"/>
        </w:rPr>
      </w:pPr>
    </w:p>
    <w:tbl>
      <w:tblPr>
        <w:tblW w:w="9366"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710"/>
        <w:gridCol w:w="798"/>
        <w:gridCol w:w="1197"/>
        <w:gridCol w:w="1275"/>
        <w:gridCol w:w="1277"/>
        <w:gridCol w:w="1275"/>
        <w:gridCol w:w="1277"/>
        <w:gridCol w:w="1557"/>
      </w:tblGrid>
      <w:tr w:rsidR="005454E7">
        <w:trPr>
          <w:trHeight w:val="162"/>
          <w:jc w:val="center"/>
        </w:trPr>
        <w:tc>
          <w:tcPr>
            <w:tcW w:w="709" w:type="dxa"/>
            <w:vMerge w:val="restart"/>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sz w:val="16"/>
                <w:szCs w:val="16"/>
                <w:lang w:eastAsia="tr-TR"/>
              </w:rPr>
            </w:pPr>
            <w:r>
              <w:rPr>
                <w:rFonts w:ascii="Times New Roman" w:eastAsia="Times New Roman" w:hAnsi="Times New Roman" w:cs="Times New Roman"/>
                <w:b/>
                <w:sz w:val="16"/>
                <w:szCs w:val="16"/>
                <w:lang w:eastAsia="tr-TR"/>
              </w:rPr>
              <w:t>Dönem-2013</w:t>
            </w:r>
          </w:p>
        </w:tc>
        <w:tc>
          <w:tcPr>
            <w:tcW w:w="7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Nitelik</w:t>
            </w:r>
          </w:p>
        </w:tc>
        <w:tc>
          <w:tcPr>
            <w:tcW w:w="11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Yarı Mamul</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Yarı Mamul</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Yarı Mamul</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Yarı Mamul</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Yarı Mamul</w:t>
            </w:r>
          </w:p>
        </w:tc>
        <w:tc>
          <w:tcPr>
            <w:tcW w:w="15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Yarı Mamul</w:t>
            </w:r>
          </w:p>
        </w:tc>
      </w:tr>
      <w:tr w:rsidR="005454E7">
        <w:trPr>
          <w:trHeight w:val="56"/>
          <w:jc w:val="center"/>
        </w:trPr>
        <w:tc>
          <w:tcPr>
            <w:tcW w:w="709" w:type="dxa"/>
            <w:vMerge/>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jc w:val="center"/>
              <w:rPr>
                <w:rFonts w:ascii="Times New Roman" w:eastAsia="Times New Roman" w:hAnsi="Times New Roman" w:cs="Times New Roman"/>
                <w:color w:val="000000"/>
                <w:sz w:val="16"/>
                <w:szCs w:val="16"/>
                <w:lang w:eastAsia="tr-TR"/>
              </w:rPr>
            </w:pPr>
          </w:p>
        </w:tc>
        <w:tc>
          <w:tcPr>
            <w:tcW w:w="7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Bölge</w:t>
            </w:r>
          </w:p>
        </w:tc>
        <w:tc>
          <w:tcPr>
            <w:tcW w:w="11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Mastra</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Mastra</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Mastra</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Mastra</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Mastra</w:t>
            </w:r>
          </w:p>
        </w:tc>
        <w:tc>
          <w:tcPr>
            <w:tcW w:w="15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Mastra</w:t>
            </w:r>
          </w:p>
        </w:tc>
      </w:tr>
      <w:tr w:rsidR="005454E7">
        <w:trPr>
          <w:trHeight w:val="228"/>
          <w:jc w:val="center"/>
        </w:trPr>
        <w:tc>
          <w:tcPr>
            <w:tcW w:w="709" w:type="dxa"/>
            <w:vMerge/>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jc w:val="center"/>
              <w:rPr>
                <w:rFonts w:ascii="Times New Roman" w:eastAsia="Times New Roman" w:hAnsi="Times New Roman" w:cs="Times New Roman"/>
                <w:color w:val="000000"/>
                <w:sz w:val="16"/>
                <w:szCs w:val="16"/>
                <w:lang w:eastAsia="tr-TR"/>
              </w:rPr>
            </w:pPr>
          </w:p>
        </w:tc>
        <w:tc>
          <w:tcPr>
            <w:tcW w:w="7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Stok Tanım</w:t>
            </w:r>
          </w:p>
        </w:tc>
        <w:tc>
          <w:tcPr>
            <w:tcW w:w="11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Mastra Yeraltı Cevher</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Mastra Yeraltı Batıocak Cevher</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Mastra Açıkocak Cevher</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Mastra Kırılmış İnce Cevher</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Çoraklıtepe Açıkocak Cevher</w:t>
            </w:r>
          </w:p>
        </w:tc>
        <w:tc>
          <w:tcPr>
            <w:tcW w:w="15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Çoraklıtepe Kırılmış İnce Cevher</w:t>
            </w:r>
          </w:p>
        </w:tc>
      </w:tr>
      <w:tr w:rsidR="005454E7">
        <w:trPr>
          <w:trHeight w:val="56"/>
          <w:jc w:val="center"/>
        </w:trPr>
        <w:tc>
          <w:tcPr>
            <w:tcW w:w="709" w:type="dxa"/>
            <w:vMerge/>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jc w:val="center"/>
              <w:rPr>
                <w:rFonts w:ascii="Times New Roman" w:eastAsia="Times New Roman" w:hAnsi="Times New Roman" w:cs="Times New Roman"/>
                <w:color w:val="000000"/>
                <w:sz w:val="16"/>
                <w:szCs w:val="16"/>
                <w:lang w:eastAsia="tr-TR"/>
              </w:rPr>
            </w:pPr>
          </w:p>
        </w:tc>
        <w:tc>
          <w:tcPr>
            <w:tcW w:w="7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Açıklama</w:t>
            </w:r>
          </w:p>
        </w:tc>
        <w:tc>
          <w:tcPr>
            <w:tcW w:w="11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Dönem Sonu</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Dönem Sonu</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Dönem Sonu</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Dönem Sonu</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Dönem Sonu</w:t>
            </w:r>
          </w:p>
        </w:tc>
        <w:tc>
          <w:tcPr>
            <w:tcW w:w="15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Dönem Sonu</w:t>
            </w:r>
          </w:p>
        </w:tc>
      </w:tr>
      <w:tr w:rsidR="005454E7">
        <w:trPr>
          <w:trHeight w:val="56"/>
          <w:jc w:val="center"/>
        </w:trPr>
        <w:tc>
          <w:tcPr>
            <w:tcW w:w="709" w:type="dxa"/>
            <w:vMerge/>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jc w:val="center"/>
              <w:rPr>
                <w:rFonts w:ascii="Times New Roman" w:eastAsia="Times New Roman" w:hAnsi="Times New Roman" w:cs="Times New Roman"/>
                <w:color w:val="000000"/>
                <w:sz w:val="16"/>
                <w:szCs w:val="16"/>
                <w:lang w:eastAsia="tr-TR"/>
              </w:rPr>
            </w:pPr>
          </w:p>
        </w:tc>
        <w:tc>
          <w:tcPr>
            <w:tcW w:w="7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Birim</w:t>
            </w:r>
          </w:p>
        </w:tc>
        <w:tc>
          <w:tcPr>
            <w:tcW w:w="11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Ton</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Ton</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Ton</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Ton</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Ton</w:t>
            </w:r>
          </w:p>
        </w:tc>
        <w:tc>
          <w:tcPr>
            <w:tcW w:w="15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Ton</w:t>
            </w:r>
          </w:p>
        </w:tc>
      </w:tr>
      <w:tr w:rsidR="005454E7">
        <w:trPr>
          <w:trHeight w:val="56"/>
          <w:jc w:val="center"/>
        </w:trPr>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Cs/>
                <w:color w:val="000000"/>
                <w:sz w:val="16"/>
                <w:szCs w:val="16"/>
                <w:lang w:eastAsia="tr-TR"/>
              </w:rPr>
            </w:pPr>
            <w:r>
              <w:rPr>
                <w:rFonts w:ascii="Times New Roman" w:eastAsia="Times New Roman" w:hAnsi="Times New Roman" w:cs="Times New Roman"/>
                <w:bCs/>
                <w:color w:val="000000"/>
                <w:sz w:val="16"/>
                <w:szCs w:val="16"/>
                <w:lang w:eastAsia="tr-TR"/>
              </w:rPr>
              <w:t>Ocak</w:t>
            </w:r>
          </w:p>
        </w:tc>
        <w:tc>
          <w:tcPr>
            <w:tcW w:w="7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Miktar</w:t>
            </w:r>
          </w:p>
        </w:tc>
        <w:tc>
          <w:tcPr>
            <w:tcW w:w="11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18.102 </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8.960 </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8.672 </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17.022 </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15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r>
      <w:tr w:rsidR="005454E7">
        <w:trPr>
          <w:trHeight w:val="56"/>
          <w:jc w:val="center"/>
        </w:trPr>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Cs/>
                <w:color w:val="000000"/>
                <w:sz w:val="16"/>
                <w:szCs w:val="16"/>
                <w:lang w:eastAsia="tr-TR"/>
              </w:rPr>
            </w:pPr>
            <w:r>
              <w:rPr>
                <w:rFonts w:ascii="Times New Roman" w:eastAsia="Times New Roman" w:hAnsi="Times New Roman" w:cs="Times New Roman"/>
                <w:bCs/>
                <w:color w:val="000000"/>
                <w:sz w:val="16"/>
                <w:szCs w:val="16"/>
                <w:lang w:eastAsia="tr-TR"/>
              </w:rPr>
              <w:t>Şubat</w:t>
            </w:r>
          </w:p>
        </w:tc>
        <w:tc>
          <w:tcPr>
            <w:tcW w:w="7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Miktar</w:t>
            </w:r>
          </w:p>
        </w:tc>
        <w:tc>
          <w:tcPr>
            <w:tcW w:w="11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8.264 </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14.574 </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10.450 </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19.897 </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15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r>
      <w:tr w:rsidR="005454E7">
        <w:trPr>
          <w:trHeight w:val="56"/>
          <w:jc w:val="center"/>
        </w:trPr>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Cs/>
                <w:color w:val="000000"/>
                <w:sz w:val="16"/>
                <w:szCs w:val="16"/>
                <w:lang w:eastAsia="tr-TR"/>
              </w:rPr>
            </w:pPr>
            <w:r>
              <w:rPr>
                <w:rFonts w:ascii="Times New Roman" w:eastAsia="Times New Roman" w:hAnsi="Times New Roman" w:cs="Times New Roman"/>
                <w:bCs/>
                <w:color w:val="000000"/>
                <w:sz w:val="16"/>
                <w:szCs w:val="16"/>
                <w:lang w:eastAsia="tr-TR"/>
              </w:rPr>
              <w:t>Mart</w:t>
            </w:r>
          </w:p>
        </w:tc>
        <w:tc>
          <w:tcPr>
            <w:tcW w:w="7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Miktar</w:t>
            </w:r>
          </w:p>
        </w:tc>
        <w:tc>
          <w:tcPr>
            <w:tcW w:w="11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14.159 </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8.258 </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6.869 </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20.131 </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15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r>
      <w:tr w:rsidR="005454E7">
        <w:trPr>
          <w:trHeight w:val="56"/>
          <w:jc w:val="center"/>
        </w:trPr>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Cs/>
                <w:color w:val="000000"/>
                <w:sz w:val="16"/>
                <w:szCs w:val="16"/>
                <w:lang w:eastAsia="tr-TR"/>
              </w:rPr>
            </w:pPr>
            <w:r>
              <w:rPr>
                <w:rFonts w:ascii="Times New Roman" w:eastAsia="Times New Roman" w:hAnsi="Times New Roman" w:cs="Times New Roman"/>
                <w:bCs/>
                <w:color w:val="000000"/>
                <w:sz w:val="16"/>
                <w:szCs w:val="16"/>
                <w:lang w:eastAsia="tr-TR"/>
              </w:rPr>
              <w:t>Nisan</w:t>
            </w:r>
          </w:p>
        </w:tc>
        <w:tc>
          <w:tcPr>
            <w:tcW w:w="7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Miktar</w:t>
            </w:r>
          </w:p>
        </w:tc>
        <w:tc>
          <w:tcPr>
            <w:tcW w:w="11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13.069 </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6.021 </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5.445 </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18.225 </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15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r>
      <w:tr w:rsidR="005454E7">
        <w:trPr>
          <w:trHeight w:val="56"/>
          <w:jc w:val="center"/>
        </w:trPr>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Cs/>
                <w:color w:val="000000"/>
                <w:sz w:val="16"/>
                <w:szCs w:val="16"/>
                <w:lang w:eastAsia="tr-TR"/>
              </w:rPr>
            </w:pPr>
            <w:r>
              <w:rPr>
                <w:rFonts w:ascii="Times New Roman" w:eastAsia="Times New Roman" w:hAnsi="Times New Roman" w:cs="Times New Roman"/>
                <w:bCs/>
                <w:color w:val="000000"/>
                <w:sz w:val="16"/>
                <w:szCs w:val="16"/>
                <w:lang w:eastAsia="tr-TR"/>
              </w:rPr>
              <w:t>Mayıs</w:t>
            </w:r>
          </w:p>
        </w:tc>
        <w:tc>
          <w:tcPr>
            <w:tcW w:w="7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Miktar</w:t>
            </w:r>
          </w:p>
        </w:tc>
        <w:tc>
          <w:tcPr>
            <w:tcW w:w="11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14.871 </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5.529 </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4.079 </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16.192 </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15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r>
      <w:tr w:rsidR="005454E7">
        <w:trPr>
          <w:trHeight w:val="56"/>
          <w:jc w:val="center"/>
        </w:trPr>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Cs/>
                <w:color w:val="000000"/>
                <w:sz w:val="16"/>
                <w:szCs w:val="16"/>
                <w:lang w:eastAsia="tr-TR"/>
              </w:rPr>
            </w:pPr>
            <w:r>
              <w:rPr>
                <w:rFonts w:ascii="Times New Roman" w:eastAsia="Times New Roman" w:hAnsi="Times New Roman" w:cs="Times New Roman"/>
                <w:bCs/>
                <w:color w:val="000000"/>
                <w:sz w:val="16"/>
                <w:szCs w:val="16"/>
                <w:lang w:eastAsia="tr-TR"/>
              </w:rPr>
              <w:t>Haziran</w:t>
            </w:r>
          </w:p>
        </w:tc>
        <w:tc>
          <w:tcPr>
            <w:tcW w:w="7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Miktar</w:t>
            </w:r>
          </w:p>
        </w:tc>
        <w:tc>
          <w:tcPr>
            <w:tcW w:w="11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1.129 </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1.018 </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1.244 </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15.607 </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15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r>
      <w:tr w:rsidR="005454E7">
        <w:trPr>
          <w:trHeight w:val="56"/>
          <w:jc w:val="center"/>
        </w:trPr>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Cs/>
                <w:color w:val="000000"/>
                <w:sz w:val="16"/>
                <w:szCs w:val="16"/>
                <w:lang w:eastAsia="tr-TR"/>
              </w:rPr>
            </w:pPr>
            <w:r>
              <w:rPr>
                <w:rFonts w:ascii="Times New Roman" w:eastAsia="Times New Roman" w:hAnsi="Times New Roman" w:cs="Times New Roman"/>
                <w:bCs/>
                <w:color w:val="000000"/>
                <w:sz w:val="16"/>
                <w:szCs w:val="16"/>
                <w:lang w:eastAsia="tr-TR"/>
              </w:rPr>
              <w:t>Temmuz</w:t>
            </w:r>
          </w:p>
        </w:tc>
        <w:tc>
          <w:tcPr>
            <w:tcW w:w="7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Miktar</w:t>
            </w:r>
          </w:p>
        </w:tc>
        <w:tc>
          <w:tcPr>
            <w:tcW w:w="11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5.290 </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327 </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15.874 </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15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r>
      <w:tr w:rsidR="005454E7">
        <w:trPr>
          <w:trHeight w:val="56"/>
          <w:jc w:val="center"/>
        </w:trPr>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Cs/>
                <w:color w:val="000000"/>
                <w:sz w:val="16"/>
                <w:szCs w:val="16"/>
                <w:lang w:eastAsia="tr-TR"/>
              </w:rPr>
            </w:pPr>
            <w:r>
              <w:rPr>
                <w:rFonts w:ascii="Times New Roman" w:eastAsia="Times New Roman" w:hAnsi="Times New Roman" w:cs="Times New Roman"/>
                <w:bCs/>
                <w:color w:val="000000"/>
                <w:sz w:val="16"/>
                <w:szCs w:val="16"/>
                <w:lang w:eastAsia="tr-TR"/>
              </w:rPr>
              <w:t>Ağustos</w:t>
            </w:r>
          </w:p>
        </w:tc>
        <w:tc>
          <w:tcPr>
            <w:tcW w:w="7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Miktar</w:t>
            </w:r>
          </w:p>
        </w:tc>
        <w:tc>
          <w:tcPr>
            <w:tcW w:w="11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1.886 </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800 </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16.479 </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10.798 </w:t>
            </w:r>
          </w:p>
        </w:tc>
        <w:tc>
          <w:tcPr>
            <w:tcW w:w="15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383 </w:t>
            </w:r>
          </w:p>
        </w:tc>
      </w:tr>
      <w:tr w:rsidR="005454E7">
        <w:trPr>
          <w:trHeight w:val="56"/>
          <w:jc w:val="center"/>
        </w:trPr>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Cs/>
                <w:color w:val="000000"/>
                <w:sz w:val="16"/>
                <w:szCs w:val="16"/>
                <w:lang w:eastAsia="tr-TR"/>
              </w:rPr>
            </w:pPr>
            <w:r>
              <w:rPr>
                <w:rFonts w:ascii="Times New Roman" w:eastAsia="Times New Roman" w:hAnsi="Times New Roman" w:cs="Times New Roman"/>
                <w:bCs/>
                <w:color w:val="000000"/>
                <w:sz w:val="16"/>
                <w:szCs w:val="16"/>
                <w:lang w:eastAsia="tr-TR"/>
              </w:rPr>
              <w:t>Eylül</w:t>
            </w:r>
          </w:p>
        </w:tc>
        <w:tc>
          <w:tcPr>
            <w:tcW w:w="7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Miktar</w:t>
            </w:r>
          </w:p>
        </w:tc>
        <w:tc>
          <w:tcPr>
            <w:tcW w:w="11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12.003 </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15.833 </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8.125 </w:t>
            </w:r>
          </w:p>
        </w:tc>
        <w:tc>
          <w:tcPr>
            <w:tcW w:w="15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0 </w:t>
            </w:r>
          </w:p>
        </w:tc>
      </w:tr>
      <w:tr w:rsidR="005454E7">
        <w:trPr>
          <w:trHeight w:val="56"/>
          <w:jc w:val="center"/>
        </w:trPr>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Cs/>
                <w:color w:val="000000"/>
                <w:sz w:val="16"/>
                <w:szCs w:val="16"/>
                <w:lang w:eastAsia="tr-TR"/>
              </w:rPr>
            </w:pPr>
            <w:r>
              <w:rPr>
                <w:rFonts w:ascii="Times New Roman" w:eastAsia="Times New Roman" w:hAnsi="Times New Roman" w:cs="Times New Roman"/>
                <w:bCs/>
                <w:color w:val="000000"/>
                <w:sz w:val="16"/>
                <w:szCs w:val="16"/>
                <w:lang w:eastAsia="tr-TR"/>
              </w:rPr>
              <w:t>Ekim</w:t>
            </w:r>
          </w:p>
        </w:tc>
        <w:tc>
          <w:tcPr>
            <w:tcW w:w="7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Miktar</w:t>
            </w:r>
          </w:p>
        </w:tc>
        <w:tc>
          <w:tcPr>
            <w:tcW w:w="11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13.163 </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1.356 </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1.291 </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16.650 </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13.297 </w:t>
            </w:r>
          </w:p>
        </w:tc>
        <w:tc>
          <w:tcPr>
            <w:tcW w:w="15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349 </w:t>
            </w:r>
          </w:p>
        </w:tc>
      </w:tr>
      <w:tr w:rsidR="005454E7">
        <w:trPr>
          <w:trHeight w:val="56"/>
          <w:jc w:val="center"/>
        </w:trPr>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Cs/>
                <w:color w:val="000000"/>
                <w:sz w:val="16"/>
                <w:szCs w:val="16"/>
                <w:lang w:eastAsia="tr-TR"/>
              </w:rPr>
            </w:pPr>
            <w:r>
              <w:rPr>
                <w:rFonts w:ascii="Times New Roman" w:eastAsia="Times New Roman" w:hAnsi="Times New Roman" w:cs="Times New Roman"/>
                <w:bCs/>
                <w:color w:val="000000"/>
                <w:sz w:val="16"/>
                <w:szCs w:val="16"/>
                <w:lang w:eastAsia="tr-TR"/>
              </w:rPr>
              <w:t>Kasım</w:t>
            </w:r>
          </w:p>
        </w:tc>
        <w:tc>
          <w:tcPr>
            <w:tcW w:w="7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Miktar</w:t>
            </w:r>
          </w:p>
        </w:tc>
        <w:tc>
          <w:tcPr>
            <w:tcW w:w="11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15.617 </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1.156 </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322 </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16.645 </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3.259 </w:t>
            </w:r>
          </w:p>
        </w:tc>
        <w:tc>
          <w:tcPr>
            <w:tcW w:w="15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347 </w:t>
            </w:r>
          </w:p>
        </w:tc>
      </w:tr>
      <w:tr w:rsidR="005454E7">
        <w:trPr>
          <w:trHeight w:val="56"/>
          <w:jc w:val="center"/>
        </w:trPr>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Cs/>
                <w:color w:val="000000"/>
                <w:sz w:val="16"/>
                <w:szCs w:val="16"/>
                <w:lang w:eastAsia="tr-TR"/>
              </w:rPr>
            </w:pPr>
            <w:r>
              <w:rPr>
                <w:rFonts w:ascii="Times New Roman" w:eastAsia="Times New Roman" w:hAnsi="Times New Roman" w:cs="Times New Roman"/>
                <w:bCs/>
                <w:color w:val="000000"/>
                <w:sz w:val="16"/>
                <w:szCs w:val="16"/>
                <w:lang w:eastAsia="tr-TR"/>
              </w:rPr>
              <w:t>Aralık</w:t>
            </w:r>
          </w:p>
        </w:tc>
        <w:tc>
          <w:tcPr>
            <w:tcW w:w="7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Miktar</w:t>
            </w:r>
          </w:p>
        </w:tc>
        <w:tc>
          <w:tcPr>
            <w:tcW w:w="11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4.309 </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5.329 </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1.606 </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17.300 </w:t>
            </w:r>
          </w:p>
        </w:tc>
        <w:tc>
          <w:tcPr>
            <w:tcW w:w="12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38.559 </w:t>
            </w:r>
          </w:p>
        </w:tc>
        <w:tc>
          <w:tcPr>
            <w:tcW w:w="15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762 </w:t>
            </w:r>
          </w:p>
        </w:tc>
      </w:tr>
    </w:tbl>
    <w:p w:rsidR="005454E7" w:rsidRDefault="005454E7">
      <w:pPr>
        <w:spacing w:after="0" w:line="240" w:lineRule="auto"/>
        <w:jc w:val="both"/>
        <w:rPr>
          <w:rFonts w:ascii="Times New Roman" w:hAnsi="Times New Roman" w:cs="Times New Roman"/>
          <w:b/>
          <w:sz w:val="8"/>
          <w:szCs w:val="8"/>
        </w:rPr>
      </w:pPr>
    </w:p>
    <w:p w:rsidR="005454E7" w:rsidRDefault="005454E7">
      <w:pPr>
        <w:spacing w:after="0" w:line="240" w:lineRule="auto"/>
        <w:jc w:val="both"/>
        <w:rPr>
          <w:rFonts w:ascii="Times New Roman" w:hAnsi="Times New Roman" w:cs="Times New Roman"/>
          <w:b/>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Raporun 3.8.1. bölümünde yer aldığı üzere mükellef kurum nezdinde 03.11.2016 tarihinde düzenlenen tutanağın 1. Maddesine istinaden Mastra Altın Madeni İşletmesine ilişkin olarak Ocak-Aralık/2013 dönemlerinde aylık olarak tesiste kaç ton cevher çıkarıldığına, söz konusu cevherlerin ortalama altın tenörünün kaç gram olduğuna (bir ton cevherin içinde kaç gram altın olduğu), çıkarılan cevherlerin aylık olarak tesiste kaç tonunun işlendiğine ve sonuç olarak tesiste kaç ton altın döküldüğüne ait bilgilerin aşağıdaki gibi olduğu tespit edilmiştir. </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tbl>
      <w:tblPr>
        <w:tblW w:w="9541"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1478"/>
        <w:gridCol w:w="490"/>
        <w:gridCol w:w="595"/>
        <w:gridCol w:w="597"/>
        <w:gridCol w:w="596"/>
        <w:gridCol w:w="595"/>
        <w:gridCol w:w="597"/>
        <w:gridCol w:w="718"/>
        <w:gridCol w:w="709"/>
        <w:gridCol w:w="615"/>
        <w:gridCol w:w="660"/>
        <w:gridCol w:w="627"/>
        <w:gridCol w:w="637"/>
        <w:gridCol w:w="627"/>
      </w:tblGrid>
      <w:tr w:rsidR="005454E7">
        <w:trPr>
          <w:trHeight w:val="56"/>
          <w:jc w:val="center"/>
        </w:trPr>
        <w:tc>
          <w:tcPr>
            <w:tcW w:w="1477" w:type="dxa"/>
            <w:vMerge w:val="restart"/>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b/>
                <w:bCs/>
                <w:color w:val="000000" w:themeColor="text1"/>
                <w:sz w:val="14"/>
                <w:szCs w:val="14"/>
                <w:lang w:eastAsia="tr-TR"/>
              </w:rPr>
              <w:t>ÜRETİM MASTRA</w:t>
            </w:r>
          </w:p>
        </w:tc>
        <w:tc>
          <w:tcPr>
            <w:tcW w:w="8063" w:type="dxa"/>
            <w:gridSpan w:val="13"/>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2013</w:t>
            </w:r>
          </w:p>
        </w:tc>
      </w:tr>
      <w:tr w:rsidR="005454E7">
        <w:trPr>
          <w:trHeight w:val="101"/>
          <w:jc w:val="center"/>
        </w:trPr>
        <w:tc>
          <w:tcPr>
            <w:tcW w:w="1477" w:type="dxa"/>
            <w:vMerge/>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center"/>
              <w:rPr>
                <w:rFonts w:ascii="Times New Roman" w:eastAsia="Times New Roman" w:hAnsi="Times New Roman" w:cs="Times New Roman"/>
                <w:b/>
                <w:bCs/>
                <w:color w:val="FFFFFF"/>
                <w:sz w:val="14"/>
                <w:szCs w:val="14"/>
                <w:lang w:eastAsia="tr-TR"/>
              </w:rPr>
            </w:pPr>
          </w:p>
        </w:tc>
        <w:tc>
          <w:tcPr>
            <w:tcW w:w="490" w:type="dxa"/>
            <w:vMerge w:val="restart"/>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Birim</w:t>
            </w:r>
          </w:p>
          <w:p w:rsidR="005454E7" w:rsidRDefault="00F0298D">
            <w:pPr>
              <w:spacing w:after="0" w:line="240" w:lineRule="auto"/>
              <w:rPr>
                <w:rFonts w:ascii="Times New Roman" w:eastAsia="Times New Roman" w:hAnsi="Times New Roman" w:cs="Times New Roman"/>
                <w:b/>
                <w:bCs/>
                <w:sz w:val="14"/>
                <w:szCs w:val="14"/>
                <w:lang w:eastAsia="tr-TR"/>
              </w:rPr>
            </w:pPr>
            <w:r>
              <w:rPr>
                <w:rFonts w:ascii="Times New Roman" w:eastAsia="Times New Roman" w:hAnsi="Times New Roman" w:cs="Times New Roman"/>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Ocak</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Şubat</w:t>
            </w: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Mart</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Nisan</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Mayıs</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Haziran</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Temmuz</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Ağustos</w:t>
            </w: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Eylül</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Ekim</w:t>
            </w: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Kasım</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Aralık</w:t>
            </w:r>
          </w:p>
        </w:tc>
      </w:tr>
      <w:tr w:rsidR="005454E7">
        <w:trPr>
          <w:trHeight w:val="56"/>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MASTRA YERALTI</w:t>
            </w:r>
          </w:p>
        </w:tc>
        <w:tc>
          <w:tcPr>
            <w:tcW w:w="490" w:type="dxa"/>
            <w:vMerge/>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sz w:val="14"/>
                <w:szCs w:val="14"/>
                <w:lang w:eastAsia="tr-TR"/>
              </w:rPr>
            </w:pP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sz w:val="14"/>
                <w:szCs w:val="14"/>
                <w:lang w:eastAsia="tr-TR"/>
              </w:rPr>
            </w:pP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sz w:val="14"/>
                <w:szCs w:val="14"/>
                <w:lang w:eastAsia="tr-TR"/>
              </w:rPr>
            </w:pP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sz w:val="14"/>
                <w:szCs w:val="14"/>
                <w:lang w:eastAsia="tr-TR"/>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sz w:val="14"/>
                <w:szCs w:val="14"/>
                <w:lang w:eastAsia="tr-TR"/>
              </w:rPr>
            </w:pP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sz w:val="14"/>
                <w:szCs w:val="14"/>
                <w:lang w:eastAsia="tr-TR"/>
              </w:rPr>
            </w:pP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sz w:val="14"/>
                <w:szCs w:val="14"/>
                <w:lang w:eastAsia="tr-TR"/>
              </w:rPr>
            </w:pPr>
          </w:p>
        </w:tc>
      </w:tr>
      <w:tr w:rsidR="005454E7">
        <w:trPr>
          <w:trHeight w:val="56"/>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Çıkarılan Maden</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Ton</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27.034</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20.977</w:t>
            </w: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22.270</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19.855</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17.041</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18.318</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24.524</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16.809</w:t>
            </w: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23.440</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12.688</w:t>
            </w: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13.787</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17.607</w:t>
            </w:r>
          </w:p>
        </w:tc>
      </w:tr>
      <w:tr w:rsidR="005454E7">
        <w:trPr>
          <w:trHeight w:val="56"/>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Çıkarılan Pasa</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Ton</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9.551</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8.701</w:t>
            </w: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8.341</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14.064</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17.599</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13.545</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11.349</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12.657</w:t>
            </w: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7.966</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18.096</w:t>
            </w: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12.814</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12.317</w:t>
            </w:r>
          </w:p>
        </w:tc>
      </w:tr>
      <w:tr w:rsidR="005454E7">
        <w:trPr>
          <w:trHeight w:val="56"/>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Tenör</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g/t</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6,34</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7,12</w:t>
            </w: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5,69</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5,64</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6,69</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8,72</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7,19</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5,23</w:t>
            </w: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6,32</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7,51</w:t>
            </w: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6,98</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6,68</w:t>
            </w:r>
          </w:p>
        </w:tc>
      </w:tr>
      <w:tr w:rsidR="005454E7">
        <w:trPr>
          <w:trHeight w:val="56"/>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 </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r>
      <w:tr w:rsidR="005454E7">
        <w:trPr>
          <w:trHeight w:val="225"/>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MASTRA YERALTI (BATI OCAK)</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r>
      <w:tr w:rsidR="005454E7">
        <w:trPr>
          <w:trHeight w:val="56"/>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Çıkarılan Maden</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Ton</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2.444</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4.425</w:t>
            </w: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5.242</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3.595</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11.501</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5.274</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7.593</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6.236</w:t>
            </w: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9.568</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16.083</w:t>
            </w: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13.835</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11.673</w:t>
            </w:r>
          </w:p>
        </w:tc>
      </w:tr>
      <w:tr w:rsidR="005454E7">
        <w:trPr>
          <w:trHeight w:val="136"/>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Çıkarılan Pasa</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Ton</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9.929</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9.555</w:t>
            </w: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9.654</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9.651</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7.626</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9.095</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7.942</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10.131</w:t>
            </w: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8.448,00</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7.179,00</w:t>
            </w: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8.919,00</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5.695,00</w:t>
            </w:r>
          </w:p>
        </w:tc>
      </w:tr>
      <w:tr w:rsidR="005454E7">
        <w:trPr>
          <w:trHeight w:val="56"/>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Tenör</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g/t</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2,99</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3,61</w:t>
            </w: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3,94</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3,30</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4,12</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3,92</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4,48</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6,22</w:t>
            </w: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5,44</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5,18</w:t>
            </w: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4,71</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4,95</w:t>
            </w:r>
          </w:p>
        </w:tc>
      </w:tr>
      <w:tr w:rsidR="005454E7">
        <w:trPr>
          <w:trHeight w:val="56"/>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 </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r>
      <w:tr w:rsidR="005454E7">
        <w:trPr>
          <w:trHeight w:val="66"/>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MASTRA AÇIKOCAK</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r>
      <w:tr w:rsidR="005454E7">
        <w:trPr>
          <w:trHeight w:val="56"/>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Çıkarılan Maden</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Ton</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5.235</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9.072</w:t>
            </w: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8.231</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9.117</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11.303</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9.299</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8.974</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3.698</w:t>
            </w: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1.306</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2.921</w:t>
            </w: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4.466</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6.963</w:t>
            </w:r>
          </w:p>
        </w:tc>
      </w:tr>
      <w:tr w:rsidR="005454E7">
        <w:trPr>
          <w:trHeight w:val="56"/>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Çıkarılan Pasa</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Ton</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227.664</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245.614</w:t>
            </w: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271.102</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239.115</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201.455</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105.503</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96.425</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407.568</w:t>
            </w: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512.859</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465.178</w:t>
            </w: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262.345</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175.589</w:t>
            </w:r>
          </w:p>
        </w:tc>
      </w:tr>
      <w:tr w:rsidR="005454E7">
        <w:trPr>
          <w:trHeight w:val="56"/>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Tenör</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g/t</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6,98</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3,73</w:t>
            </w: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6,39</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6,83</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6,41</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6,15</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9,95</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4,30</w:t>
            </w: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5,65</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7,95</w:t>
            </w: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5,23</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6,48</w:t>
            </w:r>
          </w:p>
        </w:tc>
      </w:tr>
      <w:tr w:rsidR="005454E7">
        <w:trPr>
          <w:trHeight w:val="56"/>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 </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r>
      <w:tr w:rsidR="005454E7">
        <w:trPr>
          <w:trHeight w:val="56"/>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Toplam Çıkarılan Maden</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Ton</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34.713</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34.474</w:t>
            </w: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35.743</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32.567</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39.845</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32.891</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41.091</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26.743</w:t>
            </w: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34.314</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31.692</w:t>
            </w: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32.088</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36.243</w:t>
            </w:r>
          </w:p>
        </w:tc>
      </w:tr>
      <w:tr w:rsidR="005454E7">
        <w:trPr>
          <w:trHeight w:val="56"/>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Ortalama Altın Tenör</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g/t</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6,20</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5,78</w:t>
            </w: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5,59</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5,71</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5,87</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7,22</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7,29</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5,33</w:t>
            </w: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6,05</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6,37</w:t>
            </w: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5,76</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6,08</w:t>
            </w:r>
          </w:p>
        </w:tc>
      </w:tr>
      <w:tr w:rsidR="005454E7">
        <w:trPr>
          <w:trHeight w:val="56"/>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lastRenderedPageBreak/>
              <w:t> </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r>
      <w:tr w:rsidR="005454E7">
        <w:trPr>
          <w:trHeight w:val="66"/>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MASTRA TESİS</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r>
      <w:tr w:rsidR="005454E7">
        <w:trPr>
          <w:trHeight w:val="56"/>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İşlenen toplam cevher</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Ton</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39.566</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41.050</w:t>
            </w: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42.657</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40.900</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42.423</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sz w:val="14"/>
                <w:szCs w:val="14"/>
                <w:lang w:eastAsia="tr-TR"/>
              </w:rPr>
            </w:pPr>
            <w:r>
              <w:rPr>
                <w:rFonts w:ascii="Times New Roman" w:eastAsia="Times New Roman" w:hAnsi="Times New Roman" w:cs="Times New Roman"/>
                <w:b/>
                <w:sz w:val="14"/>
                <w:szCs w:val="14"/>
                <w:lang w:eastAsia="tr-TR"/>
              </w:rPr>
              <w:t>54.564</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41.727</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48.414</w:t>
            </w: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45.481</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43.632</w:t>
            </w: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41.235</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sz w:val="14"/>
                <w:szCs w:val="14"/>
                <w:lang w:eastAsia="tr-TR"/>
              </w:rPr>
            </w:pPr>
            <w:r>
              <w:rPr>
                <w:rFonts w:ascii="Times New Roman" w:eastAsia="Times New Roman" w:hAnsi="Times New Roman" w:cs="Times New Roman"/>
                <w:b/>
                <w:sz w:val="14"/>
                <w:szCs w:val="14"/>
                <w:lang w:eastAsia="tr-TR"/>
              </w:rPr>
              <w:t>58.172</w:t>
            </w:r>
          </w:p>
        </w:tc>
      </w:tr>
      <w:tr w:rsidR="005454E7">
        <w:trPr>
          <w:trHeight w:val="69"/>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MastraCevheri</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Ton</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39.566</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41.050</w:t>
            </w: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42.657</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40.900</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42.423</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sz w:val="14"/>
                <w:szCs w:val="14"/>
                <w:lang w:eastAsia="tr-TR"/>
              </w:rPr>
            </w:pPr>
            <w:r>
              <w:rPr>
                <w:rFonts w:ascii="Times New Roman" w:eastAsia="Times New Roman" w:hAnsi="Times New Roman" w:cs="Times New Roman"/>
                <w:b/>
                <w:sz w:val="14"/>
                <w:szCs w:val="14"/>
                <w:lang w:eastAsia="tr-TR"/>
              </w:rPr>
              <w:t>54.564</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41.727</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29.634</w:t>
            </w: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25.699</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30.573</w:t>
            </w: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31.195</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sz w:val="14"/>
                <w:szCs w:val="14"/>
                <w:lang w:eastAsia="tr-TR"/>
              </w:rPr>
            </w:pPr>
            <w:r>
              <w:rPr>
                <w:rFonts w:ascii="Times New Roman" w:eastAsia="Times New Roman" w:hAnsi="Times New Roman" w:cs="Times New Roman"/>
                <w:b/>
                <w:sz w:val="14"/>
                <w:szCs w:val="14"/>
                <w:lang w:eastAsia="tr-TR"/>
              </w:rPr>
              <w:t>41.439</w:t>
            </w:r>
          </w:p>
        </w:tc>
      </w:tr>
      <w:tr w:rsidR="005454E7">
        <w:trPr>
          <w:trHeight w:val="56"/>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Çoraklıtepe Cevh.</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Ton</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18.780</w:t>
            </w: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19.782</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13.059</w:t>
            </w: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10.040</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16.733</w:t>
            </w:r>
          </w:p>
        </w:tc>
      </w:tr>
      <w:tr w:rsidR="005454E7">
        <w:trPr>
          <w:trHeight w:val="56"/>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r>
      <w:tr w:rsidR="005454E7">
        <w:trPr>
          <w:trHeight w:val="56"/>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Tenör (Altın)</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g/t</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5,00</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4,54</w:t>
            </w: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4,75</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4,56</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5,05</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4,71</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5,61</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5,55</w:t>
            </w: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7,29</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5,74</w:t>
            </w: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4,95</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5,62</w:t>
            </w:r>
          </w:p>
        </w:tc>
      </w:tr>
      <w:tr w:rsidR="005454E7">
        <w:trPr>
          <w:trHeight w:val="56"/>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 </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r>
      <w:tr w:rsidR="005454E7">
        <w:trPr>
          <w:trHeight w:val="56"/>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Dökülen Altın</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Ons</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6.413</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5.436</w:t>
            </w: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5.810</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6.543</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5.092</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5.752</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7.909</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6.997</w:t>
            </w: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8.251</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10.127</w:t>
            </w: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6.211</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5.635</w:t>
            </w:r>
          </w:p>
        </w:tc>
      </w:tr>
      <w:tr w:rsidR="005454E7">
        <w:trPr>
          <w:trHeight w:val="56"/>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Mastra Cevheri</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Ons</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6.413</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5.436</w:t>
            </w: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5.810</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6.543</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5.092</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5.752</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7.909</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3.077</w:t>
            </w: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4.715</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6.428</w:t>
            </w: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4.874</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4.441</w:t>
            </w:r>
          </w:p>
        </w:tc>
      </w:tr>
      <w:tr w:rsidR="005454E7">
        <w:trPr>
          <w:trHeight w:val="56"/>
          <w:jc w:val="center"/>
        </w:trPr>
        <w:tc>
          <w:tcPr>
            <w:tcW w:w="14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Çoraklıtepe Cevh.</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Ons</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c>
          <w:tcPr>
            <w:tcW w:w="59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c>
          <w:tcPr>
            <w:tcW w:w="59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c>
          <w:tcPr>
            <w:tcW w:w="7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3.920</w:t>
            </w:r>
          </w:p>
        </w:tc>
        <w:tc>
          <w:tcPr>
            <w:tcW w:w="6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3.536</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3.699</w:t>
            </w: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1.337</w:t>
            </w:r>
          </w:p>
        </w:tc>
        <w:tc>
          <w:tcPr>
            <w:tcW w:w="6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1.194</w:t>
            </w:r>
          </w:p>
        </w:tc>
      </w:tr>
    </w:tbl>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Yukarıdaki iki tablonun tetkikinde stok ve üretim bilgilerin birbiri ile uyumlu olduğu görülmektedir. Şöyle ki; Mayıs ayı dönem sonu cevher miktarı (14.871 + 5.529 + 4.079 + 16.192=) olan 40.671 tona dönem içinde üretilen 32.891 ton cevheri eklediğimizde işlenebilecek cevher miktarı 73.562 ton olacaktır. Bu cevherden verilen bilgilere göre Haziran döneminde işlenen cevher düşüldüğünde (73.562 – 54.564 =) 18.998 ton cevherin Haziran dönemi sonunda kalması gerekmektedir. Stok bilgileri tablosuna baktığımızda da dönem sonu cevher stok miktarının (1.129 + 1.018 + 1.244 + 15.607=) 18.998 ton olduğu tespit edilmiştir. Dolayısıyla bu iki miktar birbiriyle uyumludur.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Ancak mükellef kurumun incelemeye ibraz ettiği Mastra İşletmesine ait Tesis Bölümü Aylık Raporlarının tetkikinde Haziran/2013 döneminde işlenen Mastra cevheri miktarının 42.564-ton, Aralık/2013 döneminde işlenen Mastra Cevheri miktarının 26.439 ton olarak kaydedildiği tespit edilmiştir. Dolayısıyla mükellef kurum nezdinde 03.11.2016 tarihinde düzenlenen tutanakla tespit edilen yukarıdaki tablolarda yer alan verilerle incelemeye ibraz edilen tesis bölümü aylık raporlarındaki üretim verilerinin karşılaştırılması sonucunda Haziran/2013 ve Aralık/2013 dönemi işlenen cevher tonaj bilgisinin farklı olduğu tespit edilmiştir. Şöyle ki; Mastra İşletmesine ait Tesis Bölümü Aylık Raporlarının tetkikinde Haziran/2013 döneminde işlenen Mastra cevheri miktarının 54.564 ton yerine 42.564-ton (12.000-ton eksik), Aralık/2013 döneminde işlenen Mastra Cevheri miktarının ise 41.439-ton yerine 26.439 ton (15.000-ton eksik) olarak kaydedildiği tespit edilmiştir. (Ayrıca 2015 döneminde de 31.691 ton stok düzeltmesi yapılmıştır.)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Yukarıda yer alan işlendiği kayıt altına alınan söz konusu cevher miktarları arasındaki uyumsuzluğun nedenini mükellef kurum temsilcisi dönem sonlarında yapılan stok düzeltmelerine bağlamıştır. Kurum temsilcisi beyanında; üretilen cevher miktarının topograf ölçümüne, stoktan çekilen cevher miktarının kantar ölçümüne göre yapıldığını belirtmiştir. Yine beyanda ocaklardaki üretilen cevher miktarının topoğrafya ölçümüne göre m3 olarak belirlenerek yoğunluk değeri ile çarpım sonucunda tona çevrildiğini, aynı yöntemin stok sahasındaki cevher içinde yapıldığını, stoktan üretim için çıkan cevher miktarının ise kantar tarafından ölçüldüğünü, ay sonlarında yapılan bu tip ölçümlerin stok sahası için esas alınmak suretiyle stoktaki fiili cevher miktarının yeni ölçüme göre düzeltildiğini, dolayısıyla bu iki ölçüm metodu arasında oluşan farkın giderildiğini belirtmiştir. </w:t>
      </w:r>
    </w:p>
    <w:p w:rsidR="005454E7" w:rsidRDefault="005454E7">
      <w:pPr>
        <w:spacing w:after="0" w:line="240" w:lineRule="auto"/>
        <w:jc w:val="both"/>
        <w:rPr>
          <w:rFonts w:ascii="Times New Roman" w:hAnsi="Times New Roman" w:cs="Times New Roman"/>
          <w:sz w:val="6"/>
          <w:szCs w:val="6"/>
        </w:rPr>
      </w:pPr>
    </w:p>
    <w:p w:rsidR="005454E7" w:rsidRDefault="005454E7">
      <w:pPr>
        <w:spacing w:after="0" w:line="240" w:lineRule="auto"/>
        <w:jc w:val="both"/>
        <w:rPr>
          <w:rFonts w:ascii="Times New Roman" w:hAnsi="Times New Roman" w:cs="Times New Roman"/>
          <w:sz w:val="6"/>
          <w:szCs w:val="6"/>
        </w:rPr>
      </w:pPr>
    </w:p>
    <w:p w:rsidR="005454E7" w:rsidRDefault="005454E7">
      <w:pPr>
        <w:spacing w:after="0" w:line="240" w:lineRule="auto"/>
        <w:jc w:val="both"/>
        <w:rPr>
          <w:rFonts w:ascii="Times New Roman" w:hAnsi="Times New Roman" w:cs="Times New Roman"/>
          <w:sz w:val="6"/>
          <w:szCs w:val="6"/>
        </w:rPr>
      </w:pP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t xml:space="preserve">Dolayısıyla mükellef kurum temsilcisi işlendiği kayıt altına alınan Haziran ve Aralık/2013 dönemlerindeki cevher miktarları arasındaki farklılığı stok sahasına gelen cevherin topoğraf ölçümüne göre m3 cinsinden hesaplanarak tona çevrilmesindeki hatalara bağlamaktadır. </w:t>
      </w:r>
    </w:p>
    <w:p w:rsidR="005454E7" w:rsidRDefault="005454E7">
      <w:pPr>
        <w:spacing w:after="0" w:line="240" w:lineRule="auto"/>
        <w:jc w:val="both"/>
        <w:rPr>
          <w:rFonts w:ascii="Times New Roman" w:hAnsi="Times New Roman"/>
          <w:sz w:val="6"/>
          <w:szCs w:val="6"/>
        </w:rPr>
      </w:pPr>
    </w:p>
    <w:p w:rsidR="005454E7" w:rsidRDefault="005454E7">
      <w:pPr>
        <w:spacing w:after="0" w:line="240" w:lineRule="auto"/>
        <w:jc w:val="both"/>
        <w:rPr>
          <w:rFonts w:ascii="Times New Roman" w:hAnsi="Times New Roman"/>
          <w:sz w:val="6"/>
          <w:szCs w:val="6"/>
        </w:rPr>
      </w:pPr>
    </w:p>
    <w:p w:rsidR="005454E7" w:rsidRDefault="005454E7">
      <w:pPr>
        <w:spacing w:after="0" w:line="240" w:lineRule="auto"/>
        <w:jc w:val="both"/>
        <w:rPr>
          <w:rFonts w:ascii="Times New Roman" w:hAnsi="Times New Roman"/>
          <w:sz w:val="6"/>
          <w:szCs w:val="6"/>
        </w:rPr>
      </w:pP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t>Müfettişliğimizce yukarıda belirtilen stok düzeltmesi ile ilgili olarak yapılan incelemede aşağıdaki tespit ve değerlendirmeler yapılmıştır.</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t xml:space="preserve">Mükellef kurum tarafından MİGEM´e verilen Mastra işletmesine ait Faaliyet Bilgi Formlarındaki bilgiler ile kurum nezdinde 03.11.2016 tarihinde düzenlenen tutanakla tespit edilen stok verileri dikkate alındığında 2012 döneminden devreden stokla birlikte 2013, 2014 ve 2015 dönemlerinde Mastra işletmesinde işlenebilecek normal tenörlü cevher miktarının (üretilen ve </w:t>
      </w:r>
      <w:r>
        <w:rPr>
          <w:rFonts w:ascii="Times New Roman" w:hAnsi="Times New Roman"/>
          <w:sz w:val="24"/>
          <w:szCs w:val="24"/>
        </w:rPr>
        <w:lastRenderedPageBreak/>
        <w:t xml:space="preserve">nakille gelen) 707.376-ton, aynı dönemlerde stok düzeltmesi öncesinde üretime sevk edildiği belirtilen cevher miktarının da 734.537-ton olduğu tespit edilmiştir. Yukarıda yer aldığı üzere mükellef kurum 2013 döneminde 27.000-ton, 2015 döneminde 31.691-ton olmak üzere toplam 58.691-ton stok düzeltmesi yapmıştır. Stok düzeltmesi yapıldıktan sonra işlenebilecek normal tenörlü cevher miktarının (üretilen ve nakille gelen) 648.685-ton, aynı dönemlerde stok düzeltmesi sonrasında üretime sevk edildiği belirtilen cevher miktarının da 675.846-ton olduğu tespit edilmiştir. Görüleceği üzere stok düzeltmesi öncesinde üretime sevk edilen cevher miktarı işlenebilecek cevher miktarından 27.161-ton (707.376-734.537=)daha fazladır. Stok düzeltmesi sonrasında ise üretime sevk edilen cevher miktarının işlenebilecek cevher miktarından 27.161-ton (675.846-648.685=) fazla olduğu görülmektedir. Dolayısıyla söz konusu stok verilerine göre mükellef kurumun her iki durumda da normal cevher dışında ortalama 27.000-ton LG cevher de işlediği tespit edilmiştir. Zaten raporun ilerleyen bölümünde belirtildiği üzere mükellef kurum da 2013 döneminde üretim raporlarında yer vermemesine rağmen 23.397-ton LG cevherin üretime sevk edildiğini beyan etmiştir. </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tbl>
      <w:tblPr>
        <w:tblStyle w:val="TableGrid"/>
        <w:tblW w:w="9400" w:type="dxa"/>
        <w:tblInd w:w="-10" w:type="dxa"/>
        <w:tblCellMar>
          <w:left w:w="98" w:type="dxa"/>
        </w:tblCellMar>
        <w:tblLook w:val="04A0" w:firstRow="1" w:lastRow="0" w:firstColumn="1" w:lastColumn="0" w:noHBand="0" w:noVBand="1"/>
      </w:tblPr>
      <w:tblGrid>
        <w:gridCol w:w="4528"/>
        <w:gridCol w:w="901"/>
        <w:gridCol w:w="857"/>
        <w:gridCol w:w="1552"/>
        <w:gridCol w:w="1562"/>
      </w:tblGrid>
      <w:tr w:rsidR="005454E7">
        <w:tc>
          <w:tcPr>
            <w:tcW w:w="4528" w:type="dxa"/>
            <w:shd w:val="clear" w:color="auto" w:fill="auto"/>
            <w:tcMar>
              <w:left w:w="98" w:type="dxa"/>
            </w:tcMar>
          </w:tcPr>
          <w:p w:rsidR="005454E7" w:rsidRDefault="00F0298D">
            <w:pPr>
              <w:spacing w:after="0" w:line="240" w:lineRule="auto"/>
              <w:jc w:val="both"/>
              <w:rPr>
                <w:rFonts w:cs="Times New Roman"/>
                <w:b/>
                <w:sz w:val="21"/>
                <w:szCs w:val="21"/>
              </w:rPr>
            </w:pPr>
            <w:r>
              <w:rPr>
                <w:rFonts w:ascii="Times New Roman" w:hAnsi="Times New Roman" w:cs="Times New Roman"/>
                <w:b/>
                <w:sz w:val="21"/>
                <w:szCs w:val="21"/>
              </w:rPr>
              <w:t>İşlenebilecek ve İşlenen Cevher</w:t>
            </w:r>
          </w:p>
        </w:tc>
        <w:tc>
          <w:tcPr>
            <w:tcW w:w="901" w:type="dxa"/>
            <w:shd w:val="clear" w:color="auto" w:fill="auto"/>
            <w:tcMar>
              <w:left w:w="98" w:type="dxa"/>
            </w:tcMar>
          </w:tcPr>
          <w:p w:rsidR="005454E7" w:rsidRDefault="00F0298D">
            <w:pPr>
              <w:spacing w:after="0" w:line="240" w:lineRule="auto"/>
              <w:jc w:val="center"/>
              <w:rPr>
                <w:rFonts w:cs="Times New Roman"/>
                <w:b/>
                <w:sz w:val="21"/>
                <w:szCs w:val="21"/>
              </w:rPr>
            </w:pPr>
            <w:r>
              <w:rPr>
                <w:rFonts w:ascii="Times New Roman" w:hAnsi="Times New Roman" w:cs="Times New Roman"/>
                <w:b/>
                <w:sz w:val="21"/>
                <w:szCs w:val="21"/>
              </w:rPr>
              <w:t>Miktar (ton)</w:t>
            </w:r>
          </w:p>
        </w:tc>
        <w:tc>
          <w:tcPr>
            <w:tcW w:w="857" w:type="dxa"/>
            <w:shd w:val="clear" w:color="auto" w:fill="auto"/>
            <w:tcMar>
              <w:left w:w="98" w:type="dxa"/>
            </w:tcMar>
          </w:tcPr>
          <w:p w:rsidR="005454E7" w:rsidRDefault="00F0298D">
            <w:pPr>
              <w:spacing w:after="0" w:line="240" w:lineRule="auto"/>
              <w:jc w:val="both"/>
              <w:rPr>
                <w:rFonts w:cs="Times New Roman"/>
                <w:b/>
                <w:sz w:val="21"/>
                <w:szCs w:val="21"/>
              </w:rPr>
            </w:pPr>
            <w:r>
              <w:rPr>
                <w:rFonts w:ascii="Times New Roman" w:hAnsi="Times New Roman" w:cs="Times New Roman"/>
                <w:b/>
                <w:sz w:val="21"/>
                <w:szCs w:val="21"/>
              </w:rPr>
              <w:t>Dönem</w:t>
            </w:r>
          </w:p>
        </w:tc>
        <w:tc>
          <w:tcPr>
            <w:tcW w:w="1552" w:type="dxa"/>
            <w:shd w:val="clear" w:color="auto" w:fill="auto"/>
            <w:tcMar>
              <w:left w:w="98" w:type="dxa"/>
            </w:tcMar>
          </w:tcPr>
          <w:p w:rsidR="005454E7" w:rsidRDefault="00F0298D">
            <w:pPr>
              <w:spacing w:after="0" w:line="240" w:lineRule="auto"/>
              <w:jc w:val="both"/>
              <w:rPr>
                <w:rFonts w:cs="Times New Roman"/>
                <w:b/>
                <w:sz w:val="21"/>
                <w:szCs w:val="21"/>
              </w:rPr>
            </w:pPr>
            <w:r>
              <w:rPr>
                <w:rFonts w:ascii="Times New Roman" w:hAnsi="Times New Roman" w:cs="Times New Roman"/>
                <w:b/>
                <w:sz w:val="21"/>
                <w:szCs w:val="21"/>
              </w:rPr>
              <w:t>İşlenen Cevher (Düzeltme    Öncesi)</w:t>
            </w:r>
          </w:p>
        </w:tc>
        <w:tc>
          <w:tcPr>
            <w:tcW w:w="1562" w:type="dxa"/>
            <w:shd w:val="clear" w:color="auto" w:fill="auto"/>
            <w:tcMar>
              <w:left w:w="98" w:type="dxa"/>
            </w:tcMar>
          </w:tcPr>
          <w:p w:rsidR="005454E7" w:rsidRDefault="00F0298D">
            <w:pPr>
              <w:spacing w:after="0" w:line="240" w:lineRule="auto"/>
              <w:jc w:val="both"/>
              <w:rPr>
                <w:rFonts w:cs="Times New Roman"/>
                <w:b/>
                <w:sz w:val="21"/>
                <w:szCs w:val="21"/>
              </w:rPr>
            </w:pPr>
            <w:r>
              <w:rPr>
                <w:rFonts w:ascii="Times New Roman" w:hAnsi="Times New Roman" w:cs="Times New Roman"/>
                <w:b/>
                <w:sz w:val="21"/>
                <w:szCs w:val="21"/>
              </w:rPr>
              <w:t>İşlenen cevher (Düzeltme Sonrası)</w:t>
            </w:r>
          </w:p>
        </w:tc>
      </w:tr>
      <w:tr w:rsidR="005454E7">
        <w:tc>
          <w:tcPr>
            <w:tcW w:w="4528" w:type="dxa"/>
            <w:shd w:val="clear" w:color="auto" w:fill="auto"/>
            <w:tcMar>
              <w:left w:w="98" w:type="dxa"/>
            </w:tcMar>
          </w:tcPr>
          <w:p w:rsidR="005454E7" w:rsidRDefault="00F0298D">
            <w:pPr>
              <w:spacing w:after="0" w:line="240" w:lineRule="auto"/>
              <w:jc w:val="both"/>
              <w:rPr>
                <w:rFonts w:cs="Times New Roman"/>
                <w:sz w:val="21"/>
                <w:szCs w:val="21"/>
              </w:rPr>
            </w:pPr>
            <w:r>
              <w:rPr>
                <w:rFonts w:ascii="Times New Roman" w:hAnsi="Times New Roman" w:cs="Times New Roman"/>
                <w:sz w:val="21"/>
                <w:szCs w:val="21"/>
              </w:rPr>
              <w:t>2012 Devir</w:t>
            </w:r>
          </w:p>
        </w:tc>
        <w:tc>
          <w:tcPr>
            <w:tcW w:w="901" w:type="dxa"/>
            <w:shd w:val="clear" w:color="auto" w:fill="auto"/>
            <w:tcMar>
              <w:left w:w="98" w:type="dxa"/>
            </w:tcMar>
          </w:tcPr>
          <w:p w:rsidR="005454E7" w:rsidRDefault="00F0298D">
            <w:pPr>
              <w:spacing w:after="0" w:line="240" w:lineRule="auto"/>
              <w:jc w:val="right"/>
              <w:rPr>
                <w:rFonts w:cs="Times New Roman"/>
                <w:sz w:val="21"/>
                <w:szCs w:val="21"/>
              </w:rPr>
            </w:pPr>
            <w:r>
              <w:rPr>
                <w:rFonts w:ascii="Times New Roman" w:hAnsi="Times New Roman" w:cs="Times New Roman"/>
                <w:sz w:val="21"/>
                <w:szCs w:val="21"/>
              </w:rPr>
              <w:t>50.628</w:t>
            </w:r>
          </w:p>
        </w:tc>
        <w:tc>
          <w:tcPr>
            <w:tcW w:w="857" w:type="dxa"/>
            <w:vMerge w:val="restart"/>
            <w:shd w:val="clear" w:color="auto" w:fill="auto"/>
            <w:tcMar>
              <w:left w:w="98" w:type="dxa"/>
            </w:tcMar>
            <w:vAlign w:val="center"/>
          </w:tcPr>
          <w:p w:rsidR="005454E7" w:rsidRDefault="00F0298D">
            <w:pPr>
              <w:spacing w:after="0" w:line="240" w:lineRule="auto"/>
              <w:jc w:val="center"/>
              <w:rPr>
                <w:rFonts w:cs="Times New Roman"/>
                <w:sz w:val="21"/>
                <w:szCs w:val="21"/>
              </w:rPr>
            </w:pPr>
            <w:r>
              <w:rPr>
                <w:rFonts w:ascii="Times New Roman" w:hAnsi="Times New Roman" w:cs="Times New Roman"/>
                <w:sz w:val="21"/>
                <w:szCs w:val="21"/>
              </w:rPr>
              <w:t>2013</w:t>
            </w:r>
          </w:p>
        </w:tc>
        <w:tc>
          <w:tcPr>
            <w:tcW w:w="1552" w:type="dxa"/>
            <w:vMerge w:val="restart"/>
            <w:shd w:val="clear" w:color="auto" w:fill="auto"/>
            <w:tcMar>
              <w:left w:w="98" w:type="dxa"/>
            </w:tcMar>
            <w:vAlign w:val="center"/>
          </w:tcPr>
          <w:p w:rsidR="005454E7" w:rsidRDefault="00F0298D">
            <w:pPr>
              <w:spacing w:after="0" w:line="240" w:lineRule="auto"/>
              <w:jc w:val="right"/>
              <w:rPr>
                <w:rFonts w:cs="Times New Roman"/>
                <w:sz w:val="21"/>
                <w:szCs w:val="21"/>
              </w:rPr>
            </w:pPr>
            <w:r>
              <w:rPr>
                <w:rFonts w:ascii="Times New Roman" w:hAnsi="Times New Roman" w:cs="Times New Roman"/>
                <w:sz w:val="21"/>
                <w:szCs w:val="21"/>
              </w:rPr>
              <w:t>539.821</w:t>
            </w:r>
          </w:p>
        </w:tc>
        <w:tc>
          <w:tcPr>
            <w:tcW w:w="1562" w:type="dxa"/>
            <w:vMerge w:val="restart"/>
            <w:shd w:val="clear" w:color="auto" w:fill="auto"/>
            <w:tcMar>
              <w:left w:w="98" w:type="dxa"/>
            </w:tcMar>
            <w:vAlign w:val="center"/>
          </w:tcPr>
          <w:p w:rsidR="005454E7" w:rsidRDefault="00F0298D">
            <w:pPr>
              <w:spacing w:after="0" w:line="240" w:lineRule="auto"/>
              <w:jc w:val="right"/>
              <w:rPr>
                <w:rFonts w:cs="Times New Roman"/>
                <w:sz w:val="21"/>
                <w:szCs w:val="21"/>
              </w:rPr>
            </w:pPr>
            <w:r>
              <w:rPr>
                <w:rFonts w:ascii="Times New Roman" w:hAnsi="Times New Roman" w:cs="Times New Roman"/>
                <w:sz w:val="21"/>
                <w:szCs w:val="21"/>
              </w:rPr>
              <w:t>512.821</w:t>
            </w:r>
          </w:p>
        </w:tc>
      </w:tr>
      <w:tr w:rsidR="005454E7">
        <w:tc>
          <w:tcPr>
            <w:tcW w:w="4528" w:type="dxa"/>
            <w:shd w:val="clear" w:color="auto" w:fill="auto"/>
            <w:tcMar>
              <w:left w:w="98" w:type="dxa"/>
            </w:tcMar>
          </w:tcPr>
          <w:p w:rsidR="005454E7" w:rsidRDefault="00F0298D">
            <w:pPr>
              <w:spacing w:after="0" w:line="240" w:lineRule="auto"/>
              <w:jc w:val="both"/>
              <w:rPr>
                <w:rFonts w:cs="Times New Roman"/>
                <w:sz w:val="21"/>
                <w:szCs w:val="21"/>
              </w:rPr>
            </w:pPr>
            <w:r>
              <w:rPr>
                <w:rFonts w:ascii="Times New Roman" w:hAnsi="Times New Roman" w:cs="Times New Roman"/>
                <w:sz w:val="21"/>
                <w:szCs w:val="21"/>
              </w:rPr>
              <w:t>2013 Üretim (Normal Tenörlü)</w:t>
            </w:r>
          </w:p>
        </w:tc>
        <w:tc>
          <w:tcPr>
            <w:tcW w:w="901" w:type="dxa"/>
            <w:shd w:val="clear" w:color="auto" w:fill="auto"/>
            <w:tcMar>
              <w:left w:w="98" w:type="dxa"/>
            </w:tcMar>
          </w:tcPr>
          <w:p w:rsidR="005454E7" w:rsidRDefault="00F0298D">
            <w:pPr>
              <w:spacing w:after="0" w:line="240" w:lineRule="auto"/>
              <w:jc w:val="right"/>
              <w:rPr>
                <w:rFonts w:cs="Times New Roman"/>
                <w:sz w:val="21"/>
                <w:szCs w:val="21"/>
              </w:rPr>
            </w:pPr>
            <w:r>
              <w:rPr>
                <w:rFonts w:ascii="Times New Roman" w:hAnsi="Times New Roman" w:cs="Times New Roman"/>
                <w:sz w:val="21"/>
                <w:szCs w:val="21"/>
              </w:rPr>
              <w:t>412.404</w:t>
            </w:r>
          </w:p>
        </w:tc>
        <w:tc>
          <w:tcPr>
            <w:tcW w:w="857" w:type="dxa"/>
            <w:vMerge/>
            <w:shd w:val="clear" w:color="auto" w:fill="auto"/>
            <w:tcMar>
              <w:left w:w="98" w:type="dxa"/>
            </w:tcMar>
            <w:vAlign w:val="center"/>
          </w:tcPr>
          <w:p w:rsidR="005454E7" w:rsidRDefault="005454E7">
            <w:pPr>
              <w:spacing w:after="0" w:line="240" w:lineRule="auto"/>
              <w:jc w:val="center"/>
              <w:rPr>
                <w:rFonts w:ascii="Times New Roman" w:hAnsi="Times New Roman" w:cs="Times New Roman"/>
                <w:sz w:val="24"/>
                <w:szCs w:val="21"/>
              </w:rPr>
            </w:pPr>
          </w:p>
        </w:tc>
        <w:tc>
          <w:tcPr>
            <w:tcW w:w="1552" w:type="dxa"/>
            <w:vMerge/>
            <w:shd w:val="clear" w:color="auto" w:fill="auto"/>
            <w:tcMar>
              <w:left w:w="98" w:type="dxa"/>
            </w:tcMar>
            <w:vAlign w:val="center"/>
          </w:tcPr>
          <w:p w:rsidR="005454E7" w:rsidRDefault="005454E7">
            <w:pPr>
              <w:spacing w:after="0" w:line="240" w:lineRule="auto"/>
              <w:jc w:val="right"/>
              <w:rPr>
                <w:rFonts w:ascii="Times New Roman" w:hAnsi="Times New Roman" w:cs="Times New Roman"/>
                <w:sz w:val="24"/>
                <w:szCs w:val="21"/>
              </w:rPr>
            </w:pPr>
          </w:p>
        </w:tc>
        <w:tc>
          <w:tcPr>
            <w:tcW w:w="1562" w:type="dxa"/>
            <w:vMerge/>
            <w:shd w:val="clear" w:color="auto" w:fill="auto"/>
            <w:tcMar>
              <w:left w:w="98" w:type="dxa"/>
            </w:tcMar>
            <w:vAlign w:val="center"/>
          </w:tcPr>
          <w:p w:rsidR="005454E7" w:rsidRDefault="005454E7">
            <w:pPr>
              <w:spacing w:after="0" w:line="240" w:lineRule="auto"/>
              <w:jc w:val="right"/>
              <w:rPr>
                <w:rFonts w:ascii="Times New Roman" w:hAnsi="Times New Roman" w:cs="Times New Roman"/>
                <w:sz w:val="24"/>
                <w:szCs w:val="21"/>
              </w:rPr>
            </w:pPr>
          </w:p>
        </w:tc>
      </w:tr>
      <w:tr w:rsidR="005454E7">
        <w:tc>
          <w:tcPr>
            <w:tcW w:w="4528" w:type="dxa"/>
            <w:shd w:val="clear" w:color="auto" w:fill="auto"/>
            <w:tcMar>
              <w:left w:w="98" w:type="dxa"/>
            </w:tcMar>
          </w:tcPr>
          <w:p w:rsidR="005454E7" w:rsidRDefault="00F0298D">
            <w:pPr>
              <w:spacing w:after="0" w:line="240" w:lineRule="auto"/>
              <w:jc w:val="both"/>
              <w:rPr>
                <w:rFonts w:cs="Times New Roman"/>
                <w:sz w:val="21"/>
                <w:szCs w:val="21"/>
              </w:rPr>
            </w:pPr>
            <w:r>
              <w:rPr>
                <w:rFonts w:ascii="Times New Roman" w:hAnsi="Times New Roman" w:cs="Times New Roman"/>
                <w:sz w:val="21"/>
                <w:szCs w:val="21"/>
              </w:rPr>
              <w:t>2013 Üretim (Düşük Tenörlü)</w:t>
            </w:r>
          </w:p>
        </w:tc>
        <w:tc>
          <w:tcPr>
            <w:tcW w:w="901" w:type="dxa"/>
            <w:shd w:val="clear" w:color="auto" w:fill="auto"/>
            <w:tcMar>
              <w:left w:w="98" w:type="dxa"/>
            </w:tcMar>
          </w:tcPr>
          <w:p w:rsidR="005454E7" w:rsidRDefault="00F0298D">
            <w:pPr>
              <w:spacing w:after="0" w:line="240" w:lineRule="auto"/>
              <w:jc w:val="right"/>
              <w:rPr>
                <w:rFonts w:cs="Times New Roman"/>
                <w:sz w:val="21"/>
                <w:szCs w:val="21"/>
              </w:rPr>
            </w:pPr>
            <w:r>
              <w:rPr>
                <w:rFonts w:ascii="Times New Roman" w:hAnsi="Times New Roman" w:cs="Times New Roman"/>
                <w:sz w:val="21"/>
                <w:szCs w:val="21"/>
              </w:rPr>
              <w:t>106.867</w:t>
            </w:r>
          </w:p>
        </w:tc>
        <w:tc>
          <w:tcPr>
            <w:tcW w:w="857" w:type="dxa"/>
            <w:vMerge/>
            <w:shd w:val="clear" w:color="auto" w:fill="auto"/>
            <w:tcMar>
              <w:left w:w="98" w:type="dxa"/>
            </w:tcMar>
            <w:vAlign w:val="center"/>
          </w:tcPr>
          <w:p w:rsidR="005454E7" w:rsidRDefault="005454E7">
            <w:pPr>
              <w:spacing w:after="0" w:line="240" w:lineRule="auto"/>
              <w:jc w:val="center"/>
              <w:rPr>
                <w:rFonts w:ascii="Times New Roman" w:hAnsi="Times New Roman" w:cs="Times New Roman"/>
                <w:sz w:val="24"/>
                <w:szCs w:val="21"/>
              </w:rPr>
            </w:pPr>
          </w:p>
        </w:tc>
        <w:tc>
          <w:tcPr>
            <w:tcW w:w="1552" w:type="dxa"/>
            <w:vMerge/>
            <w:shd w:val="clear" w:color="auto" w:fill="auto"/>
            <w:tcMar>
              <w:left w:w="98" w:type="dxa"/>
            </w:tcMar>
            <w:vAlign w:val="center"/>
          </w:tcPr>
          <w:p w:rsidR="005454E7" w:rsidRDefault="005454E7">
            <w:pPr>
              <w:spacing w:after="0" w:line="240" w:lineRule="auto"/>
              <w:jc w:val="right"/>
              <w:rPr>
                <w:rFonts w:ascii="Times New Roman" w:hAnsi="Times New Roman" w:cs="Times New Roman"/>
                <w:sz w:val="24"/>
                <w:szCs w:val="21"/>
              </w:rPr>
            </w:pPr>
          </w:p>
        </w:tc>
        <w:tc>
          <w:tcPr>
            <w:tcW w:w="1562" w:type="dxa"/>
            <w:vMerge/>
            <w:shd w:val="clear" w:color="auto" w:fill="auto"/>
            <w:tcMar>
              <w:left w:w="98" w:type="dxa"/>
            </w:tcMar>
            <w:vAlign w:val="center"/>
          </w:tcPr>
          <w:p w:rsidR="005454E7" w:rsidRDefault="005454E7">
            <w:pPr>
              <w:spacing w:after="0" w:line="240" w:lineRule="auto"/>
              <w:jc w:val="right"/>
              <w:rPr>
                <w:rFonts w:ascii="Times New Roman" w:hAnsi="Times New Roman" w:cs="Times New Roman"/>
                <w:sz w:val="24"/>
                <w:szCs w:val="21"/>
              </w:rPr>
            </w:pPr>
          </w:p>
        </w:tc>
      </w:tr>
      <w:tr w:rsidR="005454E7">
        <w:tc>
          <w:tcPr>
            <w:tcW w:w="4528" w:type="dxa"/>
            <w:shd w:val="clear" w:color="auto" w:fill="auto"/>
            <w:tcMar>
              <w:left w:w="98" w:type="dxa"/>
            </w:tcMar>
          </w:tcPr>
          <w:p w:rsidR="005454E7" w:rsidRDefault="00F0298D">
            <w:pPr>
              <w:spacing w:after="0" w:line="240" w:lineRule="auto"/>
              <w:jc w:val="both"/>
              <w:rPr>
                <w:rFonts w:cs="Times New Roman"/>
                <w:sz w:val="21"/>
                <w:szCs w:val="21"/>
              </w:rPr>
            </w:pPr>
            <w:r>
              <w:rPr>
                <w:rFonts w:ascii="Times New Roman" w:hAnsi="Times New Roman" w:cs="Times New Roman"/>
                <w:sz w:val="21"/>
                <w:szCs w:val="21"/>
              </w:rPr>
              <w:t>2013 Çoraklıtepe´den Nakledilen (Normal Tenörlü)</w:t>
            </w:r>
          </w:p>
        </w:tc>
        <w:tc>
          <w:tcPr>
            <w:tcW w:w="901" w:type="dxa"/>
            <w:shd w:val="clear" w:color="auto" w:fill="auto"/>
            <w:tcMar>
              <w:left w:w="98" w:type="dxa"/>
            </w:tcMar>
          </w:tcPr>
          <w:p w:rsidR="005454E7" w:rsidRDefault="00F0298D">
            <w:pPr>
              <w:spacing w:after="0" w:line="240" w:lineRule="auto"/>
              <w:jc w:val="right"/>
              <w:rPr>
                <w:rFonts w:cs="Times New Roman"/>
                <w:sz w:val="21"/>
                <w:szCs w:val="21"/>
              </w:rPr>
            </w:pPr>
            <w:r>
              <w:rPr>
                <w:rFonts w:ascii="Times New Roman" w:hAnsi="Times New Roman" w:cs="Times New Roman"/>
                <w:sz w:val="21"/>
                <w:szCs w:val="21"/>
              </w:rPr>
              <w:t>117.492</w:t>
            </w:r>
          </w:p>
        </w:tc>
        <w:tc>
          <w:tcPr>
            <w:tcW w:w="857" w:type="dxa"/>
            <w:vMerge w:val="restart"/>
            <w:shd w:val="clear" w:color="auto" w:fill="auto"/>
            <w:tcMar>
              <w:left w:w="98" w:type="dxa"/>
            </w:tcMar>
            <w:vAlign w:val="center"/>
          </w:tcPr>
          <w:p w:rsidR="005454E7" w:rsidRDefault="00F0298D">
            <w:pPr>
              <w:spacing w:after="0" w:line="240" w:lineRule="auto"/>
              <w:jc w:val="center"/>
              <w:rPr>
                <w:rFonts w:cs="Times New Roman"/>
                <w:sz w:val="21"/>
                <w:szCs w:val="21"/>
              </w:rPr>
            </w:pPr>
            <w:r>
              <w:rPr>
                <w:rFonts w:ascii="Times New Roman" w:hAnsi="Times New Roman" w:cs="Times New Roman"/>
                <w:sz w:val="21"/>
                <w:szCs w:val="21"/>
              </w:rPr>
              <w:t>2014</w:t>
            </w:r>
          </w:p>
        </w:tc>
        <w:tc>
          <w:tcPr>
            <w:tcW w:w="1552" w:type="dxa"/>
            <w:vMerge w:val="restart"/>
            <w:shd w:val="clear" w:color="auto" w:fill="auto"/>
            <w:tcMar>
              <w:left w:w="98" w:type="dxa"/>
            </w:tcMar>
            <w:vAlign w:val="center"/>
          </w:tcPr>
          <w:p w:rsidR="005454E7" w:rsidRDefault="00F0298D">
            <w:pPr>
              <w:spacing w:after="0" w:line="240" w:lineRule="auto"/>
              <w:jc w:val="right"/>
              <w:rPr>
                <w:rFonts w:cs="Times New Roman"/>
                <w:sz w:val="21"/>
                <w:szCs w:val="21"/>
              </w:rPr>
            </w:pPr>
            <w:r>
              <w:rPr>
                <w:rFonts w:ascii="Times New Roman" w:hAnsi="Times New Roman" w:cs="Times New Roman"/>
                <w:sz w:val="21"/>
                <w:szCs w:val="21"/>
              </w:rPr>
              <w:t>87.077</w:t>
            </w:r>
          </w:p>
        </w:tc>
        <w:tc>
          <w:tcPr>
            <w:tcW w:w="1562" w:type="dxa"/>
            <w:vMerge w:val="restart"/>
            <w:shd w:val="clear" w:color="auto" w:fill="auto"/>
            <w:tcMar>
              <w:left w:w="98" w:type="dxa"/>
            </w:tcMar>
            <w:vAlign w:val="center"/>
          </w:tcPr>
          <w:p w:rsidR="005454E7" w:rsidRDefault="00F0298D">
            <w:pPr>
              <w:spacing w:after="0" w:line="240" w:lineRule="auto"/>
              <w:jc w:val="right"/>
              <w:rPr>
                <w:rFonts w:cs="Times New Roman"/>
                <w:sz w:val="21"/>
                <w:szCs w:val="21"/>
              </w:rPr>
            </w:pPr>
            <w:r>
              <w:rPr>
                <w:rFonts w:ascii="Times New Roman" w:hAnsi="Times New Roman" w:cs="Times New Roman"/>
                <w:sz w:val="21"/>
                <w:szCs w:val="21"/>
              </w:rPr>
              <w:t>87.077</w:t>
            </w:r>
          </w:p>
        </w:tc>
      </w:tr>
      <w:tr w:rsidR="005454E7">
        <w:tc>
          <w:tcPr>
            <w:tcW w:w="4528" w:type="dxa"/>
            <w:shd w:val="clear" w:color="auto" w:fill="auto"/>
            <w:tcMar>
              <w:left w:w="98" w:type="dxa"/>
            </w:tcMar>
          </w:tcPr>
          <w:p w:rsidR="005454E7" w:rsidRDefault="00F0298D">
            <w:pPr>
              <w:spacing w:after="0" w:line="240" w:lineRule="auto"/>
              <w:jc w:val="both"/>
              <w:rPr>
                <w:rFonts w:cs="Times New Roman"/>
                <w:sz w:val="21"/>
                <w:szCs w:val="21"/>
              </w:rPr>
            </w:pPr>
            <w:r>
              <w:rPr>
                <w:rFonts w:ascii="Times New Roman" w:hAnsi="Times New Roman" w:cs="Times New Roman"/>
                <w:sz w:val="21"/>
                <w:szCs w:val="21"/>
              </w:rPr>
              <w:t>2014 Üretim (Normal Tenörlü)</w:t>
            </w:r>
          </w:p>
        </w:tc>
        <w:tc>
          <w:tcPr>
            <w:tcW w:w="901" w:type="dxa"/>
            <w:shd w:val="clear" w:color="auto" w:fill="auto"/>
            <w:tcMar>
              <w:left w:w="98" w:type="dxa"/>
            </w:tcMar>
          </w:tcPr>
          <w:p w:rsidR="005454E7" w:rsidRDefault="00F0298D">
            <w:pPr>
              <w:spacing w:after="0" w:line="240" w:lineRule="auto"/>
              <w:jc w:val="right"/>
              <w:rPr>
                <w:rFonts w:cs="Times New Roman"/>
                <w:sz w:val="21"/>
                <w:szCs w:val="21"/>
              </w:rPr>
            </w:pPr>
            <w:r>
              <w:rPr>
                <w:rFonts w:ascii="Times New Roman" w:hAnsi="Times New Roman" w:cs="Times New Roman"/>
                <w:sz w:val="21"/>
                <w:szCs w:val="21"/>
              </w:rPr>
              <w:t>125.099</w:t>
            </w:r>
          </w:p>
        </w:tc>
        <w:tc>
          <w:tcPr>
            <w:tcW w:w="857" w:type="dxa"/>
            <w:vMerge/>
            <w:shd w:val="clear" w:color="auto" w:fill="auto"/>
            <w:tcMar>
              <w:left w:w="98" w:type="dxa"/>
            </w:tcMar>
            <w:vAlign w:val="center"/>
          </w:tcPr>
          <w:p w:rsidR="005454E7" w:rsidRDefault="005454E7">
            <w:pPr>
              <w:spacing w:after="0" w:line="240" w:lineRule="auto"/>
              <w:jc w:val="center"/>
              <w:rPr>
                <w:rFonts w:ascii="Times New Roman" w:hAnsi="Times New Roman" w:cs="Times New Roman"/>
                <w:sz w:val="24"/>
                <w:szCs w:val="21"/>
              </w:rPr>
            </w:pPr>
          </w:p>
        </w:tc>
        <w:tc>
          <w:tcPr>
            <w:tcW w:w="1552" w:type="dxa"/>
            <w:vMerge/>
            <w:shd w:val="clear" w:color="auto" w:fill="auto"/>
            <w:tcMar>
              <w:left w:w="98" w:type="dxa"/>
            </w:tcMar>
            <w:vAlign w:val="center"/>
          </w:tcPr>
          <w:p w:rsidR="005454E7" w:rsidRDefault="005454E7">
            <w:pPr>
              <w:spacing w:after="0" w:line="240" w:lineRule="auto"/>
              <w:jc w:val="right"/>
              <w:rPr>
                <w:rFonts w:ascii="Times New Roman" w:hAnsi="Times New Roman" w:cs="Times New Roman"/>
                <w:sz w:val="24"/>
                <w:szCs w:val="21"/>
              </w:rPr>
            </w:pPr>
          </w:p>
        </w:tc>
        <w:tc>
          <w:tcPr>
            <w:tcW w:w="1562" w:type="dxa"/>
            <w:vMerge/>
            <w:shd w:val="clear" w:color="auto" w:fill="auto"/>
            <w:tcMar>
              <w:left w:w="98" w:type="dxa"/>
            </w:tcMar>
            <w:vAlign w:val="center"/>
          </w:tcPr>
          <w:p w:rsidR="005454E7" w:rsidRDefault="005454E7">
            <w:pPr>
              <w:spacing w:after="0" w:line="240" w:lineRule="auto"/>
              <w:jc w:val="right"/>
              <w:rPr>
                <w:rFonts w:ascii="Times New Roman" w:hAnsi="Times New Roman" w:cs="Times New Roman"/>
                <w:sz w:val="24"/>
                <w:szCs w:val="21"/>
              </w:rPr>
            </w:pPr>
          </w:p>
        </w:tc>
      </w:tr>
      <w:tr w:rsidR="005454E7">
        <w:tc>
          <w:tcPr>
            <w:tcW w:w="4528" w:type="dxa"/>
            <w:shd w:val="clear" w:color="auto" w:fill="auto"/>
            <w:tcMar>
              <w:left w:w="98" w:type="dxa"/>
            </w:tcMar>
          </w:tcPr>
          <w:p w:rsidR="005454E7" w:rsidRDefault="00F0298D">
            <w:pPr>
              <w:spacing w:after="0" w:line="240" w:lineRule="auto"/>
              <w:jc w:val="both"/>
              <w:rPr>
                <w:rFonts w:cs="Times New Roman"/>
                <w:sz w:val="21"/>
                <w:szCs w:val="21"/>
              </w:rPr>
            </w:pPr>
            <w:r>
              <w:rPr>
                <w:rFonts w:ascii="Times New Roman" w:hAnsi="Times New Roman" w:cs="Times New Roman"/>
                <w:sz w:val="21"/>
                <w:szCs w:val="21"/>
              </w:rPr>
              <w:t>2014 Üretim (Düşük Tenörlü)</w:t>
            </w:r>
          </w:p>
        </w:tc>
        <w:tc>
          <w:tcPr>
            <w:tcW w:w="901" w:type="dxa"/>
            <w:shd w:val="clear" w:color="auto" w:fill="auto"/>
            <w:tcMar>
              <w:left w:w="98" w:type="dxa"/>
            </w:tcMar>
          </w:tcPr>
          <w:p w:rsidR="005454E7" w:rsidRDefault="00F0298D">
            <w:pPr>
              <w:spacing w:after="0" w:line="240" w:lineRule="auto"/>
              <w:jc w:val="right"/>
              <w:rPr>
                <w:rFonts w:cs="Times New Roman"/>
                <w:sz w:val="21"/>
                <w:szCs w:val="21"/>
              </w:rPr>
            </w:pPr>
            <w:r>
              <w:rPr>
                <w:rFonts w:ascii="Times New Roman" w:hAnsi="Times New Roman" w:cs="Times New Roman"/>
                <w:sz w:val="21"/>
                <w:szCs w:val="21"/>
              </w:rPr>
              <w:t>26.463</w:t>
            </w:r>
          </w:p>
        </w:tc>
        <w:tc>
          <w:tcPr>
            <w:tcW w:w="857" w:type="dxa"/>
            <w:vMerge/>
            <w:shd w:val="clear" w:color="auto" w:fill="auto"/>
            <w:tcMar>
              <w:left w:w="98" w:type="dxa"/>
            </w:tcMar>
            <w:vAlign w:val="center"/>
          </w:tcPr>
          <w:p w:rsidR="005454E7" w:rsidRDefault="005454E7">
            <w:pPr>
              <w:spacing w:after="0" w:line="240" w:lineRule="auto"/>
              <w:jc w:val="center"/>
              <w:rPr>
                <w:rFonts w:ascii="Times New Roman" w:hAnsi="Times New Roman" w:cs="Times New Roman"/>
                <w:sz w:val="24"/>
                <w:szCs w:val="21"/>
              </w:rPr>
            </w:pPr>
          </w:p>
        </w:tc>
        <w:tc>
          <w:tcPr>
            <w:tcW w:w="1552" w:type="dxa"/>
            <w:vMerge/>
            <w:shd w:val="clear" w:color="auto" w:fill="auto"/>
            <w:tcMar>
              <w:left w:w="98" w:type="dxa"/>
            </w:tcMar>
            <w:vAlign w:val="center"/>
          </w:tcPr>
          <w:p w:rsidR="005454E7" w:rsidRDefault="005454E7">
            <w:pPr>
              <w:spacing w:after="0" w:line="240" w:lineRule="auto"/>
              <w:jc w:val="right"/>
              <w:rPr>
                <w:rFonts w:ascii="Times New Roman" w:hAnsi="Times New Roman" w:cs="Times New Roman"/>
                <w:sz w:val="24"/>
                <w:szCs w:val="21"/>
              </w:rPr>
            </w:pPr>
          </w:p>
        </w:tc>
        <w:tc>
          <w:tcPr>
            <w:tcW w:w="1562" w:type="dxa"/>
            <w:vMerge/>
            <w:shd w:val="clear" w:color="auto" w:fill="auto"/>
            <w:tcMar>
              <w:left w:w="98" w:type="dxa"/>
            </w:tcMar>
            <w:vAlign w:val="center"/>
          </w:tcPr>
          <w:p w:rsidR="005454E7" w:rsidRDefault="005454E7">
            <w:pPr>
              <w:spacing w:after="0" w:line="240" w:lineRule="auto"/>
              <w:jc w:val="right"/>
              <w:rPr>
                <w:rFonts w:ascii="Times New Roman" w:hAnsi="Times New Roman" w:cs="Times New Roman"/>
                <w:sz w:val="24"/>
                <w:szCs w:val="21"/>
              </w:rPr>
            </w:pPr>
          </w:p>
        </w:tc>
      </w:tr>
      <w:tr w:rsidR="005454E7">
        <w:tc>
          <w:tcPr>
            <w:tcW w:w="4528" w:type="dxa"/>
            <w:shd w:val="clear" w:color="auto" w:fill="auto"/>
            <w:tcMar>
              <w:left w:w="98" w:type="dxa"/>
            </w:tcMar>
          </w:tcPr>
          <w:p w:rsidR="005454E7" w:rsidRDefault="00F0298D">
            <w:pPr>
              <w:spacing w:after="0" w:line="240" w:lineRule="auto"/>
              <w:jc w:val="both"/>
              <w:rPr>
                <w:rFonts w:cs="Times New Roman"/>
                <w:sz w:val="21"/>
                <w:szCs w:val="21"/>
              </w:rPr>
            </w:pPr>
            <w:r>
              <w:rPr>
                <w:rFonts w:ascii="Times New Roman" w:hAnsi="Times New Roman" w:cs="Times New Roman"/>
                <w:sz w:val="21"/>
                <w:szCs w:val="21"/>
              </w:rPr>
              <w:t>2014 Çoraklıtepeden Nakledilen (Düşük Tenörlü)</w:t>
            </w:r>
          </w:p>
        </w:tc>
        <w:tc>
          <w:tcPr>
            <w:tcW w:w="901" w:type="dxa"/>
            <w:shd w:val="clear" w:color="auto" w:fill="auto"/>
            <w:tcMar>
              <w:left w:w="98" w:type="dxa"/>
            </w:tcMar>
          </w:tcPr>
          <w:p w:rsidR="005454E7" w:rsidRDefault="00F0298D">
            <w:pPr>
              <w:spacing w:after="0" w:line="240" w:lineRule="auto"/>
              <w:jc w:val="right"/>
              <w:rPr>
                <w:rFonts w:cs="Times New Roman"/>
                <w:sz w:val="21"/>
                <w:szCs w:val="21"/>
              </w:rPr>
            </w:pPr>
            <w:r>
              <w:rPr>
                <w:rFonts w:ascii="Times New Roman" w:hAnsi="Times New Roman" w:cs="Times New Roman"/>
                <w:sz w:val="21"/>
                <w:szCs w:val="21"/>
              </w:rPr>
              <w:t>1.753</w:t>
            </w:r>
          </w:p>
        </w:tc>
        <w:tc>
          <w:tcPr>
            <w:tcW w:w="857" w:type="dxa"/>
            <w:vMerge w:val="restart"/>
            <w:shd w:val="clear" w:color="auto" w:fill="auto"/>
            <w:tcMar>
              <w:left w:w="98" w:type="dxa"/>
            </w:tcMar>
            <w:vAlign w:val="center"/>
          </w:tcPr>
          <w:p w:rsidR="005454E7" w:rsidRDefault="00F0298D">
            <w:pPr>
              <w:spacing w:after="0" w:line="240" w:lineRule="auto"/>
              <w:jc w:val="center"/>
              <w:rPr>
                <w:rFonts w:cs="Times New Roman"/>
                <w:sz w:val="21"/>
                <w:szCs w:val="21"/>
              </w:rPr>
            </w:pPr>
            <w:r>
              <w:rPr>
                <w:rFonts w:ascii="Times New Roman" w:hAnsi="Times New Roman" w:cs="Times New Roman"/>
                <w:sz w:val="21"/>
                <w:szCs w:val="21"/>
              </w:rPr>
              <w:t>2015</w:t>
            </w:r>
          </w:p>
        </w:tc>
        <w:tc>
          <w:tcPr>
            <w:tcW w:w="1552" w:type="dxa"/>
            <w:vMerge w:val="restart"/>
            <w:shd w:val="clear" w:color="auto" w:fill="auto"/>
            <w:tcMar>
              <w:left w:w="98" w:type="dxa"/>
            </w:tcMar>
            <w:vAlign w:val="center"/>
          </w:tcPr>
          <w:p w:rsidR="005454E7" w:rsidRDefault="00F0298D">
            <w:pPr>
              <w:spacing w:after="0" w:line="240" w:lineRule="auto"/>
              <w:jc w:val="right"/>
              <w:rPr>
                <w:rFonts w:cs="Times New Roman"/>
                <w:sz w:val="21"/>
                <w:szCs w:val="21"/>
              </w:rPr>
            </w:pPr>
            <w:r>
              <w:rPr>
                <w:rFonts w:ascii="Times New Roman" w:hAnsi="Times New Roman" w:cs="Times New Roman"/>
                <w:sz w:val="21"/>
                <w:szCs w:val="21"/>
              </w:rPr>
              <w:t>107.639</w:t>
            </w:r>
          </w:p>
        </w:tc>
        <w:tc>
          <w:tcPr>
            <w:tcW w:w="1562" w:type="dxa"/>
            <w:vMerge w:val="restart"/>
            <w:shd w:val="clear" w:color="auto" w:fill="auto"/>
            <w:tcMar>
              <w:left w:w="98" w:type="dxa"/>
            </w:tcMar>
            <w:vAlign w:val="center"/>
          </w:tcPr>
          <w:p w:rsidR="005454E7" w:rsidRDefault="00F0298D">
            <w:pPr>
              <w:spacing w:after="0" w:line="240" w:lineRule="auto"/>
              <w:jc w:val="right"/>
              <w:rPr>
                <w:rFonts w:cs="Times New Roman"/>
                <w:sz w:val="21"/>
                <w:szCs w:val="21"/>
              </w:rPr>
            </w:pPr>
            <w:r>
              <w:rPr>
                <w:rFonts w:ascii="Times New Roman" w:hAnsi="Times New Roman" w:cs="Times New Roman"/>
                <w:sz w:val="21"/>
                <w:szCs w:val="21"/>
              </w:rPr>
              <w:t>75.948</w:t>
            </w:r>
          </w:p>
        </w:tc>
      </w:tr>
      <w:tr w:rsidR="005454E7">
        <w:tc>
          <w:tcPr>
            <w:tcW w:w="4528" w:type="dxa"/>
            <w:shd w:val="clear" w:color="auto" w:fill="auto"/>
            <w:tcMar>
              <w:left w:w="98" w:type="dxa"/>
            </w:tcMar>
          </w:tcPr>
          <w:p w:rsidR="005454E7" w:rsidRDefault="00F0298D">
            <w:pPr>
              <w:spacing w:after="0" w:line="240" w:lineRule="auto"/>
              <w:jc w:val="both"/>
              <w:rPr>
                <w:rFonts w:cs="Times New Roman"/>
                <w:b/>
                <w:sz w:val="21"/>
                <w:szCs w:val="21"/>
              </w:rPr>
            </w:pPr>
            <w:r>
              <w:rPr>
                <w:rFonts w:ascii="Times New Roman" w:hAnsi="Times New Roman" w:cs="Times New Roman"/>
                <w:b/>
                <w:sz w:val="21"/>
                <w:szCs w:val="21"/>
              </w:rPr>
              <w:t>İşlenebilecek Cevher Toplamı (Normal Tenörlü)</w:t>
            </w:r>
          </w:p>
        </w:tc>
        <w:tc>
          <w:tcPr>
            <w:tcW w:w="901" w:type="dxa"/>
            <w:shd w:val="clear" w:color="auto" w:fill="auto"/>
            <w:tcMar>
              <w:left w:w="98" w:type="dxa"/>
            </w:tcMar>
          </w:tcPr>
          <w:p w:rsidR="005454E7" w:rsidRDefault="00F0298D">
            <w:pPr>
              <w:spacing w:after="0" w:line="240" w:lineRule="auto"/>
              <w:jc w:val="right"/>
              <w:rPr>
                <w:rFonts w:cs="Times New Roman"/>
                <w:b/>
                <w:sz w:val="21"/>
                <w:szCs w:val="21"/>
              </w:rPr>
            </w:pPr>
            <w:r>
              <w:rPr>
                <w:rFonts w:ascii="Times New Roman" w:hAnsi="Times New Roman" w:cs="Times New Roman"/>
                <w:b/>
                <w:sz w:val="21"/>
                <w:szCs w:val="21"/>
              </w:rPr>
              <w:t>707.376</w:t>
            </w:r>
          </w:p>
        </w:tc>
        <w:tc>
          <w:tcPr>
            <w:tcW w:w="857" w:type="dxa"/>
            <w:vMerge/>
            <w:shd w:val="clear" w:color="auto" w:fill="auto"/>
            <w:tcMar>
              <w:left w:w="98" w:type="dxa"/>
            </w:tcMar>
          </w:tcPr>
          <w:p w:rsidR="005454E7" w:rsidRDefault="005454E7">
            <w:pPr>
              <w:spacing w:after="0" w:line="240" w:lineRule="auto"/>
              <w:jc w:val="both"/>
              <w:rPr>
                <w:rFonts w:ascii="Times New Roman" w:hAnsi="Times New Roman" w:cs="Times New Roman"/>
                <w:sz w:val="24"/>
                <w:szCs w:val="21"/>
              </w:rPr>
            </w:pPr>
          </w:p>
        </w:tc>
        <w:tc>
          <w:tcPr>
            <w:tcW w:w="1552" w:type="dxa"/>
            <w:vMerge/>
            <w:shd w:val="clear" w:color="auto" w:fill="auto"/>
            <w:tcMar>
              <w:left w:w="98" w:type="dxa"/>
            </w:tcMar>
          </w:tcPr>
          <w:p w:rsidR="005454E7" w:rsidRDefault="005454E7">
            <w:pPr>
              <w:spacing w:after="0" w:line="240" w:lineRule="auto"/>
              <w:jc w:val="both"/>
              <w:rPr>
                <w:rFonts w:ascii="Times New Roman" w:hAnsi="Times New Roman" w:cs="Times New Roman"/>
                <w:sz w:val="24"/>
                <w:szCs w:val="21"/>
              </w:rPr>
            </w:pPr>
          </w:p>
        </w:tc>
        <w:tc>
          <w:tcPr>
            <w:tcW w:w="1562" w:type="dxa"/>
            <w:vMerge/>
            <w:shd w:val="clear" w:color="auto" w:fill="auto"/>
            <w:tcMar>
              <w:left w:w="98" w:type="dxa"/>
            </w:tcMar>
          </w:tcPr>
          <w:p w:rsidR="005454E7" w:rsidRDefault="005454E7">
            <w:pPr>
              <w:spacing w:after="0" w:line="240" w:lineRule="auto"/>
              <w:jc w:val="both"/>
              <w:rPr>
                <w:rFonts w:ascii="Times New Roman" w:hAnsi="Times New Roman" w:cs="Times New Roman"/>
                <w:sz w:val="24"/>
                <w:szCs w:val="21"/>
              </w:rPr>
            </w:pPr>
          </w:p>
        </w:tc>
      </w:tr>
      <w:tr w:rsidR="005454E7">
        <w:tc>
          <w:tcPr>
            <w:tcW w:w="4528" w:type="dxa"/>
            <w:shd w:val="clear" w:color="auto" w:fill="auto"/>
            <w:tcMar>
              <w:left w:w="98" w:type="dxa"/>
            </w:tcMar>
          </w:tcPr>
          <w:p w:rsidR="005454E7" w:rsidRDefault="00F0298D">
            <w:pPr>
              <w:spacing w:after="0" w:line="240" w:lineRule="auto"/>
              <w:jc w:val="both"/>
              <w:rPr>
                <w:rFonts w:cs="Times New Roman"/>
                <w:sz w:val="21"/>
                <w:szCs w:val="21"/>
              </w:rPr>
            </w:pPr>
            <w:r>
              <w:rPr>
                <w:rFonts w:ascii="Times New Roman" w:hAnsi="Times New Roman" w:cs="Times New Roman"/>
                <w:sz w:val="21"/>
                <w:szCs w:val="21"/>
              </w:rPr>
              <w:t>Düşük Tenörlü Cevher Toplamı</w:t>
            </w:r>
          </w:p>
        </w:tc>
        <w:tc>
          <w:tcPr>
            <w:tcW w:w="901" w:type="dxa"/>
            <w:shd w:val="clear" w:color="auto" w:fill="auto"/>
            <w:tcMar>
              <w:left w:w="98" w:type="dxa"/>
            </w:tcMar>
          </w:tcPr>
          <w:p w:rsidR="005454E7" w:rsidRDefault="00F0298D">
            <w:pPr>
              <w:spacing w:after="0" w:line="240" w:lineRule="auto"/>
              <w:jc w:val="right"/>
              <w:rPr>
                <w:rFonts w:cs="Times New Roman"/>
                <w:sz w:val="21"/>
                <w:szCs w:val="21"/>
              </w:rPr>
            </w:pPr>
            <w:r>
              <w:rPr>
                <w:rFonts w:ascii="Times New Roman" w:hAnsi="Times New Roman" w:cs="Times New Roman"/>
                <w:sz w:val="21"/>
                <w:szCs w:val="21"/>
              </w:rPr>
              <w:t>133.330</w:t>
            </w:r>
          </w:p>
        </w:tc>
        <w:tc>
          <w:tcPr>
            <w:tcW w:w="857" w:type="dxa"/>
            <w:vMerge/>
            <w:shd w:val="clear" w:color="auto" w:fill="auto"/>
            <w:tcMar>
              <w:left w:w="98" w:type="dxa"/>
            </w:tcMar>
          </w:tcPr>
          <w:p w:rsidR="005454E7" w:rsidRDefault="005454E7">
            <w:pPr>
              <w:spacing w:after="0" w:line="240" w:lineRule="auto"/>
              <w:jc w:val="both"/>
              <w:rPr>
                <w:rFonts w:ascii="Times New Roman" w:hAnsi="Times New Roman" w:cs="Times New Roman"/>
                <w:sz w:val="24"/>
                <w:szCs w:val="21"/>
              </w:rPr>
            </w:pPr>
          </w:p>
        </w:tc>
        <w:tc>
          <w:tcPr>
            <w:tcW w:w="1552" w:type="dxa"/>
            <w:vMerge/>
            <w:shd w:val="clear" w:color="auto" w:fill="auto"/>
            <w:tcMar>
              <w:left w:w="98" w:type="dxa"/>
            </w:tcMar>
          </w:tcPr>
          <w:p w:rsidR="005454E7" w:rsidRDefault="005454E7">
            <w:pPr>
              <w:spacing w:after="0" w:line="240" w:lineRule="auto"/>
              <w:jc w:val="both"/>
              <w:rPr>
                <w:rFonts w:ascii="Times New Roman" w:hAnsi="Times New Roman" w:cs="Times New Roman"/>
                <w:sz w:val="24"/>
                <w:szCs w:val="21"/>
              </w:rPr>
            </w:pPr>
          </w:p>
        </w:tc>
        <w:tc>
          <w:tcPr>
            <w:tcW w:w="1562" w:type="dxa"/>
            <w:vMerge/>
            <w:shd w:val="clear" w:color="auto" w:fill="auto"/>
            <w:tcMar>
              <w:left w:w="98" w:type="dxa"/>
            </w:tcMar>
          </w:tcPr>
          <w:p w:rsidR="005454E7" w:rsidRDefault="005454E7">
            <w:pPr>
              <w:spacing w:after="0" w:line="240" w:lineRule="auto"/>
              <w:jc w:val="both"/>
              <w:rPr>
                <w:rFonts w:ascii="Times New Roman" w:hAnsi="Times New Roman" w:cs="Times New Roman"/>
                <w:sz w:val="24"/>
                <w:szCs w:val="21"/>
              </w:rPr>
            </w:pPr>
          </w:p>
        </w:tc>
      </w:tr>
      <w:tr w:rsidR="005454E7">
        <w:tc>
          <w:tcPr>
            <w:tcW w:w="4528" w:type="dxa"/>
            <w:shd w:val="clear" w:color="auto" w:fill="auto"/>
            <w:tcMar>
              <w:left w:w="98" w:type="dxa"/>
            </w:tcMar>
          </w:tcPr>
          <w:p w:rsidR="005454E7" w:rsidRDefault="00F0298D">
            <w:pPr>
              <w:spacing w:after="0" w:line="240" w:lineRule="auto"/>
              <w:jc w:val="both"/>
              <w:rPr>
                <w:rFonts w:cs="Times New Roman"/>
                <w:b/>
                <w:sz w:val="21"/>
                <w:szCs w:val="21"/>
              </w:rPr>
            </w:pPr>
            <w:r>
              <w:rPr>
                <w:rFonts w:ascii="Times New Roman" w:hAnsi="Times New Roman" w:cs="Times New Roman"/>
                <w:b/>
                <w:sz w:val="21"/>
                <w:szCs w:val="21"/>
              </w:rPr>
              <w:t>İşlenen Cevher Miktarı Toplamı</w:t>
            </w:r>
          </w:p>
        </w:tc>
        <w:tc>
          <w:tcPr>
            <w:tcW w:w="901" w:type="dxa"/>
            <w:shd w:val="clear" w:color="auto" w:fill="auto"/>
            <w:tcMar>
              <w:left w:w="98" w:type="dxa"/>
            </w:tcMar>
          </w:tcPr>
          <w:p w:rsidR="005454E7" w:rsidRDefault="00F0298D">
            <w:pPr>
              <w:spacing w:after="0" w:line="240" w:lineRule="auto"/>
              <w:jc w:val="right"/>
              <w:rPr>
                <w:rFonts w:cs="Times New Roman"/>
                <w:b/>
                <w:sz w:val="21"/>
                <w:szCs w:val="21"/>
              </w:rPr>
            </w:pPr>
            <w:r>
              <w:rPr>
                <w:rFonts w:ascii="Times New Roman" w:hAnsi="Times New Roman" w:cs="Times New Roman"/>
                <w:b/>
                <w:sz w:val="21"/>
                <w:szCs w:val="21"/>
              </w:rPr>
              <w:t>-</w:t>
            </w:r>
          </w:p>
        </w:tc>
        <w:tc>
          <w:tcPr>
            <w:tcW w:w="857" w:type="dxa"/>
            <w:shd w:val="clear" w:color="auto" w:fill="auto"/>
            <w:tcMar>
              <w:left w:w="98" w:type="dxa"/>
            </w:tcMar>
          </w:tcPr>
          <w:p w:rsidR="005454E7" w:rsidRDefault="005454E7">
            <w:pPr>
              <w:spacing w:after="0" w:line="240" w:lineRule="auto"/>
              <w:jc w:val="both"/>
              <w:rPr>
                <w:rFonts w:ascii="Times New Roman" w:hAnsi="Times New Roman" w:cs="Times New Roman"/>
                <w:b/>
                <w:sz w:val="24"/>
                <w:szCs w:val="21"/>
              </w:rPr>
            </w:pPr>
          </w:p>
        </w:tc>
        <w:tc>
          <w:tcPr>
            <w:tcW w:w="1552" w:type="dxa"/>
            <w:shd w:val="clear" w:color="auto" w:fill="auto"/>
            <w:tcMar>
              <w:left w:w="98" w:type="dxa"/>
            </w:tcMar>
          </w:tcPr>
          <w:p w:rsidR="005454E7" w:rsidRDefault="00F0298D">
            <w:pPr>
              <w:spacing w:after="0" w:line="240" w:lineRule="auto"/>
              <w:jc w:val="right"/>
            </w:pPr>
            <w:r>
              <w:fldChar w:fldCharType="begin"/>
            </w:r>
            <w:r>
              <w:instrText>=SUM(ABOVE)</w:instrText>
            </w:r>
            <w:r>
              <w:fldChar w:fldCharType="separate"/>
            </w:r>
            <w:bookmarkStart w:id="98" w:name="__Fieldmark__6631_1920460386"/>
            <w:r>
              <w:rPr>
                <w:rFonts w:ascii="Times New Roman" w:hAnsi="Times New Roman" w:cs="Times New Roman"/>
                <w:b/>
                <w:sz w:val="21"/>
                <w:szCs w:val="21"/>
              </w:rPr>
              <w:t>7</w:t>
            </w:r>
            <w:bookmarkStart w:id="99" w:name="__Fieldmark__7337_1441622718"/>
            <w:r>
              <w:rPr>
                <w:rFonts w:ascii="Times New Roman" w:hAnsi="Times New Roman" w:cs="Times New Roman"/>
                <w:b/>
                <w:sz w:val="21"/>
                <w:szCs w:val="21"/>
              </w:rPr>
              <w:t>3</w:t>
            </w:r>
            <w:bookmarkStart w:id="100" w:name="__Fieldmark__36564_859559980"/>
            <w:r>
              <w:rPr>
                <w:rFonts w:ascii="Times New Roman" w:hAnsi="Times New Roman" w:cs="Times New Roman"/>
                <w:b/>
                <w:sz w:val="21"/>
                <w:szCs w:val="21"/>
              </w:rPr>
              <w:t>4.537</w:t>
            </w:r>
            <w:bookmarkEnd w:id="98"/>
            <w:bookmarkEnd w:id="99"/>
            <w:bookmarkEnd w:id="100"/>
            <w:r>
              <w:fldChar w:fldCharType="end"/>
            </w:r>
          </w:p>
        </w:tc>
        <w:tc>
          <w:tcPr>
            <w:tcW w:w="1562" w:type="dxa"/>
            <w:shd w:val="clear" w:color="auto" w:fill="auto"/>
            <w:tcMar>
              <w:left w:w="98" w:type="dxa"/>
            </w:tcMar>
          </w:tcPr>
          <w:p w:rsidR="005454E7" w:rsidRDefault="00F0298D">
            <w:pPr>
              <w:spacing w:after="0" w:line="240" w:lineRule="auto"/>
              <w:jc w:val="right"/>
            </w:pPr>
            <w:r>
              <w:fldChar w:fldCharType="begin"/>
            </w:r>
            <w:r>
              <w:instrText>=SUM(ABOVE)</w:instrText>
            </w:r>
            <w:r>
              <w:fldChar w:fldCharType="separate"/>
            </w:r>
            <w:bookmarkStart w:id="101" w:name="__Fieldmark__6642_1920460386"/>
            <w:r>
              <w:rPr>
                <w:rFonts w:ascii="Times New Roman" w:hAnsi="Times New Roman" w:cs="Times New Roman"/>
                <w:b/>
                <w:sz w:val="21"/>
                <w:szCs w:val="21"/>
              </w:rPr>
              <w:t>6</w:t>
            </w:r>
            <w:bookmarkStart w:id="102" w:name="__Fieldmark__7344_1441622718"/>
            <w:r>
              <w:rPr>
                <w:rFonts w:ascii="Times New Roman" w:hAnsi="Times New Roman" w:cs="Times New Roman"/>
                <w:b/>
                <w:sz w:val="21"/>
                <w:szCs w:val="21"/>
              </w:rPr>
              <w:t>7</w:t>
            </w:r>
            <w:bookmarkStart w:id="103" w:name="__Fieldmark__36569_859559980"/>
            <w:r>
              <w:rPr>
                <w:rFonts w:ascii="Times New Roman" w:hAnsi="Times New Roman" w:cs="Times New Roman"/>
                <w:b/>
                <w:sz w:val="21"/>
                <w:szCs w:val="21"/>
              </w:rPr>
              <w:t>5.846</w:t>
            </w:r>
            <w:bookmarkEnd w:id="101"/>
            <w:bookmarkEnd w:id="102"/>
            <w:bookmarkEnd w:id="103"/>
            <w:r>
              <w:fldChar w:fldCharType="end"/>
            </w:r>
          </w:p>
        </w:tc>
      </w:tr>
    </w:tbl>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t>Konuyla ilgisi nedeniyle mükellef kurum nezdinde düzenlenen 03.11.2016 tarihli tutanağın 5. Maddesi ekinde yer alan Ek-5 sayılı listedeki (Amortismanlarla ilgili) stok bilgilerine aşağıda yer verilmiştir.</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tbl>
      <w:tblPr>
        <w:tblW w:w="935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5" w:type="dxa"/>
          <w:right w:w="70" w:type="dxa"/>
        </w:tblCellMar>
        <w:tblLook w:val="04A0" w:firstRow="1" w:lastRow="0" w:firstColumn="1" w:lastColumn="0" w:noHBand="0" w:noVBand="1"/>
      </w:tblPr>
      <w:tblGrid>
        <w:gridCol w:w="2830"/>
        <w:gridCol w:w="2127"/>
        <w:gridCol w:w="1200"/>
        <w:gridCol w:w="1180"/>
        <w:gridCol w:w="2014"/>
      </w:tblGrid>
      <w:tr w:rsidR="005454E7">
        <w:trPr>
          <w:trHeight w:val="300"/>
        </w:trPr>
        <w:tc>
          <w:tcPr>
            <w:tcW w:w="2830"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hAnsi="Times New Roman"/>
                <w:b/>
              </w:rPr>
            </w:pPr>
            <w:r>
              <w:rPr>
                <w:rFonts w:ascii="Times New Roman" w:hAnsi="Times New Roman"/>
                <w:b/>
              </w:rPr>
              <w:t>Mastra-Dönem-2013</w:t>
            </w:r>
          </w:p>
        </w:tc>
        <w:tc>
          <w:tcPr>
            <w:tcW w:w="2127"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hAnsi="Times New Roman"/>
                <w:b/>
              </w:rPr>
            </w:pPr>
            <w:r>
              <w:rPr>
                <w:rFonts w:ascii="Times New Roman" w:hAnsi="Times New Roman"/>
                <w:b/>
              </w:rPr>
              <w:t>Dönem Başı (ton)</w:t>
            </w:r>
          </w:p>
        </w:tc>
        <w:tc>
          <w:tcPr>
            <w:tcW w:w="1200"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hAnsi="Times New Roman"/>
                <w:b/>
              </w:rPr>
            </w:pPr>
            <w:r>
              <w:rPr>
                <w:rFonts w:ascii="Times New Roman" w:hAnsi="Times New Roman"/>
                <w:b/>
              </w:rPr>
              <w:t>Giriş (ton)</w:t>
            </w:r>
          </w:p>
        </w:tc>
        <w:tc>
          <w:tcPr>
            <w:tcW w:w="11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hAnsi="Times New Roman"/>
                <w:b/>
              </w:rPr>
            </w:pPr>
            <w:r>
              <w:rPr>
                <w:rFonts w:ascii="Times New Roman" w:hAnsi="Times New Roman"/>
                <w:b/>
              </w:rPr>
              <w:t>Çıkış (ton)</w:t>
            </w:r>
          </w:p>
        </w:tc>
        <w:tc>
          <w:tcPr>
            <w:tcW w:w="20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hAnsi="Times New Roman"/>
                <w:b/>
              </w:rPr>
            </w:pPr>
            <w:r>
              <w:rPr>
                <w:rFonts w:ascii="Times New Roman" w:hAnsi="Times New Roman"/>
                <w:b/>
              </w:rPr>
              <w:t>Dönem Sonu (ton)</w:t>
            </w:r>
          </w:p>
        </w:tc>
      </w:tr>
      <w:tr w:rsidR="005454E7">
        <w:trPr>
          <w:trHeight w:val="300"/>
        </w:trPr>
        <w:tc>
          <w:tcPr>
            <w:tcW w:w="2830"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hAnsi="Times New Roman"/>
              </w:rPr>
            </w:pPr>
            <w:r>
              <w:rPr>
                <w:rFonts w:ascii="Times New Roman" w:hAnsi="Times New Roman"/>
              </w:rPr>
              <w:t>Cevher</w:t>
            </w:r>
          </w:p>
        </w:tc>
        <w:tc>
          <w:tcPr>
            <w:tcW w:w="2127"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hAnsi="Times New Roman"/>
              </w:rPr>
            </w:pPr>
            <w:r>
              <w:rPr>
                <w:rFonts w:ascii="Times New Roman" w:hAnsi="Times New Roman"/>
              </w:rPr>
              <w:t>32.806</w:t>
            </w:r>
          </w:p>
        </w:tc>
        <w:tc>
          <w:tcPr>
            <w:tcW w:w="1200"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hAnsi="Times New Roman"/>
              </w:rPr>
            </w:pPr>
            <w:r>
              <w:rPr>
                <w:rFonts w:ascii="Times New Roman" w:hAnsi="Times New Roman"/>
              </w:rPr>
              <w:t>636.415</w:t>
            </w:r>
          </w:p>
        </w:tc>
        <w:tc>
          <w:tcPr>
            <w:tcW w:w="11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hAnsi="Times New Roman"/>
              </w:rPr>
            </w:pPr>
            <w:r>
              <w:rPr>
                <w:rFonts w:ascii="Times New Roman" w:hAnsi="Times New Roman"/>
              </w:rPr>
              <w:t>619.418</w:t>
            </w:r>
          </w:p>
        </w:tc>
        <w:tc>
          <w:tcPr>
            <w:tcW w:w="20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hAnsi="Times New Roman"/>
              </w:rPr>
            </w:pPr>
            <w:r>
              <w:rPr>
                <w:rFonts w:ascii="Times New Roman" w:hAnsi="Times New Roman"/>
              </w:rPr>
              <w:t>49.803</w:t>
            </w:r>
          </w:p>
        </w:tc>
      </w:tr>
      <w:tr w:rsidR="005454E7">
        <w:trPr>
          <w:trHeight w:val="300"/>
        </w:trPr>
        <w:tc>
          <w:tcPr>
            <w:tcW w:w="2830"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hAnsi="Times New Roman"/>
              </w:rPr>
            </w:pPr>
            <w:r>
              <w:rPr>
                <w:rFonts w:ascii="Times New Roman" w:hAnsi="Times New Roman"/>
              </w:rPr>
              <w:t>Kırılmış İnce Cevher</w:t>
            </w:r>
          </w:p>
        </w:tc>
        <w:tc>
          <w:tcPr>
            <w:tcW w:w="2127"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hAnsi="Times New Roman"/>
              </w:rPr>
            </w:pPr>
            <w:r>
              <w:rPr>
                <w:rFonts w:ascii="Times New Roman" w:hAnsi="Times New Roman"/>
              </w:rPr>
              <w:t>17.822</w:t>
            </w:r>
          </w:p>
        </w:tc>
        <w:tc>
          <w:tcPr>
            <w:tcW w:w="1200"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hAnsi="Times New Roman"/>
              </w:rPr>
            </w:pPr>
            <w:r>
              <w:rPr>
                <w:rFonts w:ascii="Times New Roman" w:hAnsi="Times New Roman"/>
              </w:rPr>
              <w:t>539.996</w:t>
            </w:r>
          </w:p>
        </w:tc>
        <w:tc>
          <w:tcPr>
            <w:tcW w:w="11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hAnsi="Times New Roman"/>
              </w:rPr>
            </w:pPr>
            <w:r>
              <w:rPr>
                <w:rFonts w:ascii="Times New Roman" w:hAnsi="Times New Roman"/>
              </w:rPr>
              <w:t>539.756</w:t>
            </w:r>
          </w:p>
        </w:tc>
        <w:tc>
          <w:tcPr>
            <w:tcW w:w="20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hAnsi="Times New Roman"/>
              </w:rPr>
            </w:pPr>
            <w:r>
              <w:rPr>
                <w:rFonts w:ascii="Times New Roman" w:hAnsi="Times New Roman"/>
              </w:rPr>
              <w:t>18.062</w:t>
            </w:r>
          </w:p>
        </w:tc>
      </w:tr>
      <w:tr w:rsidR="005454E7">
        <w:trPr>
          <w:trHeight w:val="300"/>
        </w:trPr>
        <w:tc>
          <w:tcPr>
            <w:tcW w:w="2830"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hAnsi="Times New Roman"/>
              </w:rPr>
            </w:pPr>
            <w:r>
              <w:rPr>
                <w:rFonts w:ascii="Times New Roman" w:hAnsi="Times New Roman"/>
              </w:rPr>
              <w:t>Öğütülmüş Cevher</w:t>
            </w:r>
          </w:p>
        </w:tc>
        <w:tc>
          <w:tcPr>
            <w:tcW w:w="2127"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hAnsi="Times New Roman"/>
              </w:rPr>
            </w:pPr>
            <w:r>
              <w:rPr>
                <w:rFonts w:ascii="Times New Roman" w:hAnsi="Times New Roman"/>
              </w:rPr>
              <w:t> 0</w:t>
            </w:r>
          </w:p>
        </w:tc>
        <w:tc>
          <w:tcPr>
            <w:tcW w:w="1200"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hAnsi="Times New Roman"/>
              </w:rPr>
            </w:pPr>
            <w:r>
              <w:rPr>
                <w:rFonts w:ascii="Times New Roman" w:hAnsi="Times New Roman"/>
              </w:rPr>
              <w:t>539.756</w:t>
            </w:r>
          </w:p>
        </w:tc>
        <w:tc>
          <w:tcPr>
            <w:tcW w:w="11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hAnsi="Times New Roman"/>
              </w:rPr>
            </w:pPr>
            <w:r>
              <w:rPr>
                <w:rFonts w:ascii="Times New Roman" w:hAnsi="Times New Roman"/>
              </w:rPr>
              <w:t>539.756</w:t>
            </w:r>
          </w:p>
        </w:tc>
        <w:tc>
          <w:tcPr>
            <w:tcW w:w="20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jc w:val="right"/>
              <w:rPr>
                <w:rFonts w:ascii="Times New Roman" w:hAnsi="Times New Roman"/>
              </w:rPr>
            </w:pPr>
            <w:r>
              <w:rPr>
                <w:rFonts w:ascii="Times New Roman" w:hAnsi="Times New Roman"/>
              </w:rPr>
              <w:t>0</w:t>
            </w:r>
          </w:p>
        </w:tc>
      </w:tr>
    </w:tbl>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t xml:space="preserve">Mükellef kurum temsilcisi raporun 3.8.1. bölümünde yer aldığı üzere 2013 döneminde Mastra işletmesinde üretilen/nakille gelen 636.415 ton cevherin 106.867 tonunun LG cevher, kalan 512.821-ton cevherin ise normal tenörlü cevher olduğunu beyan etmiştir. Bu bilgiler dikkate alındığında işletmeden çıkan yani üretime sevk edildiği belirtilen 619.418 ton cevherin 106.867 tonu LG cevher kalan 512.551 ton cevherin ise normal tenörlü cevher olduğu görülecektir. Ancak yukarıdaki tabloda görüldüğü üzere üretime sevk edilmek üzere giriş olarak belirtilen kırılmış ince cevher miktarının 539.996-ton olarak kayıtlara yansıtıldığı tespit edilmiştir. Bu verilerde yine iki miktar arasındaki farkın (539.996-512.551=27.445 ton) LG cevher olduğunu ve üretime sevk edildiğini göstermektedir. Ancak üretime sevk edilmesine rağmen LG cevher miktarının Tesis Bölümü Aylık Raporlarında yer verilmediği tespit edilmiştir. </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t xml:space="preserve">Ayrıca mükellef kurum tarafından beyan edilen stok düzeltmesi konusunda Müfettişliğimizce yapılan incelemede 03.11.2016 tarihinde düzenlenen tutanaktaki bilgilere göre </w:t>
      </w:r>
      <w:r>
        <w:rPr>
          <w:rFonts w:ascii="Times New Roman" w:hAnsi="Times New Roman"/>
          <w:sz w:val="24"/>
          <w:szCs w:val="24"/>
        </w:rPr>
        <w:lastRenderedPageBreak/>
        <w:t xml:space="preserve">Mastra işletmesinde Ocak-Aralık/2013 dönemlerinde 412.404-ton, Ocak-Nisan/2014 dönemlerinde 125.099-ton olmak üzere toplam 537.503-ton normal tenörlü cevher üretildiği, Haziran/2013 döneminde 12.000-ton, Aralık/2013 döneminde 15.000-ton, Haziran/2015 döneminde 19.095-ton ve Temmuz/2015 döneminde 12.352-ton olmak üzere toplam 58.691-ton stok düzeltmesi yapıldığı tespit edilmiştir. Mükellef kurum bu düzeltmeyle aslında 58.691-ton cevheri üretmediğini belirtmesine rağmen düzeltme yaparken üretilen cevher miktarı üzerinde bir düzeltme yapmamıştır. Mükellef kurum düzelttiğini beyan ettiği miktarı ilgili dönemlerde işlenmiş yada üretime sevk edilmiş cevher olarak göstermek suretiyle düzeltme yapmıştır. Bu nedenle cevher üretiminin yapıldığı yılı izleyen Nisan ayında MİGEM´e verilen faaliyet Bilgi Formlarında Mastra İşletmesinde üretilen cevherle ilgili olarak herhangi bir düzeltme yapmadığı, beyan edilen üretilen cevher miktarının 2013 ve 2014 döneminde 537.503-ton normal tenörlü cevher olduğu tespit edilmiştir. MİGEM´e beyan edilen cevher miktarı aynı zamanda devlet hakkı ödemesi ile ilgili olduğundan düzeltmenin bu formlarda yapılmaması da iktisadi ve ticari icaplara uygun değildir. Diğer taraftan yukarıda belirtildiği üzere stok düzeltmesinin Haziran/2013 ve Aralık/2014 dönemlerinde yapıldığı dikkate alındığında düzeltme sonucunda eksilen cevher miktarının üretilen cevher miktarı içerisindeki oranı da m3´ten tona çevirirken oluşan farklılıklar konusunda da fikir verecektir. Zira Ocak-Haziran/2013 döneminde üretilen cevher miktarının 210.233-ton ve düzeltilen cevher miktarının 12.000-ton olduğu dikkate alındığında oran % 5,7 iken Temmuz-Aralık/2013 döneminde üretilen cevher miktarının 202.171-ton ve düzeltilen cevher miktarının 15.000-ton olduğu dikkate alındığında oran % 7,4 olacaktır. Yine 2014 döneminde üretilen cevher miktarının 125.099-ton, düzeltilen stok miktarının 31.691-ton olduğu dikkate alındığında oran % 25 olacaktır. Oranlar arasındaki bu farklılıkta düzeltmenin belli bir sisteme göre yapılmadığını göstermektedir. Ayrıca 2013 ve 2014 dönemlerinde üretilen toplam 537.503-ton normal tenörlü cevher miktarında yaklaşık % 11 oranında azalacak şekilde stok düzeltmesi yapılması da dikkat çekici başka bir durumdur. Dikkat çekici başka bir durumda 2013 döneminde üretilen cevher için 2013 döneminin 6 aylık iki döneminde stok düzeltmesi yapılmasına rağmen üretim yapılan ve işlenen (4 aylık) 2014 döneminde herhangi bir stok düzeltmesi yapılmaması, üretim yapılmayan 2015 döneminde ise takip eden Haziran ve Temmuz dönemlerinde 2 kere stok düzeltmesi yapılmasıdır. </w:t>
      </w:r>
    </w:p>
    <w:p w:rsidR="005454E7" w:rsidRDefault="005454E7">
      <w:pPr>
        <w:spacing w:after="0" w:line="240" w:lineRule="auto"/>
        <w:jc w:val="both"/>
        <w:rPr>
          <w:rFonts w:ascii="Times New Roman" w:hAnsi="Times New Roman"/>
          <w:sz w:val="6"/>
          <w:szCs w:val="6"/>
        </w:rPr>
      </w:pPr>
    </w:p>
    <w:p w:rsidR="005454E7" w:rsidRDefault="005454E7">
      <w:pPr>
        <w:spacing w:after="0" w:line="240" w:lineRule="auto"/>
        <w:jc w:val="both"/>
        <w:rPr>
          <w:rFonts w:ascii="Times New Roman" w:hAnsi="Times New Roman"/>
          <w:sz w:val="6"/>
          <w:szCs w:val="6"/>
        </w:rPr>
      </w:pPr>
    </w:p>
    <w:p w:rsidR="005454E7" w:rsidRDefault="005454E7">
      <w:pPr>
        <w:spacing w:after="0" w:line="240" w:lineRule="auto"/>
        <w:jc w:val="both"/>
        <w:rPr>
          <w:rFonts w:ascii="Times New Roman" w:hAnsi="Times New Roman"/>
          <w:sz w:val="6"/>
          <w:szCs w:val="6"/>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sz w:val="24"/>
          <w:szCs w:val="24"/>
        </w:rPr>
        <w:tab/>
        <w:t>Diğer taraftan m</w:t>
      </w:r>
      <w:r>
        <w:rPr>
          <w:rFonts w:ascii="Times New Roman" w:hAnsi="Times New Roman" w:cs="Times New Roman"/>
          <w:sz w:val="24"/>
          <w:szCs w:val="24"/>
        </w:rPr>
        <w:t xml:space="preserve">etreküp hesabından tona çevirme işlemlerinde yanlışlıklar olabileceği düşünülse de bu yanlışlıkların tek yönlü yani stok azaltıcı yönde yapılması da ayrıca dikkat çekicidir. Zira yapılan yanlışlığın iki yönlü olması doğal bir sonuçtur. Şöyle ki 1 metreküp cevher 2,6 tonmuş gibi değerlendirebileceği gibi 2,2 ton olarak da değerlendirilebilir. Ya da aslında 2,5 ton olan 1 metreküp toprak 2,4 ton veya 2,6 tonmuş gibi değerlendirilebilir. Bu tip değerlendirmeler birbirlerini telafi ederek yıl bazında önemli bir değişiklik yaratmazlar. Ancak mükellef kurum yukarıda belirtildiği üzere hep cevher miktarını azaltıcı yönde yanlışlık yapıldığını iddia etmektedir. Yine mükellef kurum temsilcisi stok düzelttiğini iddia etse de 03.11.2016 tarihli tutanakla tespit edildiği üzere Haziran/2013 döneminde 12.000-ton ve Aralık/2013 döneminde 15.000-ton cevher olmak üzere 27.000-ton cevher işlenmiş, yani üretime sevk edilmiş olarak gösterilmek suretiyle stoktan çıkarılmış ve bu miktarda cevherin maliyeti de Satılan Mamulün Maliyetine yansıtılmıştır. </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Konu ile ilgili olarak belirtilmesi gereken başka bir hususta incelemeye ibraz edilen defter ve belgelerin tetkikinde Mastra işletmesinde cevher taşıma işinin taşeron firmalara yaptırılmak üzere sözleşme imzalandığı ve bu firmalar ile ton başına fiyat belirlenerek ödeme yapıldığı hususudur. Rapora ekli fatura ve bilgi notunda da görüleceği üzere Haziran/2013 döneminde Arazlar İnş. Nak. San. ve Tic. Ltd. Şti. 50.239-ton cevher taşımıştır. Faturada taşınan cevherin tonu 2,00-TL olarak dikkate alınmak suretiyle 100.478,00-TL hakediş bedeli hesaplanmıştır. Bu durum mükellef kurumun cevheri stok alanına taşırken ağırlığını bildiğini göstermektedir. Diğer türlü durum mükellef kurumun beyan ettiği gibi olsaydı Arazlar İnş. Nak. San. ve Tic. Ltd. Şti.’ne </w:t>
      </w:r>
      <w:r>
        <w:rPr>
          <w:rFonts w:ascii="Times New Roman" w:hAnsi="Times New Roman" w:cs="Times New Roman"/>
          <w:sz w:val="24"/>
          <w:szCs w:val="24"/>
        </w:rPr>
        <w:lastRenderedPageBreak/>
        <w:t xml:space="preserve">fazla ödeme yapılmış olması nedeniyle düzeltme (iade fatura kesilmesi) yapılmasını gerektirse de böyle bir düzeltme yapılmadığı tespit edilmiştir. Ayrıca benzer düzeltmenin MİGEM´ede verilmediği tespit edilmiştir. Zira MİGEM´e verilen faaliyet bilgi formları ile satış bilgi formlarında üretilen cevher miktarında herhangi bir düzeltme yapılmadığı tespit edilmiştir. </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Yukarıda yer verilen tespit ve açıklamalar mükellef kurumun yaptığı stok düzeltmesinin metreküpten tona çevirmede oluşan sorundan kaynaklanmadığı, düzeltildiği belirtilen cevher miktarının aslında dönemler içerisinde işlendiği ancak üretim raporlarında yer verilmediği yönünde değerlendirilme yapılmasına neden olmuştur. Müfettişliğimizce bu yönde değerlendirme yapılmasını destekleyen yukarıdaki tespitler dışındaki en önemli diğer sebeplerde raporun 3.8.3.1.7. bölümünde de yer verilen işlenen cevherdeki ton başına elektrik tüketim miktarı ile dore dökümünde kullanılan yardımcı maddelerdeki tüketim miktarlarıdır. Konu hakkındaki detaylı açıklamalar raporun 3.8.3.1.8. bölümünde yer almaktadır.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Ayrıca konu ile ilgisi bakımından belirtilmesi gereken başka bir hususta raporun 3.7.3. bölümünde yer alan 5 külçe dore altın dökülmesine rağmen 1 külçesinin kayıt ve beyan dışı bırakıldığı Kasım/2013 dönemindeki üretim verileri ile ilgilidir. Zira mükellef kurum tarafından incelemeye ibraz edilen aylık raporlardaki Kasım/2013 dönemi üretim verileri kontrol edilmiş ve üretim verilerine göre o ay işlendiği beyan edilen cevher miktarı, cevherin ortalama tenörü, atık altın tenörü birlikte değerlendirildiğinde söz konusu verilerin 4 külçe altın dökülmesine elverişli olacak şekilde ayarlandığı tespit edilmiştir. Bu durumda yine Kasım/2013 döneminde 1 külçe dore altının kayıt dışı bırakıldığının kamera görüntüleri ve belgelerle tespit edilmesine rağmen üretime sevk edildiği belirtilen cevher miktarında değişiklikler yapıldığını ve yapılabileceğini göstermektedir.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outlineLvl w:val="4"/>
        <w:rPr>
          <w:rFonts w:ascii="Times New Roman" w:hAnsi="Times New Roman"/>
          <w:b/>
          <w:sz w:val="24"/>
        </w:rPr>
      </w:pPr>
      <w:r>
        <w:rPr>
          <w:rFonts w:ascii="Times New Roman" w:hAnsi="Times New Roman"/>
          <w:b/>
          <w:sz w:val="24"/>
        </w:rPr>
        <w:tab/>
      </w:r>
      <w:bookmarkStart w:id="104" w:name="_Toc483407307"/>
      <w:bookmarkStart w:id="105" w:name="_Toc477101085"/>
      <w:bookmarkStart w:id="106" w:name="_Toc476560801"/>
      <w:r>
        <w:rPr>
          <w:rFonts w:ascii="Times New Roman" w:hAnsi="Times New Roman"/>
          <w:b/>
          <w:sz w:val="24"/>
        </w:rPr>
        <w:t>3.8.3.1.6. Üretime Sevk Edildiği Belirtilen Cevher Miktarı İçerisinde LG Cevherlerin (Low Grade-Düşük Tenörlü Cevher) Yer Almadığı Tespit Edilmiştir.</w:t>
      </w:r>
      <w:bookmarkEnd w:id="104"/>
      <w:bookmarkEnd w:id="105"/>
      <w:bookmarkEnd w:id="106"/>
      <w:r>
        <w:rPr>
          <w:rFonts w:ascii="Times New Roman" w:hAnsi="Times New Roman"/>
          <w:b/>
          <w:sz w:val="24"/>
        </w:rPr>
        <w:t xml:space="preserve"> </w:t>
      </w:r>
    </w:p>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b/>
          <w:sz w:val="24"/>
        </w:rPr>
        <w:tab/>
      </w:r>
      <w:r>
        <w:rPr>
          <w:rFonts w:ascii="Times New Roman" w:hAnsi="Times New Roman"/>
          <w:sz w:val="24"/>
        </w:rPr>
        <w:t>Raporun 3.8.1. bölümünde yer aldığı üzere</w:t>
      </w:r>
      <w:r>
        <w:rPr>
          <w:rFonts w:ascii="Times New Roman" w:hAnsi="Times New Roman" w:cs="Times New Roman"/>
          <w:sz w:val="24"/>
          <w:szCs w:val="24"/>
        </w:rPr>
        <w:t xml:space="preserve"> mükellef kurum Mastra işletmesine ilişkin olarak 2013 ve 2014 hesap dönemlerinde dönem başında ne kadar LG Cevher bulunduğu, ilgili dönemlerde ne kadar LG Cevher üretildiği, ne kadar LG Cevherin üretime sevk edildiği ile Kasım/2016 dönem sonu itibariyle ne kadar LG Cevher stokunun bulunduğu konusunda özetle aşağıdaki şekilde beyanda bulunmuştur. </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tbl>
      <w:tblPr>
        <w:tblStyle w:val="TableGrid"/>
        <w:tblW w:w="9351" w:type="dxa"/>
        <w:tblInd w:w="-10" w:type="dxa"/>
        <w:tblCellMar>
          <w:left w:w="98" w:type="dxa"/>
        </w:tblCellMar>
        <w:tblLook w:val="04A0" w:firstRow="1" w:lastRow="0" w:firstColumn="1" w:lastColumn="0" w:noHBand="0" w:noVBand="1"/>
      </w:tblPr>
      <w:tblGrid>
        <w:gridCol w:w="2263"/>
        <w:gridCol w:w="717"/>
        <w:gridCol w:w="1625"/>
        <w:gridCol w:w="1541"/>
        <w:gridCol w:w="1541"/>
        <w:gridCol w:w="1664"/>
      </w:tblGrid>
      <w:tr w:rsidR="005454E7">
        <w:tc>
          <w:tcPr>
            <w:tcW w:w="2262" w:type="dxa"/>
            <w:shd w:val="clear" w:color="auto" w:fill="auto"/>
            <w:tcMar>
              <w:left w:w="98" w:type="dxa"/>
            </w:tcMar>
          </w:tcPr>
          <w:p w:rsidR="005454E7" w:rsidRDefault="00F0298D">
            <w:pPr>
              <w:spacing w:after="0" w:line="240" w:lineRule="auto"/>
              <w:jc w:val="both"/>
              <w:rPr>
                <w:rFonts w:cs="Times New Roman"/>
                <w:b/>
                <w:sz w:val="20"/>
                <w:szCs w:val="20"/>
              </w:rPr>
            </w:pPr>
            <w:r>
              <w:rPr>
                <w:rFonts w:ascii="Times New Roman" w:hAnsi="Times New Roman" w:cs="Times New Roman"/>
                <w:b/>
                <w:sz w:val="20"/>
                <w:szCs w:val="20"/>
              </w:rPr>
              <w:t>Stok Açıklama</w:t>
            </w:r>
          </w:p>
        </w:tc>
        <w:tc>
          <w:tcPr>
            <w:tcW w:w="717" w:type="dxa"/>
            <w:shd w:val="clear" w:color="auto" w:fill="auto"/>
            <w:tcMar>
              <w:left w:w="98" w:type="dxa"/>
            </w:tcMar>
          </w:tcPr>
          <w:p w:rsidR="005454E7" w:rsidRDefault="00F0298D">
            <w:pPr>
              <w:spacing w:after="0" w:line="240" w:lineRule="auto"/>
              <w:jc w:val="both"/>
              <w:rPr>
                <w:rFonts w:cs="Times New Roman"/>
                <w:b/>
                <w:sz w:val="20"/>
                <w:szCs w:val="20"/>
              </w:rPr>
            </w:pPr>
            <w:r>
              <w:rPr>
                <w:rFonts w:ascii="Times New Roman" w:hAnsi="Times New Roman" w:cs="Times New Roman"/>
                <w:b/>
                <w:sz w:val="20"/>
                <w:szCs w:val="20"/>
              </w:rPr>
              <w:t>Birim</w:t>
            </w:r>
          </w:p>
        </w:tc>
        <w:tc>
          <w:tcPr>
            <w:tcW w:w="1625" w:type="dxa"/>
            <w:shd w:val="clear" w:color="auto" w:fill="auto"/>
            <w:tcMar>
              <w:left w:w="98" w:type="dxa"/>
            </w:tcMar>
          </w:tcPr>
          <w:p w:rsidR="005454E7" w:rsidRDefault="00F0298D">
            <w:pPr>
              <w:spacing w:after="0" w:line="240" w:lineRule="auto"/>
              <w:jc w:val="center"/>
              <w:rPr>
                <w:rFonts w:cs="Times New Roman"/>
                <w:b/>
                <w:sz w:val="20"/>
                <w:szCs w:val="20"/>
              </w:rPr>
            </w:pPr>
            <w:r>
              <w:rPr>
                <w:rFonts w:ascii="Times New Roman" w:hAnsi="Times New Roman" w:cs="Times New Roman"/>
                <w:b/>
                <w:sz w:val="20"/>
                <w:szCs w:val="20"/>
              </w:rPr>
              <w:t>2013</w:t>
            </w:r>
          </w:p>
        </w:tc>
        <w:tc>
          <w:tcPr>
            <w:tcW w:w="1541" w:type="dxa"/>
            <w:shd w:val="clear" w:color="auto" w:fill="auto"/>
            <w:tcMar>
              <w:left w:w="98" w:type="dxa"/>
            </w:tcMar>
          </w:tcPr>
          <w:p w:rsidR="005454E7" w:rsidRDefault="00F0298D">
            <w:pPr>
              <w:spacing w:after="0" w:line="240" w:lineRule="auto"/>
              <w:jc w:val="center"/>
              <w:rPr>
                <w:rFonts w:cs="Times New Roman"/>
                <w:b/>
                <w:sz w:val="20"/>
                <w:szCs w:val="20"/>
              </w:rPr>
            </w:pPr>
            <w:r>
              <w:rPr>
                <w:rFonts w:ascii="Times New Roman" w:hAnsi="Times New Roman" w:cs="Times New Roman"/>
                <w:b/>
                <w:sz w:val="20"/>
                <w:szCs w:val="20"/>
              </w:rPr>
              <w:t>2014</w:t>
            </w:r>
          </w:p>
        </w:tc>
        <w:tc>
          <w:tcPr>
            <w:tcW w:w="1541" w:type="dxa"/>
            <w:shd w:val="clear" w:color="auto" w:fill="auto"/>
            <w:tcMar>
              <w:left w:w="98" w:type="dxa"/>
            </w:tcMar>
          </w:tcPr>
          <w:p w:rsidR="005454E7" w:rsidRDefault="00F0298D">
            <w:pPr>
              <w:spacing w:after="0" w:line="240" w:lineRule="auto"/>
              <w:jc w:val="center"/>
              <w:rPr>
                <w:rFonts w:cs="Times New Roman"/>
                <w:b/>
                <w:sz w:val="20"/>
                <w:szCs w:val="20"/>
              </w:rPr>
            </w:pPr>
            <w:r>
              <w:rPr>
                <w:rFonts w:ascii="Times New Roman" w:hAnsi="Times New Roman" w:cs="Times New Roman"/>
                <w:b/>
                <w:sz w:val="20"/>
                <w:szCs w:val="20"/>
              </w:rPr>
              <w:t>2015</w:t>
            </w:r>
          </w:p>
        </w:tc>
        <w:tc>
          <w:tcPr>
            <w:tcW w:w="1664" w:type="dxa"/>
            <w:shd w:val="clear" w:color="auto" w:fill="auto"/>
            <w:tcMar>
              <w:left w:w="98" w:type="dxa"/>
            </w:tcMar>
          </w:tcPr>
          <w:p w:rsidR="005454E7" w:rsidRDefault="00F0298D">
            <w:pPr>
              <w:spacing w:after="0" w:line="240" w:lineRule="auto"/>
              <w:jc w:val="center"/>
              <w:rPr>
                <w:rFonts w:cs="Times New Roman"/>
                <w:b/>
                <w:sz w:val="20"/>
                <w:szCs w:val="20"/>
              </w:rPr>
            </w:pPr>
            <w:r>
              <w:rPr>
                <w:rFonts w:ascii="Times New Roman" w:hAnsi="Times New Roman" w:cs="Times New Roman"/>
                <w:b/>
                <w:sz w:val="20"/>
                <w:szCs w:val="20"/>
              </w:rPr>
              <w:t>2016 (Kasım)</w:t>
            </w:r>
          </w:p>
        </w:tc>
      </w:tr>
      <w:tr w:rsidR="005454E7">
        <w:tc>
          <w:tcPr>
            <w:tcW w:w="2262" w:type="dxa"/>
            <w:shd w:val="clear" w:color="auto" w:fill="auto"/>
            <w:tcMar>
              <w:left w:w="98" w:type="dxa"/>
            </w:tcMar>
          </w:tcPr>
          <w:p w:rsidR="005454E7" w:rsidRDefault="00F0298D">
            <w:pPr>
              <w:spacing w:after="0" w:line="240" w:lineRule="auto"/>
              <w:jc w:val="both"/>
              <w:rPr>
                <w:rFonts w:cs="Times New Roman"/>
                <w:sz w:val="20"/>
                <w:szCs w:val="20"/>
              </w:rPr>
            </w:pPr>
            <w:r>
              <w:rPr>
                <w:rFonts w:ascii="Times New Roman" w:hAnsi="Times New Roman" w:cs="Times New Roman"/>
                <w:sz w:val="20"/>
                <w:szCs w:val="20"/>
              </w:rPr>
              <w:t>Dönem Başı LG</w:t>
            </w:r>
          </w:p>
        </w:tc>
        <w:tc>
          <w:tcPr>
            <w:tcW w:w="717" w:type="dxa"/>
            <w:shd w:val="clear" w:color="auto" w:fill="auto"/>
            <w:tcMar>
              <w:left w:w="98" w:type="dxa"/>
            </w:tcMar>
          </w:tcPr>
          <w:p w:rsidR="005454E7" w:rsidRDefault="00F0298D">
            <w:pPr>
              <w:spacing w:after="0" w:line="240" w:lineRule="auto"/>
              <w:jc w:val="both"/>
              <w:rPr>
                <w:rFonts w:cs="Times New Roman"/>
                <w:sz w:val="20"/>
                <w:szCs w:val="20"/>
              </w:rPr>
            </w:pPr>
            <w:r>
              <w:rPr>
                <w:rFonts w:ascii="Times New Roman" w:hAnsi="Times New Roman" w:cs="Times New Roman"/>
                <w:sz w:val="20"/>
                <w:szCs w:val="20"/>
              </w:rPr>
              <w:t>Ton</w:t>
            </w:r>
          </w:p>
        </w:tc>
        <w:tc>
          <w:tcPr>
            <w:tcW w:w="1625"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247.028</w:t>
            </w:r>
          </w:p>
        </w:tc>
        <w:tc>
          <w:tcPr>
            <w:tcW w:w="1541"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265.754</w:t>
            </w:r>
          </w:p>
        </w:tc>
        <w:tc>
          <w:tcPr>
            <w:tcW w:w="1541"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292.218</w:t>
            </w:r>
          </w:p>
        </w:tc>
        <w:tc>
          <w:tcPr>
            <w:tcW w:w="1664"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292.218</w:t>
            </w:r>
          </w:p>
        </w:tc>
      </w:tr>
      <w:tr w:rsidR="005454E7">
        <w:tc>
          <w:tcPr>
            <w:tcW w:w="2262" w:type="dxa"/>
            <w:shd w:val="clear" w:color="auto" w:fill="auto"/>
            <w:tcMar>
              <w:left w:w="98" w:type="dxa"/>
            </w:tcMar>
          </w:tcPr>
          <w:p w:rsidR="005454E7" w:rsidRDefault="00F0298D">
            <w:pPr>
              <w:spacing w:after="0" w:line="240" w:lineRule="auto"/>
              <w:jc w:val="both"/>
              <w:rPr>
                <w:rFonts w:cs="Times New Roman"/>
                <w:sz w:val="20"/>
                <w:szCs w:val="20"/>
              </w:rPr>
            </w:pPr>
            <w:r>
              <w:rPr>
                <w:rFonts w:ascii="Times New Roman" w:hAnsi="Times New Roman" w:cs="Times New Roman"/>
                <w:sz w:val="20"/>
                <w:szCs w:val="20"/>
              </w:rPr>
              <w:t>Madenden Gelen LG</w:t>
            </w:r>
          </w:p>
        </w:tc>
        <w:tc>
          <w:tcPr>
            <w:tcW w:w="717" w:type="dxa"/>
            <w:shd w:val="clear" w:color="auto" w:fill="auto"/>
            <w:tcMar>
              <w:left w:w="98" w:type="dxa"/>
            </w:tcMar>
          </w:tcPr>
          <w:p w:rsidR="005454E7" w:rsidRDefault="00F0298D">
            <w:pPr>
              <w:spacing w:after="0" w:line="240" w:lineRule="auto"/>
              <w:jc w:val="both"/>
              <w:rPr>
                <w:rFonts w:cs="Times New Roman"/>
                <w:sz w:val="20"/>
                <w:szCs w:val="20"/>
              </w:rPr>
            </w:pPr>
            <w:r>
              <w:rPr>
                <w:rFonts w:ascii="Times New Roman" w:hAnsi="Times New Roman" w:cs="Times New Roman"/>
                <w:sz w:val="20"/>
                <w:szCs w:val="20"/>
              </w:rPr>
              <w:t>Ton</w:t>
            </w:r>
          </w:p>
        </w:tc>
        <w:tc>
          <w:tcPr>
            <w:tcW w:w="1625"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105.739</w:t>
            </w:r>
          </w:p>
        </w:tc>
        <w:tc>
          <w:tcPr>
            <w:tcW w:w="1541"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26.464</w:t>
            </w:r>
          </w:p>
        </w:tc>
        <w:tc>
          <w:tcPr>
            <w:tcW w:w="1541"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0,00</w:t>
            </w:r>
          </w:p>
        </w:tc>
        <w:tc>
          <w:tcPr>
            <w:tcW w:w="1664"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0,00</w:t>
            </w:r>
          </w:p>
        </w:tc>
      </w:tr>
      <w:tr w:rsidR="005454E7">
        <w:tc>
          <w:tcPr>
            <w:tcW w:w="2262" w:type="dxa"/>
            <w:shd w:val="clear" w:color="auto" w:fill="auto"/>
            <w:tcMar>
              <w:left w:w="98" w:type="dxa"/>
            </w:tcMar>
          </w:tcPr>
          <w:p w:rsidR="005454E7" w:rsidRDefault="00F0298D">
            <w:pPr>
              <w:spacing w:after="0" w:line="240" w:lineRule="auto"/>
              <w:jc w:val="both"/>
              <w:rPr>
                <w:rFonts w:cs="Times New Roman"/>
                <w:sz w:val="20"/>
                <w:szCs w:val="20"/>
              </w:rPr>
            </w:pPr>
            <w:r>
              <w:rPr>
                <w:rFonts w:ascii="Times New Roman" w:hAnsi="Times New Roman" w:cs="Times New Roman"/>
                <w:sz w:val="20"/>
                <w:szCs w:val="20"/>
              </w:rPr>
              <w:t>Üretime Sevk Edilen LG</w:t>
            </w:r>
          </w:p>
        </w:tc>
        <w:tc>
          <w:tcPr>
            <w:tcW w:w="717" w:type="dxa"/>
            <w:shd w:val="clear" w:color="auto" w:fill="auto"/>
            <w:tcMar>
              <w:left w:w="98" w:type="dxa"/>
            </w:tcMar>
          </w:tcPr>
          <w:p w:rsidR="005454E7" w:rsidRDefault="00F0298D">
            <w:pPr>
              <w:spacing w:after="0" w:line="240" w:lineRule="auto"/>
              <w:jc w:val="both"/>
              <w:rPr>
                <w:rFonts w:cs="Times New Roman"/>
                <w:sz w:val="20"/>
                <w:szCs w:val="20"/>
              </w:rPr>
            </w:pPr>
            <w:r>
              <w:rPr>
                <w:rFonts w:ascii="Times New Roman" w:hAnsi="Times New Roman" w:cs="Times New Roman"/>
                <w:sz w:val="20"/>
                <w:szCs w:val="20"/>
              </w:rPr>
              <w:t>Ton</w:t>
            </w:r>
          </w:p>
        </w:tc>
        <w:tc>
          <w:tcPr>
            <w:tcW w:w="1625"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23.397</w:t>
            </w:r>
          </w:p>
        </w:tc>
        <w:tc>
          <w:tcPr>
            <w:tcW w:w="1541"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0,00</w:t>
            </w:r>
          </w:p>
        </w:tc>
        <w:tc>
          <w:tcPr>
            <w:tcW w:w="1541"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0,00</w:t>
            </w:r>
          </w:p>
        </w:tc>
        <w:tc>
          <w:tcPr>
            <w:tcW w:w="1664"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0,00</w:t>
            </w:r>
          </w:p>
        </w:tc>
      </w:tr>
      <w:tr w:rsidR="005454E7">
        <w:tc>
          <w:tcPr>
            <w:tcW w:w="2262" w:type="dxa"/>
            <w:shd w:val="clear" w:color="auto" w:fill="auto"/>
            <w:tcMar>
              <w:left w:w="98" w:type="dxa"/>
            </w:tcMar>
          </w:tcPr>
          <w:p w:rsidR="005454E7" w:rsidRDefault="00F0298D">
            <w:pPr>
              <w:spacing w:after="0" w:line="240" w:lineRule="auto"/>
              <w:jc w:val="both"/>
              <w:rPr>
                <w:rFonts w:cs="Times New Roman"/>
                <w:sz w:val="20"/>
                <w:szCs w:val="20"/>
              </w:rPr>
            </w:pPr>
            <w:r>
              <w:rPr>
                <w:rFonts w:ascii="Times New Roman" w:hAnsi="Times New Roman" w:cs="Times New Roman"/>
                <w:sz w:val="20"/>
                <w:szCs w:val="20"/>
              </w:rPr>
              <w:t>Dönem Sonu LG</w:t>
            </w:r>
          </w:p>
        </w:tc>
        <w:tc>
          <w:tcPr>
            <w:tcW w:w="717" w:type="dxa"/>
            <w:shd w:val="clear" w:color="auto" w:fill="auto"/>
            <w:tcMar>
              <w:left w:w="98" w:type="dxa"/>
            </w:tcMar>
          </w:tcPr>
          <w:p w:rsidR="005454E7" w:rsidRDefault="00F0298D">
            <w:pPr>
              <w:spacing w:after="0" w:line="240" w:lineRule="auto"/>
              <w:jc w:val="both"/>
              <w:rPr>
                <w:rFonts w:cs="Times New Roman"/>
                <w:sz w:val="20"/>
                <w:szCs w:val="20"/>
              </w:rPr>
            </w:pPr>
            <w:r>
              <w:rPr>
                <w:rFonts w:ascii="Times New Roman" w:hAnsi="Times New Roman" w:cs="Times New Roman"/>
                <w:sz w:val="20"/>
                <w:szCs w:val="20"/>
              </w:rPr>
              <w:t>Ton</w:t>
            </w:r>
          </w:p>
        </w:tc>
        <w:tc>
          <w:tcPr>
            <w:tcW w:w="1625"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265.754</w:t>
            </w:r>
          </w:p>
        </w:tc>
        <w:tc>
          <w:tcPr>
            <w:tcW w:w="1541"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292.218</w:t>
            </w:r>
          </w:p>
        </w:tc>
        <w:tc>
          <w:tcPr>
            <w:tcW w:w="1541"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292.218</w:t>
            </w:r>
          </w:p>
        </w:tc>
        <w:tc>
          <w:tcPr>
            <w:tcW w:w="1664"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292.2018</w:t>
            </w:r>
          </w:p>
        </w:tc>
      </w:tr>
    </w:tbl>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8"/>
          <w:szCs w:val="8"/>
        </w:rPr>
        <w:tab/>
      </w:r>
      <w:r>
        <w:rPr>
          <w:rFonts w:ascii="Times New Roman" w:hAnsi="Times New Roman" w:cs="Times New Roman"/>
          <w:sz w:val="24"/>
          <w:szCs w:val="24"/>
        </w:rPr>
        <w:t>Yine raporun 3.8.1. bölümünde belirtildiği üzere mükellef kurum tarafından Kasım/2016 dönem sonu itibariyle LG cevherin miktarı Müfettişliğimize verilen başka bir bilgide 310.020-ton olarak beyan edilmiştir.</w:t>
      </w:r>
    </w:p>
    <w:p w:rsidR="005454E7" w:rsidRDefault="00F0298D">
      <w:pPr>
        <w:spacing w:after="0" w:line="240" w:lineRule="auto"/>
        <w:jc w:val="both"/>
        <w:rPr>
          <w:rFonts w:ascii="Times New Roman" w:hAnsi="Times New Roman" w:cs="Times New Roman"/>
          <w:sz w:val="8"/>
          <w:szCs w:val="8"/>
        </w:rPr>
      </w:pPr>
      <w:r>
        <w:rPr>
          <w:rFonts w:ascii="Times New Roman" w:hAnsi="Times New Roman" w:cs="Times New Roman"/>
          <w:sz w:val="8"/>
          <w:szCs w:val="8"/>
        </w:rPr>
        <w:t xml:space="preserve"> </w:t>
      </w: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Ayrıca raporun 3.8.1. bölümünde yer aldığı üzere Mastra İşletmesine ilişkin olarak mükellef kurum tarafından MİGEM´e verilen Faaliyet Bilgi Formları ile Satış Bilgi Formlarındaki stok bilgilerinin mükellef kurum nezdinde 03.11.2016 tarihinde düzenlenen tutanağın ekindeki stok verileriyle karşılaştırılması sonucunda tespit edilen uyumsuzluklarla ilgili olarak mükellef kurum temsilcisi özetle aşağıdaki şekilde açıklamada bulunmuştur.</w:t>
      </w:r>
    </w:p>
    <w:p w:rsidR="005454E7" w:rsidRDefault="005454E7">
      <w:pPr>
        <w:spacing w:after="0" w:line="240" w:lineRule="auto"/>
        <w:jc w:val="both"/>
        <w:rPr>
          <w:rFonts w:ascii="Times New Roman" w:hAnsi="Times New Roman" w:cs="Times New Roman"/>
          <w:sz w:val="10"/>
          <w:szCs w:val="10"/>
        </w:rPr>
      </w:pPr>
    </w:p>
    <w:p w:rsidR="005454E7" w:rsidRDefault="005454E7">
      <w:pPr>
        <w:spacing w:after="0" w:line="240" w:lineRule="auto"/>
        <w:jc w:val="both"/>
        <w:rPr>
          <w:rFonts w:ascii="Times New Roman" w:hAnsi="Times New Roman" w:cs="Times New Roman"/>
          <w:sz w:val="10"/>
          <w:szCs w:val="10"/>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Mastra işletmesi ile ilgili olarak MİGEM Faaliyet bilgi formunda 2013 döneminde üretilen cevher miktarı 412.404-ton (normal cevher) olarak gösterilmişken 03.11.2016 tarihli </w:t>
      </w:r>
      <w:r>
        <w:rPr>
          <w:rFonts w:ascii="Times New Roman" w:hAnsi="Times New Roman" w:cs="Times New Roman"/>
          <w:sz w:val="24"/>
          <w:szCs w:val="24"/>
        </w:rPr>
        <w:lastRenderedPageBreak/>
        <w:t xml:space="preserve">tutanak ekindeki listede Mastra işletmesi ile ilgili olarak Çoraklıtepe hariç giren cevher miktarının 518.765-ton olarak bildirilmesinin nedeni LG cevher miktarı ile ilgilidir. Söz konusu miktarlar arasındaki fark 106.687-ton (518.765-412.404=) LG cevher olup SAP sisteminde izlenmekte olup normal cevher maliyeti içerisinde sarf edilmektedir. </w:t>
      </w:r>
    </w:p>
    <w:p w:rsidR="005454E7" w:rsidRDefault="005454E7">
      <w:pPr>
        <w:spacing w:after="0" w:line="240" w:lineRule="auto"/>
        <w:jc w:val="both"/>
        <w:rPr>
          <w:rFonts w:ascii="Times New Roman" w:hAnsi="Times New Roman" w:cs="Times New Roman"/>
          <w:sz w:val="24"/>
          <w:szCs w:val="24"/>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Mastra işletmesi ile ilgili olarak MİGEM Faaliyet bilgi formunda 2013 döneminde üretilen cevher miktarı 125.099-ton (normal cevher) olarak gösterilmişken 03.11.2016 tarihli tutanak ekindeki listede Mastra işletmesi ile ilgili olarak Çoraklıtepe hariç giren cevher miktarının 151.562-ton olarak bildirilmesinin nedeni LG cevher miktarı ile ilgilidir. Söz konusu miktarlar arasındaki fark 26.463-ton (151.562-125.099=) LG cevher olup SAP sisteminde izlenmekte olup normal cevher maliyeti içerisinde sarf edilmektedir.</w:t>
      </w:r>
    </w:p>
    <w:p w:rsidR="005454E7" w:rsidRDefault="005454E7">
      <w:pPr>
        <w:spacing w:after="0" w:line="240" w:lineRule="auto"/>
        <w:jc w:val="both"/>
        <w:rPr>
          <w:rFonts w:ascii="Times New Roman" w:hAnsi="Times New Roman" w:cs="Times New Roman"/>
          <w:sz w:val="24"/>
          <w:szCs w:val="24"/>
        </w:rPr>
      </w:pPr>
    </w:p>
    <w:p w:rsidR="005454E7" w:rsidRDefault="00F0298D">
      <w:pPr>
        <w:jc w:val="both"/>
        <w:rPr>
          <w:rFonts w:ascii="Times New Roman" w:hAnsi="Times New Roman"/>
          <w:sz w:val="24"/>
        </w:rPr>
      </w:pPr>
      <w:r>
        <w:rPr>
          <w:rFonts w:ascii="Times New Roman" w:hAnsi="Times New Roman"/>
          <w:sz w:val="24"/>
        </w:rPr>
        <w:tab/>
        <w:t xml:space="preserve">Dolayısıyla yukarıda yer alan bilgiler dikkate alındığında 2013 ve 2014 dönemlerinde üretilen LG cevher miktarının 133.150-ton olduğu beyan edilmiştir. </w:t>
      </w:r>
    </w:p>
    <w:p w:rsidR="005454E7" w:rsidRDefault="00F0298D">
      <w:pPr>
        <w:jc w:val="both"/>
        <w:rPr>
          <w:rFonts w:ascii="Times New Roman" w:hAnsi="Times New Roman"/>
          <w:sz w:val="24"/>
        </w:rPr>
      </w:pPr>
      <w:r>
        <w:rPr>
          <w:rFonts w:ascii="Times New Roman" w:hAnsi="Times New Roman"/>
          <w:sz w:val="24"/>
        </w:rPr>
        <w:tab/>
        <w:t>Diğer taraftan raporun 3.8.1. bölümünde yer aldığı üzere mükellef kurum temsilcisinin konu ile ilgili ifadesi aynen aşağıdaki gibidir.</w:t>
      </w:r>
    </w:p>
    <w:p w:rsidR="005454E7" w:rsidRDefault="00F0298D">
      <w:pPr>
        <w:spacing w:after="0" w:line="240" w:lineRule="auto"/>
        <w:jc w:val="both"/>
        <w:rPr>
          <w:rFonts w:ascii="Times New Roman" w:hAnsi="Times New Roman" w:cs="Times New Roman"/>
          <w:i/>
          <w:sz w:val="24"/>
          <w:szCs w:val="24"/>
        </w:rPr>
      </w:pPr>
      <w:r>
        <w:rPr>
          <w:rFonts w:ascii="Times New Roman" w:hAnsi="Times New Roman"/>
          <w:sz w:val="24"/>
        </w:rPr>
        <w:tab/>
        <w:t xml:space="preserve">“ </w:t>
      </w:r>
      <w:r>
        <w:rPr>
          <w:rFonts w:ascii="Times New Roman" w:hAnsi="Times New Roman" w:cs="Times New Roman"/>
          <w:i/>
          <w:sz w:val="24"/>
          <w:szCs w:val="24"/>
        </w:rPr>
        <w:t>ROM (Run Of Mine): Maden yatağının ekonomik olan bölümü olup tüm açık ocak ve yeraltı cevher üretimi için üzerine plan yapılan ve cevher olarak adlandırılan materyaldir.</w:t>
      </w:r>
    </w:p>
    <w:p w:rsidR="005454E7" w:rsidRDefault="005454E7">
      <w:pPr>
        <w:spacing w:after="0" w:line="240" w:lineRule="auto"/>
        <w:jc w:val="both"/>
        <w:rPr>
          <w:rFonts w:ascii="Times New Roman" w:hAnsi="Times New Roman" w:cs="Times New Roman"/>
          <w:i/>
          <w:sz w:val="8"/>
          <w:szCs w:val="8"/>
        </w:rPr>
      </w:pPr>
    </w:p>
    <w:p w:rsidR="005454E7" w:rsidRDefault="005454E7">
      <w:pPr>
        <w:spacing w:after="0" w:line="240" w:lineRule="auto"/>
        <w:jc w:val="both"/>
        <w:rPr>
          <w:rFonts w:ascii="Times New Roman" w:hAnsi="Times New Roman" w:cs="Times New Roman"/>
          <w:i/>
          <w:sz w:val="8"/>
          <w:szCs w:val="8"/>
        </w:rPr>
      </w:pPr>
    </w:p>
    <w:p w:rsidR="005454E7" w:rsidRDefault="00F0298D">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ab/>
        <w:t>LG(Low Grade) : İçerisinde üretildiği dönem için ekonomik miktarda metal içermeyen, aslında pasa hükmünde olmasına rağmen içerdiği düşük tenör nedeni ile pasadan ayrı olarak depolanan materyaldir.</w:t>
      </w:r>
    </w:p>
    <w:p w:rsidR="005454E7" w:rsidRDefault="005454E7">
      <w:pPr>
        <w:spacing w:after="0" w:line="240" w:lineRule="auto"/>
        <w:jc w:val="both"/>
        <w:rPr>
          <w:rFonts w:ascii="Times New Roman" w:hAnsi="Times New Roman" w:cs="Times New Roman"/>
          <w:i/>
          <w:sz w:val="8"/>
          <w:szCs w:val="8"/>
        </w:rPr>
      </w:pPr>
    </w:p>
    <w:p w:rsidR="005454E7" w:rsidRDefault="005454E7">
      <w:pPr>
        <w:spacing w:after="0" w:line="240" w:lineRule="auto"/>
        <w:jc w:val="both"/>
        <w:rPr>
          <w:rFonts w:ascii="Times New Roman" w:hAnsi="Times New Roman" w:cs="Times New Roman"/>
          <w:i/>
          <w:sz w:val="8"/>
          <w:szCs w:val="8"/>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Metalik maden yatakları cevherli kayacın içerdiği tenörün (bir ton kayacın içerdiği metal miktarı) değerlendirilmesi sonucu ekonomik bulunması sonucunda işletilir. Tüm yeraltı ve açık ocak dizaynları ROM cevher üzerine yapılır. Ancak ROM cevher üretimi esnasında ocak içerinde pasa ve LG olarak adlandırılan materyalde kazılmak ve dışarıya çıkarılmak zorundadır. Pasa olarak kazılan kayaç ocak dışarısında daha önce belirlenen alanlarda depolanır. Kazı esnasında içerisinde çok düşük miktarlarda metal içerdiği tespit edilen ve üretildiği dönem itibari ile ekonomik olmayan LG materyal işletmelerimizde pasadan ayrı olarak depolanır. Bu şekilde ayrı depolanmasının nedeni düşük miktarlarda ve ekonomik olmayan boyutlarda da olsa metal içermesi dolayısı ile bir milli servet olarak değerlendirilme düşüncesidir.</w:t>
      </w:r>
    </w:p>
    <w:p w:rsidR="005454E7" w:rsidRDefault="005454E7">
      <w:pPr>
        <w:spacing w:after="0" w:line="240" w:lineRule="auto"/>
        <w:jc w:val="both"/>
        <w:rPr>
          <w:rFonts w:ascii="Times New Roman" w:hAnsi="Times New Roman" w:cs="Times New Roman"/>
          <w:i/>
          <w:sz w:val="8"/>
          <w:szCs w:val="8"/>
        </w:rPr>
      </w:pPr>
    </w:p>
    <w:p w:rsidR="005454E7" w:rsidRDefault="005454E7">
      <w:pPr>
        <w:spacing w:after="0" w:line="240" w:lineRule="auto"/>
        <w:jc w:val="both"/>
        <w:rPr>
          <w:rFonts w:ascii="Times New Roman" w:hAnsi="Times New Roman" w:cs="Times New Roman"/>
          <w:i/>
          <w:sz w:val="8"/>
          <w:szCs w:val="8"/>
        </w:rPr>
      </w:pPr>
    </w:p>
    <w:p w:rsidR="005454E7" w:rsidRDefault="00F0298D">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 xml:space="preserve"> </w:t>
      </w:r>
      <w:r>
        <w:rPr>
          <w:rFonts w:ascii="Times New Roman" w:hAnsi="Times New Roman" w:cs="Times New Roman"/>
          <w:i/>
          <w:sz w:val="24"/>
          <w:szCs w:val="24"/>
        </w:rPr>
        <w:tab/>
        <w:t>LG olarak stoklanan materyal yukarıda da belirtildiği üzere aslında işletme için pasa hükmünde olduğundan çok detaylı ve sağlıklı kaydı tutulmamaktadır. Bu malzeme bazı tesislerimizde az miktarlarda işlenmiştir ve tüm tesis besleme kayıtları mevcuttur. Bunun dışında aylık ve yıllık bazda tutulan LG stok rakamları operasyonel olarak bir önem arz etmediğinden geçmişe yönelik bazı veriler sistemimizde detaylı olarak mevcut değildir. Ancak istenildiği taktirde sahalarımızdaki mevcut LG miktarları ile günümüze kadar işlenmiş ve tesis kantarında tartılarak kaydı tutulmuş besleme miktarları raporlanabilir niteliktedir. Yine istenildiği takdirde mevcut LG stokları sahada ölçülebilir durumdadır.”</w:t>
      </w:r>
    </w:p>
    <w:p w:rsidR="005454E7" w:rsidRDefault="005454E7">
      <w:pPr>
        <w:spacing w:after="0"/>
        <w:jc w:val="both"/>
        <w:rPr>
          <w:rFonts w:ascii="Times New Roman" w:hAnsi="Times New Roman" w:cs="Times New Roman"/>
          <w:sz w:val="8"/>
          <w:szCs w:val="8"/>
        </w:rPr>
      </w:pPr>
    </w:p>
    <w:p w:rsidR="005454E7" w:rsidRDefault="005454E7">
      <w:pPr>
        <w:spacing w:after="0"/>
        <w:jc w:val="both"/>
        <w:rPr>
          <w:rFonts w:ascii="Times New Roman" w:hAnsi="Times New Roman" w:cs="Times New Roman"/>
          <w:sz w:val="8"/>
          <w:szCs w:val="8"/>
        </w:rPr>
      </w:pPr>
    </w:p>
    <w:p w:rsidR="005454E7" w:rsidRDefault="00F0298D">
      <w:pPr>
        <w:spacing w:after="0"/>
        <w:jc w:val="both"/>
        <w:rPr>
          <w:rFonts w:ascii="Times New Roman" w:hAnsi="Times New Roman" w:cs="Times New Roman"/>
          <w:sz w:val="24"/>
          <w:szCs w:val="24"/>
        </w:rPr>
      </w:pPr>
      <w:r>
        <w:rPr>
          <w:rFonts w:ascii="Times New Roman" w:hAnsi="Times New Roman" w:cs="Times New Roman"/>
          <w:sz w:val="24"/>
          <w:szCs w:val="24"/>
        </w:rPr>
        <w:tab/>
        <w:t>Mükellef kurum temsilcisi yukarıdaki ifadesinde LG cevherin içerisindeki düşük miktardaki metal nedeniyle depolandığını ve milli servet olarak değerlendirildiğini belirtmesine rağmen dönem başı LG stok, LG üretim ve LG üretime sevk miktarlarını yukarıda yer aldığı üzere tutarlı bir şekilde Müfettişliğimize bildirememiştir. Şöyle ki;</w:t>
      </w:r>
    </w:p>
    <w:p w:rsidR="005454E7" w:rsidRDefault="00F0298D">
      <w:pPr>
        <w:spacing w:after="0"/>
        <w:jc w:val="both"/>
        <w:rPr>
          <w:rFonts w:ascii="Times New Roman" w:hAnsi="Times New Roman" w:cs="Times New Roman"/>
          <w:sz w:val="8"/>
          <w:szCs w:val="8"/>
        </w:rPr>
      </w:pPr>
      <w:r>
        <w:rPr>
          <w:rFonts w:ascii="Times New Roman" w:hAnsi="Times New Roman" w:cs="Times New Roman"/>
          <w:sz w:val="24"/>
          <w:szCs w:val="24"/>
        </w:rPr>
        <w:tab/>
      </w: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LG Cevher Kasım/2016 dönem sonu stok miktarı yukarıda yer aldığı üzere Müfettişliğimize 292.218-ton ve 310.020-ton olarak iki ayrı miktarda bildirilmiştir. Bu iki bilgiden 292.218-ton bilgisi işletmenin MİGEM’e vermiş olduğu İşletme Faaliyet Bilgi Formlarında yazan </w:t>
      </w:r>
      <w:r>
        <w:rPr>
          <w:rFonts w:ascii="Times New Roman" w:hAnsi="Times New Roman" w:cs="Times New Roman"/>
          <w:sz w:val="24"/>
          <w:szCs w:val="24"/>
        </w:rPr>
        <w:lastRenderedPageBreak/>
        <w:t>stok bilgi rakamları ile uyumlu olduğundan dönem sonu LG cevher stok miktarı olarak dikkate alınacaktır.</w:t>
      </w:r>
    </w:p>
    <w:p w:rsidR="005454E7" w:rsidRDefault="005454E7">
      <w:pPr>
        <w:spacing w:after="0" w:line="240" w:lineRule="auto"/>
        <w:jc w:val="both"/>
        <w:rPr>
          <w:rFonts w:ascii="Times New Roman" w:hAnsi="Times New Roman" w:cs="Times New Roman"/>
          <w:sz w:val="24"/>
          <w:szCs w:val="24"/>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LG Cevher stok bilgilerinin yer aldığı yukarıdaki tablo ve açıklamalar dikkate alınmak suretiyle Ocak/2013-Şubat/2014 dönemleri için aşağıdaki gibi özet tablo oluşturulmuştur.</w:t>
      </w:r>
    </w:p>
    <w:p w:rsidR="005454E7" w:rsidRDefault="005454E7">
      <w:pPr>
        <w:spacing w:after="0"/>
        <w:jc w:val="both"/>
        <w:rPr>
          <w:rFonts w:ascii="Times New Roman" w:hAnsi="Times New Roman" w:cs="Times New Roman"/>
          <w:sz w:val="8"/>
          <w:szCs w:val="8"/>
        </w:rPr>
      </w:pPr>
    </w:p>
    <w:p w:rsidR="005454E7" w:rsidRDefault="005454E7">
      <w:pPr>
        <w:spacing w:after="0"/>
        <w:jc w:val="both"/>
        <w:rPr>
          <w:rFonts w:ascii="Times New Roman" w:hAnsi="Times New Roman" w:cs="Times New Roman"/>
          <w:sz w:val="8"/>
          <w:szCs w:val="8"/>
        </w:rPr>
      </w:pPr>
    </w:p>
    <w:tbl>
      <w:tblPr>
        <w:tblStyle w:val="TabloKlavuzu13"/>
        <w:tblW w:w="9354" w:type="dxa"/>
        <w:jc w:val="center"/>
        <w:tblCellMar>
          <w:left w:w="98" w:type="dxa"/>
        </w:tblCellMar>
        <w:tblLook w:val="04A0" w:firstRow="1" w:lastRow="0" w:firstColumn="1" w:lastColumn="0" w:noHBand="0" w:noVBand="1"/>
      </w:tblPr>
      <w:tblGrid>
        <w:gridCol w:w="6521"/>
        <w:gridCol w:w="2833"/>
      </w:tblGrid>
      <w:tr w:rsidR="005454E7">
        <w:trPr>
          <w:jc w:val="center"/>
        </w:trPr>
        <w:tc>
          <w:tcPr>
            <w:tcW w:w="6520" w:type="dxa"/>
            <w:shd w:val="clear" w:color="auto" w:fill="auto"/>
            <w:tcMar>
              <w:left w:w="98" w:type="dxa"/>
            </w:tcMar>
          </w:tcPr>
          <w:p w:rsidR="005454E7" w:rsidRDefault="00F0298D">
            <w:pPr>
              <w:spacing w:after="0" w:line="240" w:lineRule="auto"/>
              <w:jc w:val="both"/>
              <w:rPr>
                <w:rFonts w:ascii="Times New Roman" w:hAnsi="Times New Roman" w:cs="Times New Roman"/>
                <w:b/>
                <w:szCs w:val="24"/>
              </w:rPr>
            </w:pPr>
            <w:r>
              <w:rPr>
                <w:rFonts w:ascii="Times New Roman" w:hAnsi="Times New Roman" w:cs="Times New Roman"/>
                <w:b/>
                <w:szCs w:val="24"/>
              </w:rPr>
              <w:t>MASTRA İŞLETMESİ LG CEVHER STOK BİLGİLERİ</w:t>
            </w:r>
          </w:p>
        </w:tc>
        <w:tc>
          <w:tcPr>
            <w:tcW w:w="2833" w:type="dxa"/>
            <w:shd w:val="clear" w:color="auto" w:fill="auto"/>
            <w:tcMar>
              <w:left w:w="98" w:type="dxa"/>
            </w:tcMar>
          </w:tcPr>
          <w:p w:rsidR="005454E7" w:rsidRDefault="00F0298D">
            <w:pPr>
              <w:spacing w:after="0" w:line="240" w:lineRule="auto"/>
              <w:jc w:val="both"/>
              <w:rPr>
                <w:rFonts w:ascii="Times New Roman" w:hAnsi="Times New Roman" w:cs="Times New Roman"/>
                <w:b/>
                <w:szCs w:val="24"/>
              </w:rPr>
            </w:pPr>
            <w:r>
              <w:rPr>
                <w:rFonts w:ascii="Times New Roman" w:hAnsi="Times New Roman" w:cs="Times New Roman"/>
                <w:b/>
                <w:szCs w:val="24"/>
              </w:rPr>
              <w:t>Ocak /2013 – Şubat / 2014</w:t>
            </w:r>
          </w:p>
        </w:tc>
      </w:tr>
      <w:tr w:rsidR="005454E7">
        <w:trPr>
          <w:jc w:val="center"/>
        </w:trPr>
        <w:tc>
          <w:tcPr>
            <w:tcW w:w="6520" w:type="dxa"/>
            <w:shd w:val="clear" w:color="auto" w:fill="auto"/>
            <w:tcMar>
              <w:left w:w="98" w:type="dxa"/>
            </w:tcMar>
          </w:tcPr>
          <w:p w:rsidR="005454E7" w:rsidRDefault="00F0298D">
            <w:pPr>
              <w:spacing w:after="0" w:line="240" w:lineRule="auto"/>
              <w:jc w:val="both"/>
              <w:rPr>
                <w:rFonts w:ascii="Times New Roman" w:hAnsi="Times New Roman" w:cs="Times New Roman"/>
                <w:szCs w:val="24"/>
              </w:rPr>
            </w:pPr>
            <w:r>
              <w:rPr>
                <w:rFonts w:ascii="Times New Roman" w:hAnsi="Times New Roman" w:cs="Times New Roman"/>
                <w:szCs w:val="24"/>
              </w:rPr>
              <w:t>Dönem Başı LG Cevher Miktarı (Ton)</w:t>
            </w:r>
          </w:p>
        </w:tc>
        <w:tc>
          <w:tcPr>
            <w:tcW w:w="2833" w:type="dxa"/>
            <w:shd w:val="clear" w:color="auto" w:fill="auto"/>
            <w:tcMar>
              <w:left w:w="98" w:type="dxa"/>
            </w:tcMar>
          </w:tcPr>
          <w:p w:rsidR="005454E7" w:rsidRDefault="00F0298D">
            <w:pPr>
              <w:spacing w:after="0" w:line="240" w:lineRule="auto"/>
              <w:jc w:val="right"/>
              <w:rPr>
                <w:rFonts w:ascii="Times New Roman" w:hAnsi="Times New Roman" w:cs="Times New Roman"/>
                <w:szCs w:val="24"/>
              </w:rPr>
            </w:pPr>
            <w:r>
              <w:rPr>
                <w:rFonts w:ascii="Times New Roman" w:hAnsi="Times New Roman" w:cs="Times New Roman"/>
                <w:szCs w:val="24"/>
              </w:rPr>
              <w:t>247.028</w:t>
            </w:r>
          </w:p>
        </w:tc>
      </w:tr>
      <w:tr w:rsidR="005454E7">
        <w:trPr>
          <w:jc w:val="center"/>
        </w:trPr>
        <w:tc>
          <w:tcPr>
            <w:tcW w:w="6520" w:type="dxa"/>
            <w:shd w:val="clear" w:color="auto" w:fill="auto"/>
            <w:tcMar>
              <w:left w:w="98" w:type="dxa"/>
            </w:tcMar>
          </w:tcPr>
          <w:p w:rsidR="005454E7" w:rsidRDefault="00F0298D">
            <w:pPr>
              <w:spacing w:after="0" w:line="240" w:lineRule="auto"/>
              <w:jc w:val="both"/>
              <w:rPr>
                <w:rFonts w:ascii="Times New Roman" w:hAnsi="Times New Roman" w:cs="Times New Roman"/>
                <w:szCs w:val="24"/>
              </w:rPr>
            </w:pPr>
            <w:r>
              <w:rPr>
                <w:rFonts w:ascii="Times New Roman" w:hAnsi="Times New Roman" w:cs="Times New Roman"/>
                <w:szCs w:val="24"/>
              </w:rPr>
              <w:t>Madenden Gelen LG Cevher Miktarı (Ton)</w:t>
            </w:r>
          </w:p>
        </w:tc>
        <w:tc>
          <w:tcPr>
            <w:tcW w:w="2833" w:type="dxa"/>
            <w:shd w:val="clear" w:color="auto" w:fill="auto"/>
            <w:tcMar>
              <w:left w:w="98" w:type="dxa"/>
            </w:tcMar>
          </w:tcPr>
          <w:p w:rsidR="005454E7" w:rsidRDefault="00F0298D">
            <w:pPr>
              <w:spacing w:after="0" w:line="240" w:lineRule="auto"/>
              <w:jc w:val="right"/>
              <w:rPr>
                <w:rFonts w:ascii="Times New Roman" w:hAnsi="Times New Roman" w:cs="Times New Roman"/>
                <w:szCs w:val="24"/>
              </w:rPr>
            </w:pPr>
            <w:r>
              <w:rPr>
                <w:rFonts w:ascii="Times New Roman" w:hAnsi="Times New Roman" w:cs="Times New Roman"/>
                <w:szCs w:val="24"/>
              </w:rPr>
              <w:t>132.203</w:t>
            </w:r>
          </w:p>
        </w:tc>
      </w:tr>
      <w:tr w:rsidR="005454E7">
        <w:trPr>
          <w:jc w:val="center"/>
        </w:trPr>
        <w:tc>
          <w:tcPr>
            <w:tcW w:w="6520" w:type="dxa"/>
            <w:shd w:val="clear" w:color="auto" w:fill="auto"/>
            <w:tcMar>
              <w:left w:w="98" w:type="dxa"/>
            </w:tcMar>
          </w:tcPr>
          <w:p w:rsidR="005454E7" w:rsidRDefault="00F0298D">
            <w:pPr>
              <w:spacing w:after="0" w:line="240" w:lineRule="auto"/>
              <w:jc w:val="both"/>
              <w:rPr>
                <w:rFonts w:ascii="Times New Roman" w:hAnsi="Times New Roman" w:cs="Times New Roman"/>
                <w:szCs w:val="24"/>
              </w:rPr>
            </w:pPr>
            <w:r>
              <w:rPr>
                <w:rFonts w:ascii="Times New Roman" w:hAnsi="Times New Roman" w:cs="Times New Roman"/>
                <w:szCs w:val="24"/>
              </w:rPr>
              <w:t>Kırıcıya Yüklenen LG Cevher Miktarı (Ton)</w:t>
            </w:r>
          </w:p>
        </w:tc>
        <w:tc>
          <w:tcPr>
            <w:tcW w:w="2833" w:type="dxa"/>
            <w:shd w:val="clear" w:color="auto" w:fill="auto"/>
            <w:tcMar>
              <w:left w:w="98" w:type="dxa"/>
            </w:tcMar>
          </w:tcPr>
          <w:p w:rsidR="005454E7" w:rsidRDefault="00F0298D">
            <w:pPr>
              <w:spacing w:after="0" w:line="240" w:lineRule="auto"/>
              <w:jc w:val="right"/>
              <w:rPr>
                <w:rFonts w:ascii="Times New Roman" w:hAnsi="Times New Roman" w:cs="Times New Roman"/>
                <w:szCs w:val="24"/>
              </w:rPr>
            </w:pPr>
            <w:r>
              <w:rPr>
                <w:rFonts w:ascii="Times New Roman" w:hAnsi="Times New Roman" w:cs="Times New Roman"/>
                <w:szCs w:val="24"/>
              </w:rPr>
              <w:t>23.397</w:t>
            </w:r>
          </w:p>
        </w:tc>
      </w:tr>
      <w:tr w:rsidR="005454E7">
        <w:trPr>
          <w:jc w:val="center"/>
        </w:trPr>
        <w:tc>
          <w:tcPr>
            <w:tcW w:w="6520" w:type="dxa"/>
            <w:shd w:val="clear" w:color="auto" w:fill="auto"/>
            <w:tcMar>
              <w:left w:w="98" w:type="dxa"/>
            </w:tcMar>
          </w:tcPr>
          <w:p w:rsidR="005454E7" w:rsidRDefault="00F0298D">
            <w:pPr>
              <w:spacing w:after="0" w:line="240" w:lineRule="auto"/>
              <w:jc w:val="both"/>
              <w:rPr>
                <w:rFonts w:ascii="Times New Roman" w:hAnsi="Times New Roman" w:cs="Times New Roman"/>
                <w:szCs w:val="24"/>
              </w:rPr>
            </w:pPr>
            <w:r>
              <w:rPr>
                <w:rFonts w:ascii="Times New Roman" w:hAnsi="Times New Roman" w:cs="Times New Roman"/>
                <w:szCs w:val="24"/>
              </w:rPr>
              <w:t>Dönem Sonu LG Cevher Miktarı (Ton)</w:t>
            </w:r>
          </w:p>
        </w:tc>
        <w:tc>
          <w:tcPr>
            <w:tcW w:w="2833" w:type="dxa"/>
            <w:shd w:val="clear" w:color="auto" w:fill="auto"/>
            <w:tcMar>
              <w:left w:w="98" w:type="dxa"/>
            </w:tcMar>
          </w:tcPr>
          <w:p w:rsidR="005454E7" w:rsidRDefault="00F0298D">
            <w:pPr>
              <w:spacing w:after="0" w:line="240" w:lineRule="auto"/>
              <w:jc w:val="right"/>
              <w:rPr>
                <w:rFonts w:ascii="Times New Roman" w:hAnsi="Times New Roman" w:cs="Times New Roman"/>
                <w:szCs w:val="24"/>
              </w:rPr>
            </w:pPr>
            <w:r>
              <w:rPr>
                <w:rFonts w:ascii="Times New Roman" w:hAnsi="Times New Roman" w:cs="Times New Roman"/>
                <w:szCs w:val="24"/>
              </w:rPr>
              <w:t>292.218</w:t>
            </w:r>
          </w:p>
        </w:tc>
      </w:tr>
    </w:tbl>
    <w:p w:rsidR="005454E7" w:rsidRDefault="00F0298D">
      <w:pPr>
        <w:spacing w:after="0" w:line="240" w:lineRule="auto"/>
        <w:jc w:val="both"/>
        <w:rPr>
          <w:rFonts w:ascii="Times New Roman" w:hAnsi="Times New Roman" w:cs="Times New Roman"/>
          <w:sz w:val="8"/>
          <w:szCs w:val="8"/>
        </w:rPr>
      </w:pPr>
      <w:r>
        <w:rPr>
          <w:rFonts w:ascii="Times New Roman" w:hAnsi="Times New Roman" w:cs="Times New Roman"/>
          <w:sz w:val="8"/>
          <w:szCs w:val="8"/>
        </w:rPr>
        <w:t xml:space="preserve"> </w:t>
      </w: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Yukarıdaki tabloda da görüleceği üzere dönem sonunda 292.218-ton LG Cevher kalabilmesi için kırıcıya yüklenmiş olan LG Cevher miktarının 23.397-ton değil de 87.013-ton olması gerekmektedir.  Söz konusu 87.013-ton LG Cevherin Müfettişliğimize ibraz edilen üretime sevk edildiği belirtilen cevher miktarı içerisinde yer almadığı tespit edilmiştir. Dolayısıyla söz konusu LG Cevherin ilgili dönemde işlenmek üzere üretime sevk edildiği, ancak bir kısmının kayıtlara yansıtılmadığı değerlendirilmektedir.  </w:t>
      </w:r>
    </w:p>
    <w:p w:rsidR="005454E7" w:rsidRDefault="005454E7">
      <w:pPr>
        <w:spacing w:after="0" w:line="240" w:lineRule="auto"/>
        <w:jc w:val="both"/>
        <w:rPr>
          <w:rFonts w:ascii="Times New Roman" w:hAnsi="Times New Roman" w:cs="Times New Roman"/>
          <w:sz w:val="24"/>
          <w:szCs w:val="24"/>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İşletmede işlendiği halde yasal kayıtlarda yer almayan LG cevherin üretime sevk edildiğinin bir başka kanıtı da aşağıdaki şekilde ortaya konulmuştur.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Raporun 3.6. bölümünde yer aldığı üzere cevher stok sahasına gelinceye kadar ve işletmede üretime sevk edilirken öğütme aşamasında ve atıklarda örnekleme analizleri yapılarak cevherin tenörü sürekli kontrol edilmektedir. Mükellef kurum nezdinde Müfettişliğimizce 03.11.2016 tarihinde düzenlenen tutanağa ek yapılan listedeki bilgiler dikkate alındığında 2013 ve 2014 hesap dönemlerinde Mastra madeninde üretilen cevherin miktarı ve tenörünün aşağıdaki gibi olduğu tespit edilmiştir. </w:t>
      </w:r>
    </w:p>
    <w:p w:rsidR="005454E7" w:rsidRDefault="005454E7">
      <w:pPr>
        <w:spacing w:after="0" w:line="240" w:lineRule="auto"/>
        <w:jc w:val="both"/>
        <w:rPr>
          <w:rFonts w:ascii="Times New Roman" w:hAnsi="Times New Roman" w:cs="Times New Roman"/>
          <w:sz w:val="6"/>
          <w:szCs w:val="6"/>
        </w:rPr>
      </w:pPr>
    </w:p>
    <w:p w:rsidR="005454E7" w:rsidRDefault="005454E7">
      <w:pPr>
        <w:spacing w:after="0" w:line="240" w:lineRule="auto"/>
        <w:jc w:val="both"/>
        <w:rPr>
          <w:rFonts w:ascii="Times New Roman" w:hAnsi="Times New Roman" w:cs="Times New Roman"/>
          <w:sz w:val="6"/>
          <w:szCs w:val="6"/>
        </w:rPr>
      </w:pPr>
    </w:p>
    <w:p w:rsidR="005454E7" w:rsidRDefault="005454E7">
      <w:pPr>
        <w:spacing w:after="0" w:line="240" w:lineRule="auto"/>
        <w:jc w:val="both"/>
        <w:rPr>
          <w:rFonts w:ascii="Times New Roman" w:hAnsi="Times New Roman" w:cs="Times New Roman"/>
          <w:sz w:val="6"/>
          <w:szCs w:val="6"/>
        </w:rPr>
      </w:pPr>
    </w:p>
    <w:tbl>
      <w:tblPr>
        <w:tblStyle w:val="TabloKlavuzu13"/>
        <w:tblW w:w="9351" w:type="dxa"/>
        <w:jc w:val="center"/>
        <w:tblCellMar>
          <w:left w:w="98" w:type="dxa"/>
        </w:tblCellMar>
        <w:tblLook w:val="04A0" w:firstRow="1" w:lastRow="0" w:firstColumn="1" w:lastColumn="0" w:noHBand="0" w:noVBand="1"/>
      </w:tblPr>
      <w:tblGrid>
        <w:gridCol w:w="4389"/>
        <w:gridCol w:w="1276"/>
        <w:gridCol w:w="1277"/>
        <w:gridCol w:w="1134"/>
        <w:gridCol w:w="1275"/>
      </w:tblGrid>
      <w:tr w:rsidR="005454E7">
        <w:trPr>
          <w:jc w:val="center"/>
        </w:trPr>
        <w:tc>
          <w:tcPr>
            <w:tcW w:w="4389" w:type="dxa"/>
            <w:shd w:val="clear" w:color="auto" w:fill="auto"/>
            <w:tcMar>
              <w:left w:w="98" w:type="dxa"/>
            </w:tcMar>
          </w:tcPr>
          <w:p w:rsidR="005454E7" w:rsidRDefault="00F0298D">
            <w:pPr>
              <w:spacing w:after="0" w:line="240" w:lineRule="auto"/>
              <w:jc w:val="both"/>
              <w:rPr>
                <w:rFonts w:ascii="Times New Roman" w:hAnsi="Times New Roman" w:cs="Times New Roman"/>
                <w:b/>
              </w:rPr>
            </w:pPr>
            <w:r>
              <w:rPr>
                <w:rFonts w:ascii="Times New Roman" w:hAnsi="Times New Roman" w:cs="Times New Roman"/>
                <w:b/>
              </w:rPr>
              <w:t>ROM ve HG Cevher</w:t>
            </w:r>
          </w:p>
        </w:tc>
        <w:tc>
          <w:tcPr>
            <w:tcW w:w="1276" w:type="dxa"/>
            <w:shd w:val="clear" w:color="auto" w:fill="auto"/>
            <w:tcMar>
              <w:left w:w="98" w:type="dxa"/>
            </w:tcMar>
          </w:tcPr>
          <w:p w:rsidR="005454E7" w:rsidRDefault="00F0298D">
            <w:pPr>
              <w:spacing w:after="0" w:line="240" w:lineRule="auto"/>
              <w:jc w:val="center"/>
              <w:rPr>
                <w:rFonts w:ascii="Times New Roman" w:hAnsi="Times New Roman" w:cs="Times New Roman"/>
                <w:b/>
              </w:rPr>
            </w:pPr>
            <w:r>
              <w:rPr>
                <w:rFonts w:ascii="Times New Roman" w:hAnsi="Times New Roman" w:cs="Times New Roman"/>
                <w:b/>
              </w:rPr>
              <w:t>2013 (ton)</w:t>
            </w:r>
          </w:p>
        </w:tc>
        <w:tc>
          <w:tcPr>
            <w:tcW w:w="1277" w:type="dxa"/>
            <w:shd w:val="clear" w:color="auto" w:fill="auto"/>
            <w:tcMar>
              <w:left w:w="98" w:type="dxa"/>
            </w:tcMar>
          </w:tcPr>
          <w:p w:rsidR="005454E7" w:rsidRDefault="00F0298D">
            <w:pPr>
              <w:spacing w:after="0" w:line="240" w:lineRule="auto"/>
              <w:jc w:val="center"/>
              <w:rPr>
                <w:rFonts w:ascii="Times New Roman" w:hAnsi="Times New Roman" w:cs="Times New Roman"/>
                <w:b/>
              </w:rPr>
            </w:pPr>
            <w:r>
              <w:rPr>
                <w:rFonts w:ascii="Times New Roman" w:hAnsi="Times New Roman" w:cs="Times New Roman"/>
                <w:b/>
              </w:rPr>
              <w:t>Tenör (g/t)</w:t>
            </w:r>
          </w:p>
        </w:tc>
        <w:tc>
          <w:tcPr>
            <w:tcW w:w="1134" w:type="dxa"/>
            <w:shd w:val="clear" w:color="auto" w:fill="auto"/>
            <w:tcMar>
              <w:left w:w="98" w:type="dxa"/>
            </w:tcMar>
          </w:tcPr>
          <w:p w:rsidR="005454E7" w:rsidRDefault="00F0298D">
            <w:pPr>
              <w:spacing w:after="0" w:line="240" w:lineRule="auto"/>
              <w:jc w:val="center"/>
              <w:rPr>
                <w:rFonts w:ascii="Times New Roman" w:hAnsi="Times New Roman" w:cs="Times New Roman"/>
                <w:b/>
              </w:rPr>
            </w:pPr>
            <w:r>
              <w:rPr>
                <w:rFonts w:ascii="Times New Roman" w:hAnsi="Times New Roman" w:cs="Times New Roman"/>
                <w:b/>
              </w:rPr>
              <w:t>2014</w:t>
            </w:r>
          </w:p>
        </w:tc>
        <w:tc>
          <w:tcPr>
            <w:tcW w:w="1275" w:type="dxa"/>
            <w:shd w:val="clear" w:color="auto" w:fill="auto"/>
            <w:tcMar>
              <w:left w:w="98" w:type="dxa"/>
            </w:tcMar>
          </w:tcPr>
          <w:p w:rsidR="005454E7" w:rsidRDefault="00F0298D">
            <w:pPr>
              <w:spacing w:after="0" w:line="240" w:lineRule="auto"/>
              <w:jc w:val="center"/>
              <w:rPr>
                <w:rFonts w:ascii="Times New Roman" w:hAnsi="Times New Roman" w:cs="Times New Roman"/>
                <w:b/>
              </w:rPr>
            </w:pPr>
            <w:r>
              <w:rPr>
                <w:rFonts w:ascii="Times New Roman" w:hAnsi="Times New Roman" w:cs="Times New Roman"/>
                <w:b/>
              </w:rPr>
              <w:t>Tenör (g/t)</w:t>
            </w:r>
          </w:p>
        </w:tc>
      </w:tr>
      <w:tr w:rsidR="005454E7">
        <w:trPr>
          <w:jc w:val="center"/>
        </w:trPr>
        <w:tc>
          <w:tcPr>
            <w:tcW w:w="4389" w:type="dxa"/>
            <w:shd w:val="clear" w:color="auto" w:fill="auto"/>
            <w:tcMar>
              <w:left w:w="98" w:type="dxa"/>
            </w:tcMar>
          </w:tcPr>
          <w:p w:rsidR="005454E7" w:rsidRDefault="00F0298D">
            <w:pPr>
              <w:spacing w:after="0" w:line="240" w:lineRule="auto"/>
              <w:jc w:val="both"/>
              <w:rPr>
                <w:rFonts w:ascii="Times New Roman" w:hAnsi="Times New Roman" w:cs="Times New Roman"/>
              </w:rPr>
            </w:pPr>
            <w:r>
              <w:rPr>
                <w:rFonts w:ascii="Times New Roman" w:hAnsi="Times New Roman" w:cs="Times New Roman"/>
              </w:rPr>
              <w:t>Dönem İçi Üretim Miktarı (ROM-HG Cevher)</w:t>
            </w:r>
          </w:p>
        </w:tc>
        <w:tc>
          <w:tcPr>
            <w:tcW w:w="1276"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412.404</w:t>
            </w:r>
          </w:p>
        </w:tc>
        <w:tc>
          <w:tcPr>
            <w:tcW w:w="1277"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6,13</w:t>
            </w:r>
          </w:p>
        </w:tc>
        <w:tc>
          <w:tcPr>
            <w:tcW w:w="1134"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125.099</w:t>
            </w:r>
          </w:p>
        </w:tc>
        <w:tc>
          <w:tcPr>
            <w:tcW w:w="1275"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6,02</w:t>
            </w:r>
          </w:p>
        </w:tc>
      </w:tr>
    </w:tbl>
    <w:p w:rsidR="005454E7" w:rsidRDefault="005454E7">
      <w:pPr>
        <w:spacing w:after="0"/>
        <w:jc w:val="both"/>
        <w:rPr>
          <w:rFonts w:ascii="Times New Roman" w:hAnsi="Times New Roman" w:cs="Times New Roman"/>
          <w:sz w:val="6"/>
          <w:szCs w:val="6"/>
        </w:rPr>
      </w:pPr>
    </w:p>
    <w:p w:rsidR="005454E7" w:rsidRDefault="005454E7">
      <w:pPr>
        <w:spacing w:after="0"/>
        <w:jc w:val="both"/>
        <w:rPr>
          <w:rFonts w:ascii="Times New Roman" w:hAnsi="Times New Roman" w:cs="Times New Roman"/>
          <w:sz w:val="6"/>
          <w:szCs w:val="6"/>
        </w:rPr>
      </w:pPr>
    </w:p>
    <w:p w:rsidR="005454E7" w:rsidRDefault="005454E7">
      <w:pPr>
        <w:spacing w:after="0"/>
        <w:jc w:val="both"/>
        <w:rPr>
          <w:rFonts w:ascii="Times New Roman" w:hAnsi="Times New Roman" w:cs="Times New Roman"/>
          <w:sz w:val="6"/>
          <w:szCs w:val="6"/>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Mastra madeni 2014 yılı Nisan ayından sonra herhangi bir üretim faaliyetinde bulunmamıştır. Yukarıdaki tabloda yer alan cevherlerin (ROM-normal tenörlü cevher ve HG-yüksek tenörlü cevher) tamamının Temmuz/2015 dönemine kadar Mastra işletmesinde işlenerek tüketildiği tespit edilmiştir.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Mastra madeninden çıkarılan ve 2013-2015 döneminde işlenen cevherin birçok aşamada örneklenen kısmında elde edilen tenör oranı aşağıdaki tablodaki gibi hesaplanmıştır.</w:t>
      </w:r>
    </w:p>
    <w:p w:rsidR="005454E7" w:rsidRDefault="00F0298D">
      <w:pPr>
        <w:spacing w:after="0"/>
        <w:jc w:val="both"/>
        <w:rPr>
          <w:rFonts w:ascii="Times New Roman" w:hAnsi="Times New Roman" w:cs="Times New Roman"/>
          <w:sz w:val="8"/>
          <w:szCs w:val="8"/>
        </w:rPr>
      </w:pPr>
      <w:r>
        <w:rPr>
          <w:rFonts w:ascii="Times New Roman" w:hAnsi="Times New Roman" w:cs="Times New Roman"/>
          <w:sz w:val="8"/>
          <w:szCs w:val="8"/>
        </w:rPr>
        <w:t xml:space="preserve"> </w:t>
      </w:r>
      <w:r>
        <w:rPr>
          <w:rFonts w:ascii="Times New Roman" w:hAnsi="Times New Roman" w:cs="Times New Roman"/>
          <w:sz w:val="8"/>
          <w:szCs w:val="8"/>
        </w:rPr>
        <w:tab/>
      </w:r>
    </w:p>
    <w:p w:rsidR="005454E7" w:rsidRDefault="005454E7">
      <w:pPr>
        <w:spacing w:after="0"/>
        <w:jc w:val="both"/>
        <w:rPr>
          <w:rFonts w:ascii="Times New Roman" w:hAnsi="Times New Roman" w:cs="Times New Roman"/>
          <w:sz w:val="8"/>
          <w:szCs w:val="8"/>
        </w:rPr>
      </w:pPr>
    </w:p>
    <w:tbl>
      <w:tblPr>
        <w:tblStyle w:val="TabloKlavuzu13"/>
        <w:tblW w:w="9344" w:type="dxa"/>
        <w:jc w:val="center"/>
        <w:tblCellMar>
          <w:left w:w="98" w:type="dxa"/>
        </w:tblCellMar>
        <w:tblLook w:val="04A0" w:firstRow="1" w:lastRow="0" w:firstColumn="1" w:lastColumn="0" w:noHBand="0" w:noVBand="1"/>
      </w:tblPr>
      <w:tblGrid>
        <w:gridCol w:w="4106"/>
        <w:gridCol w:w="1871"/>
        <w:gridCol w:w="1264"/>
        <w:gridCol w:w="2103"/>
      </w:tblGrid>
      <w:tr w:rsidR="005454E7">
        <w:trPr>
          <w:jc w:val="center"/>
        </w:trPr>
        <w:tc>
          <w:tcPr>
            <w:tcW w:w="4105" w:type="dxa"/>
            <w:shd w:val="clear" w:color="auto" w:fill="auto"/>
            <w:tcMar>
              <w:left w:w="98" w:type="dxa"/>
            </w:tcMar>
          </w:tcPr>
          <w:p w:rsidR="005454E7" w:rsidRDefault="00F0298D">
            <w:pPr>
              <w:spacing w:after="0" w:line="240" w:lineRule="auto"/>
              <w:jc w:val="both"/>
              <w:rPr>
                <w:rFonts w:ascii="Times New Roman" w:hAnsi="Times New Roman" w:cs="Times New Roman"/>
                <w:b/>
              </w:rPr>
            </w:pPr>
            <w:r>
              <w:rPr>
                <w:rFonts w:ascii="Times New Roman" w:hAnsi="Times New Roman" w:cs="Times New Roman"/>
                <w:b/>
              </w:rPr>
              <w:t>Dönem</w:t>
            </w:r>
          </w:p>
        </w:tc>
        <w:tc>
          <w:tcPr>
            <w:tcW w:w="1871" w:type="dxa"/>
            <w:shd w:val="clear" w:color="auto" w:fill="auto"/>
            <w:tcMar>
              <w:left w:w="98" w:type="dxa"/>
            </w:tcMar>
          </w:tcPr>
          <w:p w:rsidR="005454E7" w:rsidRDefault="00F0298D">
            <w:pPr>
              <w:spacing w:after="0" w:line="240" w:lineRule="auto"/>
              <w:jc w:val="both"/>
              <w:rPr>
                <w:rFonts w:ascii="Times New Roman" w:hAnsi="Times New Roman" w:cs="Times New Roman"/>
                <w:b/>
              </w:rPr>
            </w:pPr>
            <w:r>
              <w:rPr>
                <w:rFonts w:ascii="Times New Roman" w:hAnsi="Times New Roman" w:cs="Times New Roman"/>
                <w:b/>
              </w:rPr>
              <w:t>Üretim Miktarı</w:t>
            </w:r>
          </w:p>
        </w:tc>
        <w:tc>
          <w:tcPr>
            <w:tcW w:w="1264" w:type="dxa"/>
            <w:shd w:val="clear" w:color="auto" w:fill="auto"/>
            <w:tcMar>
              <w:left w:w="98" w:type="dxa"/>
            </w:tcMar>
          </w:tcPr>
          <w:p w:rsidR="005454E7" w:rsidRDefault="00F0298D">
            <w:pPr>
              <w:spacing w:after="0" w:line="240" w:lineRule="auto"/>
              <w:jc w:val="both"/>
              <w:rPr>
                <w:rFonts w:ascii="Times New Roman" w:hAnsi="Times New Roman" w:cs="Times New Roman"/>
                <w:b/>
              </w:rPr>
            </w:pPr>
            <w:r>
              <w:rPr>
                <w:rFonts w:ascii="Times New Roman" w:hAnsi="Times New Roman" w:cs="Times New Roman"/>
                <w:b/>
              </w:rPr>
              <w:t>Tenör (g/t)</w:t>
            </w:r>
          </w:p>
        </w:tc>
        <w:tc>
          <w:tcPr>
            <w:tcW w:w="2103" w:type="dxa"/>
            <w:shd w:val="clear" w:color="auto" w:fill="auto"/>
            <w:tcMar>
              <w:left w:w="98" w:type="dxa"/>
            </w:tcMar>
          </w:tcPr>
          <w:p w:rsidR="005454E7" w:rsidRDefault="00F0298D">
            <w:pPr>
              <w:spacing w:after="0" w:line="240" w:lineRule="auto"/>
              <w:jc w:val="both"/>
              <w:rPr>
                <w:rFonts w:ascii="Times New Roman" w:hAnsi="Times New Roman" w:cs="Times New Roman"/>
                <w:b/>
              </w:rPr>
            </w:pPr>
            <w:r>
              <w:rPr>
                <w:rFonts w:ascii="Times New Roman" w:hAnsi="Times New Roman" w:cs="Times New Roman"/>
                <w:b/>
              </w:rPr>
              <w:t>Çarpım Sonucu</w:t>
            </w:r>
          </w:p>
        </w:tc>
      </w:tr>
      <w:tr w:rsidR="005454E7">
        <w:trPr>
          <w:jc w:val="center"/>
        </w:trPr>
        <w:tc>
          <w:tcPr>
            <w:tcW w:w="4105" w:type="dxa"/>
            <w:shd w:val="clear" w:color="auto" w:fill="auto"/>
            <w:tcMar>
              <w:left w:w="98" w:type="dxa"/>
            </w:tcMar>
          </w:tcPr>
          <w:p w:rsidR="005454E7" w:rsidRDefault="00F0298D">
            <w:pPr>
              <w:spacing w:after="0" w:line="240" w:lineRule="auto"/>
              <w:jc w:val="both"/>
              <w:rPr>
                <w:rFonts w:ascii="Times New Roman" w:hAnsi="Times New Roman" w:cs="Times New Roman"/>
              </w:rPr>
            </w:pPr>
            <w:r>
              <w:rPr>
                <w:rFonts w:ascii="Times New Roman" w:hAnsi="Times New Roman" w:cs="Times New Roman"/>
              </w:rPr>
              <w:t xml:space="preserve">2013 </w:t>
            </w:r>
          </w:p>
        </w:tc>
        <w:tc>
          <w:tcPr>
            <w:tcW w:w="1871"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412.404</w:t>
            </w:r>
          </w:p>
        </w:tc>
        <w:tc>
          <w:tcPr>
            <w:tcW w:w="1264"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6,13</w:t>
            </w:r>
          </w:p>
        </w:tc>
        <w:tc>
          <w:tcPr>
            <w:tcW w:w="2103"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2.528.036,52</w:t>
            </w:r>
          </w:p>
        </w:tc>
      </w:tr>
      <w:tr w:rsidR="005454E7">
        <w:trPr>
          <w:jc w:val="center"/>
        </w:trPr>
        <w:tc>
          <w:tcPr>
            <w:tcW w:w="4105" w:type="dxa"/>
            <w:shd w:val="clear" w:color="auto" w:fill="auto"/>
            <w:tcMar>
              <w:left w:w="98" w:type="dxa"/>
            </w:tcMar>
          </w:tcPr>
          <w:p w:rsidR="005454E7" w:rsidRDefault="00F0298D">
            <w:pPr>
              <w:spacing w:after="0" w:line="240" w:lineRule="auto"/>
              <w:jc w:val="both"/>
              <w:rPr>
                <w:rFonts w:ascii="Times New Roman" w:hAnsi="Times New Roman" w:cs="Times New Roman"/>
              </w:rPr>
            </w:pPr>
            <w:r>
              <w:rPr>
                <w:rFonts w:ascii="Times New Roman" w:hAnsi="Times New Roman" w:cs="Times New Roman"/>
              </w:rPr>
              <w:t xml:space="preserve">2014 </w:t>
            </w:r>
          </w:p>
        </w:tc>
        <w:tc>
          <w:tcPr>
            <w:tcW w:w="1871"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125.099</w:t>
            </w:r>
          </w:p>
        </w:tc>
        <w:tc>
          <w:tcPr>
            <w:tcW w:w="1264"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6,02</w:t>
            </w:r>
          </w:p>
        </w:tc>
        <w:tc>
          <w:tcPr>
            <w:tcW w:w="2103"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753.095,98</w:t>
            </w:r>
          </w:p>
        </w:tc>
      </w:tr>
      <w:tr w:rsidR="005454E7">
        <w:trPr>
          <w:jc w:val="center"/>
        </w:trPr>
        <w:tc>
          <w:tcPr>
            <w:tcW w:w="4105" w:type="dxa"/>
            <w:shd w:val="clear" w:color="auto" w:fill="auto"/>
            <w:tcMar>
              <w:left w:w="98" w:type="dxa"/>
            </w:tcMar>
          </w:tcPr>
          <w:p w:rsidR="005454E7" w:rsidRDefault="00F0298D">
            <w:pPr>
              <w:spacing w:after="0" w:line="240" w:lineRule="auto"/>
              <w:jc w:val="both"/>
              <w:rPr>
                <w:rFonts w:ascii="Times New Roman" w:hAnsi="Times New Roman" w:cs="Times New Roman"/>
                <w:b/>
              </w:rPr>
            </w:pPr>
            <w:r>
              <w:rPr>
                <w:rFonts w:ascii="Times New Roman" w:hAnsi="Times New Roman" w:cs="Times New Roman"/>
                <w:b/>
              </w:rPr>
              <w:t>Toplam/Ortalama</w:t>
            </w:r>
          </w:p>
        </w:tc>
        <w:tc>
          <w:tcPr>
            <w:tcW w:w="1871" w:type="dxa"/>
            <w:shd w:val="clear" w:color="auto" w:fill="auto"/>
            <w:tcMar>
              <w:left w:w="98" w:type="dxa"/>
            </w:tcMar>
          </w:tcPr>
          <w:p w:rsidR="005454E7" w:rsidRDefault="00F0298D">
            <w:pPr>
              <w:spacing w:after="0" w:line="240" w:lineRule="auto"/>
              <w:jc w:val="right"/>
            </w:pPr>
            <w:r>
              <w:fldChar w:fldCharType="begin"/>
            </w:r>
            <w:r>
              <w:instrText>=SUM(ABOVE)</w:instrText>
            </w:r>
            <w:r>
              <w:fldChar w:fldCharType="separate"/>
            </w:r>
            <w:bookmarkStart w:id="107" w:name="__Fieldmark__7055_1920460386"/>
            <w:r>
              <w:rPr>
                <w:rFonts w:ascii="Times New Roman" w:hAnsi="Times New Roman" w:cs="Times New Roman"/>
                <w:b/>
              </w:rPr>
              <w:t>5</w:t>
            </w:r>
            <w:bookmarkStart w:id="108" w:name="__Fieldmark__7753_1441622718"/>
            <w:r>
              <w:rPr>
                <w:rFonts w:ascii="Times New Roman" w:hAnsi="Times New Roman" w:cs="Times New Roman"/>
                <w:b/>
              </w:rPr>
              <w:t>3</w:t>
            </w:r>
            <w:bookmarkStart w:id="109" w:name="__Fieldmark__37012_859559980"/>
            <w:r>
              <w:rPr>
                <w:rFonts w:ascii="Times New Roman" w:hAnsi="Times New Roman" w:cs="Times New Roman"/>
                <w:b/>
              </w:rPr>
              <w:t>7.503</w:t>
            </w:r>
            <w:bookmarkEnd w:id="107"/>
            <w:bookmarkEnd w:id="108"/>
            <w:bookmarkEnd w:id="109"/>
            <w:r>
              <w:fldChar w:fldCharType="end"/>
            </w:r>
          </w:p>
        </w:tc>
        <w:tc>
          <w:tcPr>
            <w:tcW w:w="1264" w:type="dxa"/>
            <w:shd w:val="clear" w:color="auto" w:fill="auto"/>
            <w:tcMar>
              <w:left w:w="98" w:type="dxa"/>
            </w:tcMar>
          </w:tcPr>
          <w:p w:rsidR="005454E7" w:rsidRDefault="00F0298D">
            <w:pPr>
              <w:spacing w:after="0" w:line="240" w:lineRule="auto"/>
              <w:jc w:val="right"/>
              <w:rPr>
                <w:rFonts w:ascii="Times New Roman" w:hAnsi="Times New Roman" w:cs="Times New Roman"/>
                <w:b/>
              </w:rPr>
            </w:pPr>
            <w:r>
              <w:rPr>
                <w:rFonts w:ascii="Times New Roman" w:hAnsi="Times New Roman" w:cs="Times New Roman"/>
                <w:b/>
              </w:rPr>
              <w:t>6,10</w:t>
            </w:r>
          </w:p>
        </w:tc>
        <w:tc>
          <w:tcPr>
            <w:tcW w:w="2103" w:type="dxa"/>
            <w:shd w:val="clear" w:color="auto" w:fill="auto"/>
            <w:tcMar>
              <w:left w:w="98" w:type="dxa"/>
            </w:tcMar>
          </w:tcPr>
          <w:p w:rsidR="005454E7" w:rsidRDefault="00F0298D">
            <w:pPr>
              <w:spacing w:after="0" w:line="240" w:lineRule="auto"/>
              <w:jc w:val="right"/>
            </w:pPr>
            <w:r>
              <w:fldChar w:fldCharType="begin"/>
            </w:r>
            <w:r>
              <w:instrText>=SUM(ABOVE)</w:instrText>
            </w:r>
            <w:r>
              <w:fldChar w:fldCharType="separate"/>
            </w:r>
            <w:bookmarkStart w:id="110" w:name="__Fieldmark__7067_1920460386"/>
            <w:r>
              <w:rPr>
                <w:rFonts w:ascii="Times New Roman" w:hAnsi="Times New Roman" w:cs="Times New Roman"/>
                <w:b/>
              </w:rPr>
              <w:t>3</w:t>
            </w:r>
            <w:bookmarkStart w:id="111" w:name="__Fieldmark__7761_1441622718"/>
            <w:r>
              <w:rPr>
                <w:rFonts w:ascii="Times New Roman" w:hAnsi="Times New Roman" w:cs="Times New Roman"/>
                <w:b/>
              </w:rPr>
              <w:t>.</w:t>
            </w:r>
            <w:bookmarkStart w:id="112" w:name="__Fieldmark__37018_859559980"/>
            <w:r>
              <w:rPr>
                <w:rFonts w:ascii="Times New Roman" w:hAnsi="Times New Roman" w:cs="Times New Roman"/>
                <w:b/>
              </w:rPr>
              <w:t>281.132,5</w:t>
            </w:r>
            <w:r>
              <w:fldChar w:fldCharType="end"/>
            </w:r>
            <w:bookmarkEnd w:id="110"/>
            <w:bookmarkEnd w:id="111"/>
            <w:bookmarkEnd w:id="112"/>
            <w:r>
              <w:rPr>
                <w:rFonts w:ascii="Times New Roman" w:hAnsi="Times New Roman" w:cs="Times New Roman"/>
                <w:b/>
              </w:rPr>
              <w:t>0</w:t>
            </w:r>
          </w:p>
        </w:tc>
      </w:tr>
    </w:tbl>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Yukarıdaki tabloda hesaplandığı üzere mükellef kurumun 2013-2015 döneminde Mastra madeninden elde ederek yine Mastra madeninde işlediği ROM ve HG cevherlerin ortalama tenörü 6,10’dur. </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Mükellef kurum ayrıca gerek MİGEM formlarının tetkikinde gerekse mükellef kurum nezdinde düzenlenen 03.11.2016 tarihli tutanağa ek yapılan listede ve aylık raporlarda yer aldığı üzere Mastra işletmesinde Balıkesir/Çukuralan madeninden gelen cevherleri de işlemiş olup tesis </w:t>
      </w:r>
      <w:r>
        <w:rPr>
          <w:rFonts w:ascii="Times New Roman" w:hAnsi="Times New Roman" w:cs="Times New Roman"/>
          <w:sz w:val="24"/>
          <w:szCs w:val="24"/>
        </w:rPr>
        <w:lastRenderedPageBreak/>
        <w:t>bölümü aylık raporlarına göre söz konusu cevherlerin miktarı ve tenör oranları aşağıdaki gibi tespit edilmiştir.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tbl>
      <w:tblPr>
        <w:tblStyle w:val="TabloKlavuzu13"/>
        <w:tblW w:w="9492" w:type="dxa"/>
        <w:jc w:val="center"/>
        <w:tblCellMar>
          <w:left w:w="98" w:type="dxa"/>
        </w:tblCellMar>
        <w:tblLook w:val="04A0" w:firstRow="1" w:lastRow="0" w:firstColumn="1" w:lastColumn="0" w:noHBand="0" w:noVBand="1"/>
      </w:tblPr>
      <w:tblGrid>
        <w:gridCol w:w="2548"/>
        <w:gridCol w:w="2259"/>
        <w:gridCol w:w="1277"/>
        <w:gridCol w:w="3408"/>
      </w:tblGrid>
      <w:tr w:rsidR="005454E7">
        <w:trPr>
          <w:jc w:val="center"/>
        </w:trPr>
        <w:tc>
          <w:tcPr>
            <w:tcW w:w="2547" w:type="dxa"/>
            <w:shd w:val="clear" w:color="auto" w:fill="auto"/>
            <w:tcMar>
              <w:left w:w="98" w:type="dxa"/>
            </w:tcMar>
          </w:tcPr>
          <w:p w:rsidR="005454E7" w:rsidRDefault="00F0298D">
            <w:pPr>
              <w:spacing w:after="0" w:line="240" w:lineRule="auto"/>
              <w:jc w:val="both"/>
              <w:rPr>
                <w:rFonts w:ascii="Times New Roman" w:hAnsi="Times New Roman" w:cs="Times New Roman"/>
                <w:b/>
              </w:rPr>
            </w:pPr>
            <w:r>
              <w:rPr>
                <w:rFonts w:ascii="Times New Roman" w:hAnsi="Times New Roman" w:cs="Times New Roman"/>
                <w:b/>
              </w:rPr>
              <w:t>Dönemi</w:t>
            </w:r>
          </w:p>
        </w:tc>
        <w:tc>
          <w:tcPr>
            <w:tcW w:w="2259" w:type="dxa"/>
            <w:shd w:val="clear" w:color="auto" w:fill="auto"/>
            <w:tcMar>
              <w:left w:w="98" w:type="dxa"/>
            </w:tcMar>
          </w:tcPr>
          <w:p w:rsidR="005454E7" w:rsidRDefault="00F0298D">
            <w:pPr>
              <w:spacing w:after="0" w:line="240" w:lineRule="auto"/>
              <w:jc w:val="both"/>
              <w:rPr>
                <w:rFonts w:ascii="Times New Roman" w:hAnsi="Times New Roman" w:cs="Times New Roman"/>
                <w:b/>
              </w:rPr>
            </w:pPr>
            <w:r>
              <w:rPr>
                <w:rFonts w:ascii="Times New Roman" w:hAnsi="Times New Roman" w:cs="Times New Roman"/>
                <w:b/>
              </w:rPr>
              <w:t>Cevher Miktarı (ton)</w:t>
            </w:r>
          </w:p>
        </w:tc>
        <w:tc>
          <w:tcPr>
            <w:tcW w:w="1277" w:type="dxa"/>
            <w:shd w:val="clear" w:color="auto" w:fill="auto"/>
            <w:tcMar>
              <w:left w:w="98" w:type="dxa"/>
            </w:tcMar>
          </w:tcPr>
          <w:p w:rsidR="005454E7" w:rsidRDefault="00F0298D">
            <w:pPr>
              <w:spacing w:after="0" w:line="240" w:lineRule="auto"/>
              <w:jc w:val="both"/>
              <w:rPr>
                <w:rFonts w:ascii="Times New Roman" w:hAnsi="Times New Roman" w:cs="Times New Roman"/>
                <w:b/>
              </w:rPr>
            </w:pPr>
            <w:r>
              <w:rPr>
                <w:rFonts w:ascii="Times New Roman" w:hAnsi="Times New Roman" w:cs="Times New Roman"/>
                <w:b/>
              </w:rPr>
              <w:t>Tenör (g/t)</w:t>
            </w:r>
          </w:p>
        </w:tc>
        <w:tc>
          <w:tcPr>
            <w:tcW w:w="3408" w:type="dxa"/>
            <w:shd w:val="clear" w:color="auto" w:fill="auto"/>
            <w:tcMar>
              <w:left w:w="98" w:type="dxa"/>
            </w:tcMar>
          </w:tcPr>
          <w:p w:rsidR="005454E7" w:rsidRDefault="00F0298D">
            <w:pPr>
              <w:spacing w:after="0" w:line="240" w:lineRule="auto"/>
              <w:jc w:val="both"/>
              <w:rPr>
                <w:rFonts w:ascii="Times New Roman" w:hAnsi="Times New Roman" w:cs="Times New Roman"/>
                <w:b/>
              </w:rPr>
            </w:pPr>
            <w:r>
              <w:rPr>
                <w:rFonts w:ascii="Times New Roman" w:hAnsi="Times New Roman" w:cs="Times New Roman"/>
                <w:b/>
              </w:rPr>
              <w:t>Altın Miktarı (Çarpım Sonucu)-gr</w:t>
            </w:r>
          </w:p>
        </w:tc>
      </w:tr>
      <w:tr w:rsidR="005454E7">
        <w:trPr>
          <w:jc w:val="center"/>
        </w:trPr>
        <w:tc>
          <w:tcPr>
            <w:tcW w:w="2547" w:type="dxa"/>
            <w:shd w:val="clear" w:color="auto" w:fill="auto"/>
            <w:tcMar>
              <w:left w:w="98" w:type="dxa"/>
            </w:tcMar>
          </w:tcPr>
          <w:p w:rsidR="005454E7" w:rsidRDefault="00F0298D">
            <w:pPr>
              <w:spacing w:after="0" w:line="240" w:lineRule="auto"/>
              <w:jc w:val="both"/>
              <w:rPr>
                <w:rFonts w:ascii="Times New Roman" w:hAnsi="Times New Roman" w:cs="Times New Roman"/>
              </w:rPr>
            </w:pPr>
            <w:r>
              <w:rPr>
                <w:rFonts w:ascii="Times New Roman" w:hAnsi="Times New Roman" w:cs="Times New Roman"/>
              </w:rPr>
              <w:t>Ağustos/2013</w:t>
            </w:r>
          </w:p>
        </w:tc>
        <w:tc>
          <w:tcPr>
            <w:tcW w:w="2259"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18.780</w:t>
            </w:r>
          </w:p>
        </w:tc>
        <w:tc>
          <w:tcPr>
            <w:tcW w:w="1277"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8,02</w:t>
            </w:r>
          </w:p>
        </w:tc>
        <w:tc>
          <w:tcPr>
            <w:tcW w:w="3408"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150.616</w:t>
            </w:r>
          </w:p>
        </w:tc>
      </w:tr>
      <w:tr w:rsidR="005454E7">
        <w:trPr>
          <w:jc w:val="center"/>
        </w:trPr>
        <w:tc>
          <w:tcPr>
            <w:tcW w:w="2547" w:type="dxa"/>
            <w:shd w:val="clear" w:color="auto" w:fill="auto"/>
            <w:tcMar>
              <w:left w:w="98" w:type="dxa"/>
            </w:tcMar>
          </w:tcPr>
          <w:p w:rsidR="005454E7" w:rsidRDefault="00F0298D">
            <w:pPr>
              <w:spacing w:after="0" w:line="240" w:lineRule="auto"/>
              <w:jc w:val="both"/>
              <w:rPr>
                <w:rFonts w:ascii="Times New Roman" w:hAnsi="Times New Roman" w:cs="Times New Roman"/>
              </w:rPr>
            </w:pPr>
            <w:r>
              <w:rPr>
                <w:rFonts w:ascii="Times New Roman" w:hAnsi="Times New Roman" w:cs="Times New Roman"/>
              </w:rPr>
              <w:t>Eylül / 2013</w:t>
            </w:r>
          </w:p>
        </w:tc>
        <w:tc>
          <w:tcPr>
            <w:tcW w:w="2259"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19.782</w:t>
            </w:r>
          </w:p>
        </w:tc>
        <w:tc>
          <w:tcPr>
            <w:tcW w:w="1277"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7,17</w:t>
            </w:r>
          </w:p>
        </w:tc>
        <w:tc>
          <w:tcPr>
            <w:tcW w:w="3408"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141.937</w:t>
            </w:r>
          </w:p>
        </w:tc>
      </w:tr>
      <w:tr w:rsidR="005454E7">
        <w:trPr>
          <w:jc w:val="center"/>
        </w:trPr>
        <w:tc>
          <w:tcPr>
            <w:tcW w:w="2547" w:type="dxa"/>
            <w:shd w:val="clear" w:color="auto" w:fill="auto"/>
            <w:tcMar>
              <w:left w:w="98" w:type="dxa"/>
            </w:tcMar>
          </w:tcPr>
          <w:p w:rsidR="005454E7" w:rsidRDefault="00F0298D">
            <w:pPr>
              <w:spacing w:after="0" w:line="240" w:lineRule="auto"/>
              <w:jc w:val="both"/>
              <w:rPr>
                <w:rFonts w:ascii="Times New Roman" w:hAnsi="Times New Roman" w:cs="Times New Roman"/>
              </w:rPr>
            </w:pPr>
            <w:r>
              <w:rPr>
                <w:rFonts w:ascii="Times New Roman" w:hAnsi="Times New Roman" w:cs="Times New Roman"/>
              </w:rPr>
              <w:t>Ekim / 2013</w:t>
            </w:r>
          </w:p>
        </w:tc>
        <w:tc>
          <w:tcPr>
            <w:tcW w:w="2259"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13.059</w:t>
            </w:r>
          </w:p>
        </w:tc>
        <w:tc>
          <w:tcPr>
            <w:tcW w:w="1277"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7,01</w:t>
            </w:r>
          </w:p>
        </w:tc>
        <w:tc>
          <w:tcPr>
            <w:tcW w:w="3408"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91.544</w:t>
            </w:r>
          </w:p>
        </w:tc>
      </w:tr>
      <w:tr w:rsidR="005454E7">
        <w:trPr>
          <w:jc w:val="center"/>
        </w:trPr>
        <w:tc>
          <w:tcPr>
            <w:tcW w:w="2547" w:type="dxa"/>
            <w:shd w:val="clear" w:color="auto" w:fill="auto"/>
            <w:tcMar>
              <w:left w:w="98" w:type="dxa"/>
            </w:tcMar>
          </w:tcPr>
          <w:p w:rsidR="005454E7" w:rsidRDefault="00F0298D">
            <w:pPr>
              <w:spacing w:after="0" w:line="240" w:lineRule="auto"/>
              <w:jc w:val="both"/>
              <w:rPr>
                <w:rFonts w:ascii="Times New Roman" w:hAnsi="Times New Roman" w:cs="Times New Roman"/>
              </w:rPr>
            </w:pPr>
            <w:r>
              <w:rPr>
                <w:rFonts w:ascii="Times New Roman" w:hAnsi="Times New Roman" w:cs="Times New Roman"/>
              </w:rPr>
              <w:t>Kasım / 2013</w:t>
            </w:r>
          </w:p>
        </w:tc>
        <w:tc>
          <w:tcPr>
            <w:tcW w:w="2259"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10.040</w:t>
            </w:r>
          </w:p>
        </w:tc>
        <w:tc>
          <w:tcPr>
            <w:tcW w:w="1277"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4,38</w:t>
            </w:r>
          </w:p>
        </w:tc>
        <w:tc>
          <w:tcPr>
            <w:tcW w:w="3408"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43.975</w:t>
            </w:r>
          </w:p>
        </w:tc>
      </w:tr>
      <w:tr w:rsidR="005454E7">
        <w:trPr>
          <w:jc w:val="center"/>
        </w:trPr>
        <w:tc>
          <w:tcPr>
            <w:tcW w:w="2547" w:type="dxa"/>
            <w:shd w:val="clear" w:color="auto" w:fill="auto"/>
            <w:tcMar>
              <w:left w:w="98" w:type="dxa"/>
            </w:tcMar>
          </w:tcPr>
          <w:p w:rsidR="005454E7" w:rsidRDefault="00F0298D">
            <w:pPr>
              <w:spacing w:after="0" w:line="240" w:lineRule="auto"/>
              <w:jc w:val="both"/>
              <w:rPr>
                <w:rFonts w:ascii="Times New Roman" w:hAnsi="Times New Roman" w:cs="Times New Roman"/>
              </w:rPr>
            </w:pPr>
            <w:r>
              <w:rPr>
                <w:rFonts w:ascii="Times New Roman" w:hAnsi="Times New Roman" w:cs="Times New Roman"/>
              </w:rPr>
              <w:t>Aralık / 2013</w:t>
            </w:r>
          </w:p>
        </w:tc>
        <w:tc>
          <w:tcPr>
            <w:tcW w:w="2259"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16.733</w:t>
            </w:r>
          </w:p>
        </w:tc>
        <w:tc>
          <w:tcPr>
            <w:tcW w:w="1277"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3,07</w:t>
            </w:r>
          </w:p>
        </w:tc>
        <w:tc>
          <w:tcPr>
            <w:tcW w:w="3408"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51.370</w:t>
            </w:r>
          </w:p>
        </w:tc>
      </w:tr>
      <w:tr w:rsidR="005454E7">
        <w:trPr>
          <w:jc w:val="center"/>
        </w:trPr>
        <w:tc>
          <w:tcPr>
            <w:tcW w:w="2547" w:type="dxa"/>
            <w:shd w:val="clear" w:color="auto" w:fill="auto"/>
            <w:tcMar>
              <w:left w:w="98" w:type="dxa"/>
            </w:tcMar>
          </w:tcPr>
          <w:p w:rsidR="005454E7" w:rsidRDefault="00F0298D">
            <w:pPr>
              <w:spacing w:after="0" w:line="240" w:lineRule="auto"/>
              <w:jc w:val="both"/>
              <w:rPr>
                <w:rFonts w:ascii="Times New Roman" w:hAnsi="Times New Roman" w:cs="Times New Roman"/>
              </w:rPr>
            </w:pPr>
            <w:r>
              <w:rPr>
                <w:rFonts w:ascii="Times New Roman" w:hAnsi="Times New Roman" w:cs="Times New Roman"/>
              </w:rPr>
              <w:t>Ocak / 2014</w:t>
            </w:r>
          </w:p>
        </w:tc>
        <w:tc>
          <w:tcPr>
            <w:tcW w:w="2259"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18.791</w:t>
            </w:r>
          </w:p>
        </w:tc>
        <w:tc>
          <w:tcPr>
            <w:tcW w:w="1277"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2,98</w:t>
            </w:r>
          </w:p>
        </w:tc>
        <w:tc>
          <w:tcPr>
            <w:tcW w:w="3408"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55.997</w:t>
            </w:r>
          </w:p>
        </w:tc>
      </w:tr>
      <w:tr w:rsidR="005454E7">
        <w:trPr>
          <w:jc w:val="center"/>
        </w:trPr>
        <w:tc>
          <w:tcPr>
            <w:tcW w:w="2547" w:type="dxa"/>
            <w:shd w:val="clear" w:color="auto" w:fill="auto"/>
            <w:tcMar>
              <w:left w:w="98" w:type="dxa"/>
            </w:tcMar>
          </w:tcPr>
          <w:p w:rsidR="005454E7" w:rsidRDefault="00F0298D">
            <w:pPr>
              <w:spacing w:after="0" w:line="240" w:lineRule="auto"/>
              <w:jc w:val="both"/>
              <w:rPr>
                <w:rFonts w:ascii="Times New Roman" w:hAnsi="Times New Roman" w:cs="Times New Roman"/>
              </w:rPr>
            </w:pPr>
            <w:r>
              <w:rPr>
                <w:rFonts w:ascii="Times New Roman" w:hAnsi="Times New Roman" w:cs="Times New Roman"/>
              </w:rPr>
              <w:t>Şubat / 2014</w:t>
            </w:r>
          </w:p>
        </w:tc>
        <w:tc>
          <w:tcPr>
            <w:tcW w:w="2259"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10.119</w:t>
            </w:r>
          </w:p>
        </w:tc>
        <w:tc>
          <w:tcPr>
            <w:tcW w:w="1277"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2,96</w:t>
            </w:r>
          </w:p>
        </w:tc>
        <w:tc>
          <w:tcPr>
            <w:tcW w:w="3408"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29.952</w:t>
            </w:r>
          </w:p>
        </w:tc>
      </w:tr>
      <w:tr w:rsidR="005454E7">
        <w:trPr>
          <w:jc w:val="center"/>
        </w:trPr>
        <w:tc>
          <w:tcPr>
            <w:tcW w:w="2547" w:type="dxa"/>
            <w:shd w:val="clear" w:color="auto" w:fill="auto"/>
            <w:tcMar>
              <w:left w:w="98" w:type="dxa"/>
            </w:tcMar>
          </w:tcPr>
          <w:p w:rsidR="005454E7" w:rsidRDefault="00F0298D">
            <w:pPr>
              <w:spacing w:after="0" w:line="240" w:lineRule="auto"/>
              <w:jc w:val="both"/>
              <w:rPr>
                <w:rFonts w:ascii="Times New Roman" w:hAnsi="Times New Roman" w:cs="Times New Roman"/>
              </w:rPr>
            </w:pPr>
            <w:r>
              <w:rPr>
                <w:rFonts w:ascii="Times New Roman" w:hAnsi="Times New Roman" w:cs="Times New Roman"/>
              </w:rPr>
              <w:t>Mayıs / 2015</w:t>
            </w:r>
          </w:p>
        </w:tc>
        <w:tc>
          <w:tcPr>
            <w:tcW w:w="2259"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11.920</w:t>
            </w:r>
          </w:p>
        </w:tc>
        <w:tc>
          <w:tcPr>
            <w:tcW w:w="1277"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2,96</w:t>
            </w:r>
          </w:p>
        </w:tc>
        <w:tc>
          <w:tcPr>
            <w:tcW w:w="3408"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35.283</w:t>
            </w:r>
          </w:p>
        </w:tc>
      </w:tr>
      <w:tr w:rsidR="005454E7">
        <w:trPr>
          <w:jc w:val="center"/>
        </w:trPr>
        <w:tc>
          <w:tcPr>
            <w:tcW w:w="2547" w:type="dxa"/>
            <w:shd w:val="clear" w:color="auto" w:fill="auto"/>
            <w:tcMar>
              <w:left w:w="98" w:type="dxa"/>
            </w:tcMar>
          </w:tcPr>
          <w:p w:rsidR="005454E7" w:rsidRDefault="00F0298D">
            <w:pPr>
              <w:spacing w:after="0" w:line="240" w:lineRule="auto"/>
              <w:jc w:val="both"/>
              <w:rPr>
                <w:rFonts w:ascii="Times New Roman" w:hAnsi="Times New Roman" w:cs="Times New Roman"/>
                <w:b/>
              </w:rPr>
            </w:pPr>
            <w:r>
              <w:rPr>
                <w:rFonts w:ascii="Times New Roman" w:hAnsi="Times New Roman" w:cs="Times New Roman"/>
                <w:b/>
              </w:rPr>
              <w:t>Toplam</w:t>
            </w:r>
          </w:p>
        </w:tc>
        <w:tc>
          <w:tcPr>
            <w:tcW w:w="2259" w:type="dxa"/>
            <w:shd w:val="clear" w:color="auto" w:fill="auto"/>
            <w:tcMar>
              <w:left w:w="98" w:type="dxa"/>
            </w:tcMar>
          </w:tcPr>
          <w:p w:rsidR="005454E7" w:rsidRDefault="00F0298D">
            <w:pPr>
              <w:spacing w:after="0" w:line="240" w:lineRule="auto"/>
              <w:jc w:val="right"/>
            </w:pPr>
            <w:r>
              <w:fldChar w:fldCharType="begin"/>
            </w:r>
            <w:r>
              <w:instrText>=SUM(ABOVE)</w:instrText>
            </w:r>
            <w:r>
              <w:fldChar w:fldCharType="separate"/>
            </w:r>
            <w:bookmarkStart w:id="113" w:name="__Fieldmark__7153_1920460386"/>
            <w:r>
              <w:rPr>
                <w:rFonts w:ascii="Times New Roman" w:hAnsi="Times New Roman" w:cs="Times New Roman"/>
                <w:b/>
              </w:rPr>
              <w:t>1</w:t>
            </w:r>
            <w:bookmarkStart w:id="114" w:name="__Fieldmark__7843_1441622718"/>
            <w:r>
              <w:rPr>
                <w:rFonts w:ascii="Times New Roman" w:hAnsi="Times New Roman" w:cs="Times New Roman"/>
                <w:b/>
              </w:rPr>
              <w:t>1</w:t>
            </w:r>
            <w:bookmarkStart w:id="115" w:name="__Fieldmark__37101_859559980"/>
            <w:r>
              <w:rPr>
                <w:rFonts w:ascii="Times New Roman" w:hAnsi="Times New Roman" w:cs="Times New Roman"/>
                <w:b/>
              </w:rPr>
              <w:t>9.224</w:t>
            </w:r>
            <w:bookmarkEnd w:id="113"/>
            <w:bookmarkEnd w:id="114"/>
            <w:bookmarkEnd w:id="115"/>
            <w:r>
              <w:fldChar w:fldCharType="end"/>
            </w:r>
          </w:p>
        </w:tc>
        <w:tc>
          <w:tcPr>
            <w:tcW w:w="1277" w:type="dxa"/>
            <w:shd w:val="clear" w:color="auto" w:fill="auto"/>
            <w:tcMar>
              <w:left w:w="98" w:type="dxa"/>
            </w:tcMar>
          </w:tcPr>
          <w:p w:rsidR="005454E7" w:rsidRDefault="00F0298D">
            <w:pPr>
              <w:spacing w:after="0" w:line="240" w:lineRule="auto"/>
              <w:jc w:val="right"/>
              <w:rPr>
                <w:rFonts w:ascii="Times New Roman" w:hAnsi="Times New Roman" w:cs="Times New Roman"/>
                <w:b/>
              </w:rPr>
            </w:pPr>
            <w:r>
              <w:rPr>
                <w:rFonts w:ascii="Times New Roman" w:hAnsi="Times New Roman" w:cs="Times New Roman"/>
                <w:b/>
              </w:rPr>
              <w:t>5,04</w:t>
            </w:r>
          </w:p>
        </w:tc>
        <w:tc>
          <w:tcPr>
            <w:tcW w:w="3408" w:type="dxa"/>
            <w:shd w:val="clear" w:color="auto" w:fill="auto"/>
            <w:tcMar>
              <w:left w:w="98" w:type="dxa"/>
            </w:tcMar>
          </w:tcPr>
          <w:p w:rsidR="005454E7" w:rsidRDefault="00F0298D">
            <w:pPr>
              <w:spacing w:after="0" w:line="240" w:lineRule="auto"/>
              <w:jc w:val="right"/>
            </w:pPr>
            <w:r>
              <w:fldChar w:fldCharType="begin"/>
            </w:r>
            <w:r>
              <w:instrText>=SUM(ABOVE)</w:instrText>
            </w:r>
            <w:r>
              <w:fldChar w:fldCharType="separate"/>
            </w:r>
            <w:bookmarkStart w:id="116" w:name="__Fieldmark__7165_1920460386"/>
            <w:r>
              <w:rPr>
                <w:rFonts w:ascii="Times New Roman" w:hAnsi="Times New Roman" w:cs="Times New Roman"/>
                <w:b/>
              </w:rPr>
              <w:t>6</w:t>
            </w:r>
            <w:bookmarkStart w:id="117" w:name="__Fieldmark__7851_1441622718"/>
            <w:r>
              <w:rPr>
                <w:rFonts w:ascii="Times New Roman" w:hAnsi="Times New Roman" w:cs="Times New Roman"/>
                <w:b/>
              </w:rPr>
              <w:t>0</w:t>
            </w:r>
            <w:bookmarkStart w:id="118" w:name="__Fieldmark__37107_859559980"/>
            <w:r>
              <w:rPr>
                <w:rFonts w:ascii="Times New Roman" w:hAnsi="Times New Roman" w:cs="Times New Roman"/>
                <w:b/>
              </w:rPr>
              <w:t>0.674</w:t>
            </w:r>
            <w:bookmarkEnd w:id="116"/>
            <w:bookmarkEnd w:id="117"/>
            <w:bookmarkEnd w:id="118"/>
            <w:r>
              <w:fldChar w:fldCharType="end"/>
            </w:r>
          </w:p>
        </w:tc>
      </w:tr>
    </w:tbl>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Yukarıdaki tabloda hesaplandığı üzere mükellef kurumun Mastra işletmesinde işlediği Çoraklıtepe madeninden gelen cevherin tenör oranı 5,04-g/t´dur. Mastra madeninden gelen ve Çoraklıtepe madeninden gelen cevherler birlikte değerlendirildiğinde 2013-2015 döneminde Mastra işletmesinde işlenen cevherin tenörü [(537.503 x 6,10) + (119.224 x 5,04) /(537.503+119.224)=] 5,91-g/t olarak hesaplanmıştır. </w:t>
      </w:r>
    </w:p>
    <w:p w:rsidR="005454E7" w:rsidRDefault="005454E7">
      <w:pPr>
        <w:spacing w:after="0" w:line="240" w:lineRule="auto"/>
        <w:jc w:val="both"/>
        <w:rPr>
          <w:rFonts w:ascii="Times New Roman" w:hAnsi="Times New Roman" w:cs="Times New Roman"/>
          <w:sz w:val="24"/>
          <w:szCs w:val="24"/>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Mükellef kurumun maden çıkarılması aşamasında örneklediği tenör yukarıdaki gibi 5,91-g/t´dur. Yukarıda belirtildiği üzere cevherler Mastra altın işletmesinde üretim aşamasına girdikten sonra özellikle öğütme aşaması ve atıklar gibi birçok süreçte analize tabi tutularak örneklenmektedir. İncelemeye ibraz edilen aylık raporlara göre mükellef kurumun 2013 ve 2014 hesap dönemlerinde Mastra işletmesinde işlediği cevherlerin örneklenen tenör oranı aşağıdaki gibi belirlenmiştir.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tbl>
      <w:tblPr>
        <w:tblStyle w:val="TabloKlavuzu13"/>
        <w:tblW w:w="9351" w:type="dxa"/>
        <w:jc w:val="center"/>
        <w:tblCellMar>
          <w:left w:w="98" w:type="dxa"/>
        </w:tblCellMar>
        <w:tblLook w:val="04A0" w:firstRow="1" w:lastRow="0" w:firstColumn="1" w:lastColumn="0" w:noHBand="0" w:noVBand="1"/>
      </w:tblPr>
      <w:tblGrid>
        <w:gridCol w:w="1697"/>
        <w:gridCol w:w="2552"/>
        <w:gridCol w:w="1558"/>
        <w:gridCol w:w="3544"/>
      </w:tblGrid>
      <w:tr w:rsidR="005454E7">
        <w:trPr>
          <w:jc w:val="center"/>
        </w:trPr>
        <w:tc>
          <w:tcPr>
            <w:tcW w:w="1696" w:type="dxa"/>
            <w:shd w:val="clear" w:color="auto" w:fill="auto"/>
            <w:tcMar>
              <w:left w:w="98" w:type="dxa"/>
            </w:tcMar>
          </w:tcPr>
          <w:p w:rsidR="005454E7" w:rsidRDefault="00F0298D">
            <w:pPr>
              <w:spacing w:after="0" w:line="240" w:lineRule="auto"/>
              <w:jc w:val="both"/>
              <w:rPr>
                <w:rFonts w:ascii="Times New Roman" w:hAnsi="Times New Roman" w:cs="Times New Roman"/>
                <w:b/>
              </w:rPr>
            </w:pPr>
            <w:r>
              <w:rPr>
                <w:rFonts w:ascii="Times New Roman" w:hAnsi="Times New Roman" w:cs="Times New Roman"/>
                <w:b/>
              </w:rPr>
              <w:t>Dönemi</w:t>
            </w:r>
          </w:p>
        </w:tc>
        <w:tc>
          <w:tcPr>
            <w:tcW w:w="2552" w:type="dxa"/>
            <w:shd w:val="clear" w:color="auto" w:fill="auto"/>
            <w:tcMar>
              <w:left w:w="98" w:type="dxa"/>
            </w:tcMar>
          </w:tcPr>
          <w:p w:rsidR="005454E7" w:rsidRDefault="00F0298D">
            <w:pPr>
              <w:spacing w:after="0" w:line="240" w:lineRule="auto"/>
              <w:jc w:val="both"/>
              <w:rPr>
                <w:rFonts w:ascii="Times New Roman" w:hAnsi="Times New Roman" w:cs="Times New Roman"/>
                <w:b/>
              </w:rPr>
            </w:pPr>
            <w:r>
              <w:rPr>
                <w:rFonts w:ascii="Times New Roman" w:hAnsi="Times New Roman" w:cs="Times New Roman"/>
                <w:b/>
              </w:rPr>
              <w:t>Cevher Miktarı (ton)</w:t>
            </w:r>
          </w:p>
        </w:tc>
        <w:tc>
          <w:tcPr>
            <w:tcW w:w="1558" w:type="dxa"/>
            <w:shd w:val="clear" w:color="auto" w:fill="auto"/>
            <w:tcMar>
              <w:left w:w="98" w:type="dxa"/>
            </w:tcMar>
          </w:tcPr>
          <w:p w:rsidR="005454E7" w:rsidRDefault="00F0298D">
            <w:pPr>
              <w:spacing w:after="0" w:line="240" w:lineRule="auto"/>
              <w:jc w:val="both"/>
              <w:rPr>
                <w:rFonts w:ascii="Times New Roman" w:hAnsi="Times New Roman" w:cs="Times New Roman"/>
                <w:b/>
              </w:rPr>
            </w:pPr>
            <w:r>
              <w:rPr>
                <w:rFonts w:ascii="Times New Roman" w:hAnsi="Times New Roman" w:cs="Times New Roman"/>
                <w:b/>
              </w:rPr>
              <w:t>Tenör (g/t)</w:t>
            </w:r>
          </w:p>
        </w:tc>
        <w:tc>
          <w:tcPr>
            <w:tcW w:w="3544" w:type="dxa"/>
            <w:shd w:val="clear" w:color="auto" w:fill="auto"/>
            <w:tcMar>
              <w:left w:w="98" w:type="dxa"/>
            </w:tcMar>
          </w:tcPr>
          <w:p w:rsidR="005454E7" w:rsidRDefault="00F0298D">
            <w:pPr>
              <w:spacing w:after="0" w:line="240" w:lineRule="auto"/>
              <w:jc w:val="both"/>
              <w:rPr>
                <w:rFonts w:ascii="Times New Roman" w:hAnsi="Times New Roman" w:cs="Times New Roman"/>
                <w:b/>
              </w:rPr>
            </w:pPr>
            <w:r>
              <w:rPr>
                <w:rFonts w:ascii="Times New Roman" w:hAnsi="Times New Roman" w:cs="Times New Roman"/>
                <w:b/>
              </w:rPr>
              <w:t>Altın Miktarı (Çarpım Sonucu)-gr</w:t>
            </w:r>
          </w:p>
        </w:tc>
      </w:tr>
      <w:tr w:rsidR="005454E7">
        <w:trPr>
          <w:jc w:val="center"/>
        </w:trPr>
        <w:tc>
          <w:tcPr>
            <w:tcW w:w="1696" w:type="dxa"/>
            <w:shd w:val="clear" w:color="auto" w:fill="auto"/>
            <w:tcMar>
              <w:left w:w="98" w:type="dxa"/>
            </w:tcMar>
          </w:tcPr>
          <w:p w:rsidR="005454E7" w:rsidRDefault="00F0298D">
            <w:pPr>
              <w:spacing w:after="0" w:line="240" w:lineRule="auto"/>
              <w:jc w:val="both"/>
              <w:rPr>
                <w:rFonts w:ascii="Times New Roman" w:hAnsi="Times New Roman" w:cs="Times New Roman"/>
              </w:rPr>
            </w:pPr>
            <w:r>
              <w:rPr>
                <w:rFonts w:ascii="Times New Roman" w:hAnsi="Times New Roman" w:cs="Times New Roman"/>
              </w:rPr>
              <w:t xml:space="preserve">2013 </w:t>
            </w:r>
          </w:p>
        </w:tc>
        <w:tc>
          <w:tcPr>
            <w:tcW w:w="2552"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512.755</w:t>
            </w:r>
          </w:p>
        </w:tc>
        <w:tc>
          <w:tcPr>
            <w:tcW w:w="1558"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4,72</w:t>
            </w:r>
          </w:p>
        </w:tc>
        <w:tc>
          <w:tcPr>
            <w:tcW w:w="3544" w:type="dxa"/>
            <w:shd w:val="clear" w:color="auto" w:fill="auto"/>
            <w:tcMar>
              <w:left w:w="98" w:type="dxa"/>
            </w:tcMar>
            <w:vAlign w:val="bottom"/>
          </w:tcPr>
          <w:p w:rsidR="005454E7" w:rsidRDefault="00F0298D">
            <w:pPr>
              <w:spacing w:after="0" w:line="240" w:lineRule="auto"/>
              <w:jc w:val="right"/>
              <w:rPr>
                <w:rFonts w:ascii="Times New Roman" w:hAnsi="Times New Roman" w:cs="Times New Roman"/>
                <w:color w:val="000000"/>
              </w:rPr>
            </w:pPr>
            <w:r>
              <w:rPr>
                <w:rFonts w:ascii="Times New Roman" w:hAnsi="Times New Roman" w:cs="Times New Roman"/>
                <w:color w:val="000000"/>
              </w:rPr>
              <w:t>2.420.204</w:t>
            </w:r>
          </w:p>
        </w:tc>
      </w:tr>
      <w:tr w:rsidR="005454E7">
        <w:trPr>
          <w:jc w:val="center"/>
        </w:trPr>
        <w:tc>
          <w:tcPr>
            <w:tcW w:w="1696" w:type="dxa"/>
            <w:shd w:val="clear" w:color="auto" w:fill="auto"/>
            <w:tcMar>
              <w:left w:w="98" w:type="dxa"/>
            </w:tcMar>
          </w:tcPr>
          <w:p w:rsidR="005454E7" w:rsidRDefault="00F0298D">
            <w:pPr>
              <w:spacing w:after="0" w:line="240" w:lineRule="auto"/>
              <w:jc w:val="both"/>
              <w:rPr>
                <w:rFonts w:ascii="Times New Roman" w:hAnsi="Times New Roman" w:cs="Times New Roman"/>
              </w:rPr>
            </w:pPr>
            <w:r>
              <w:rPr>
                <w:rFonts w:ascii="Times New Roman" w:hAnsi="Times New Roman" w:cs="Times New Roman"/>
              </w:rPr>
              <w:t xml:space="preserve">2014 </w:t>
            </w:r>
          </w:p>
        </w:tc>
        <w:tc>
          <w:tcPr>
            <w:tcW w:w="2552"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87.077</w:t>
            </w:r>
          </w:p>
        </w:tc>
        <w:tc>
          <w:tcPr>
            <w:tcW w:w="1558"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3,94</w:t>
            </w:r>
          </w:p>
        </w:tc>
        <w:tc>
          <w:tcPr>
            <w:tcW w:w="3544" w:type="dxa"/>
            <w:shd w:val="clear" w:color="auto" w:fill="auto"/>
            <w:tcMar>
              <w:left w:w="98" w:type="dxa"/>
            </w:tcMar>
            <w:vAlign w:val="bottom"/>
          </w:tcPr>
          <w:p w:rsidR="005454E7" w:rsidRDefault="00F0298D">
            <w:pPr>
              <w:spacing w:after="0" w:line="240" w:lineRule="auto"/>
              <w:jc w:val="right"/>
              <w:rPr>
                <w:rFonts w:ascii="Times New Roman" w:hAnsi="Times New Roman" w:cs="Times New Roman"/>
                <w:color w:val="000000"/>
              </w:rPr>
            </w:pPr>
            <w:r>
              <w:rPr>
                <w:rFonts w:ascii="Times New Roman" w:hAnsi="Times New Roman" w:cs="Times New Roman"/>
                <w:color w:val="000000"/>
              </w:rPr>
              <w:t>343.083</w:t>
            </w:r>
          </w:p>
        </w:tc>
      </w:tr>
      <w:tr w:rsidR="005454E7">
        <w:trPr>
          <w:jc w:val="center"/>
        </w:trPr>
        <w:tc>
          <w:tcPr>
            <w:tcW w:w="1696" w:type="dxa"/>
            <w:shd w:val="clear" w:color="auto" w:fill="auto"/>
            <w:tcMar>
              <w:left w:w="98" w:type="dxa"/>
            </w:tcMar>
          </w:tcPr>
          <w:p w:rsidR="005454E7" w:rsidRDefault="00F0298D">
            <w:pPr>
              <w:spacing w:after="0" w:line="240" w:lineRule="auto"/>
              <w:jc w:val="both"/>
              <w:rPr>
                <w:rFonts w:ascii="Times New Roman" w:hAnsi="Times New Roman" w:cs="Times New Roman"/>
              </w:rPr>
            </w:pPr>
            <w:r>
              <w:rPr>
                <w:rFonts w:ascii="Times New Roman" w:hAnsi="Times New Roman" w:cs="Times New Roman"/>
              </w:rPr>
              <w:t xml:space="preserve">2015 </w:t>
            </w:r>
          </w:p>
        </w:tc>
        <w:tc>
          <w:tcPr>
            <w:tcW w:w="2552"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75.948</w:t>
            </w:r>
          </w:p>
        </w:tc>
        <w:tc>
          <w:tcPr>
            <w:tcW w:w="1558" w:type="dxa"/>
            <w:shd w:val="clear" w:color="auto" w:fill="auto"/>
            <w:tcMar>
              <w:left w:w="98" w:type="dxa"/>
            </w:tcMar>
          </w:tcPr>
          <w:p w:rsidR="005454E7" w:rsidRDefault="00F0298D">
            <w:pPr>
              <w:spacing w:after="0" w:line="240" w:lineRule="auto"/>
              <w:jc w:val="right"/>
              <w:rPr>
                <w:rFonts w:ascii="Times New Roman" w:hAnsi="Times New Roman" w:cs="Times New Roman"/>
              </w:rPr>
            </w:pPr>
            <w:r>
              <w:rPr>
                <w:rFonts w:ascii="Times New Roman" w:hAnsi="Times New Roman" w:cs="Times New Roman"/>
              </w:rPr>
              <w:t>4,50</w:t>
            </w:r>
          </w:p>
        </w:tc>
        <w:tc>
          <w:tcPr>
            <w:tcW w:w="3544" w:type="dxa"/>
            <w:shd w:val="clear" w:color="auto" w:fill="auto"/>
            <w:tcMar>
              <w:left w:w="98" w:type="dxa"/>
            </w:tcMar>
            <w:vAlign w:val="bottom"/>
          </w:tcPr>
          <w:p w:rsidR="005454E7" w:rsidRDefault="00F0298D">
            <w:pPr>
              <w:spacing w:after="0" w:line="240" w:lineRule="auto"/>
              <w:jc w:val="right"/>
              <w:rPr>
                <w:rFonts w:ascii="Times New Roman" w:hAnsi="Times New Roman" w:cs="Times New Roman"/>
                <w:color w:val="000000"/>
              </w:rPr>
            </w:pPr>
            <w:r>
              <w:rPr>
                <w:rFonts w:ascii="Times New Roman" w:hAnsi="Times New Roman" w:cs="Times New Roman"/>
                <w:color w:val="000000"/>
              </w:rPr>
              <w:t>341.766</w:t>
            </w:r>
          </w:p>
        </w:tc>
      </w:tr>
      <w:tr w:rsidR="005454E7">
        <w:trPr>
          <w:jc w:val="center"/>
        </w:trPr>
        <w:tc>
          <w:tcPr>
            <w:tcW w:w="1696" w:type="dxa"/>
            <w:shd w:val="clear" w:color="auto" w:fill="auto"/>
            <w:tcMar>
              <w:left w:w="98" w:type="dxa"/>
            </w:tcMar>
          </w:tcPr>
          <w:p w:rsidR="005454E7" w:rsidRDefault="005454E7">
            <w:pPr>
              <w:spacing w:after="0" w:line="240" w:lineRule="auto"/>
              <w:jc w:val="both"/>
              <w:rPr>
                <w:rFonts w:ascii="Times New Roman" w:hAnsi="Times New Roman" w:cs="Times New Roman"/>
              </w:rPr>
            </w:pPr>
          </w:p>
        </w:tc>
        <w:tc>
          <w:tcPr>
            <w:tcW w:w="2552" w:type="dxa"/>
            <w:shd w:val="clear" w:color="auto" w:fill="auto"/>
            <w:tcMar>
              <w:left w:w="98" w:type="dxa"/>
            </w:tcMar>
          </w:tcPr>
          <w:p w:rsidR="005454E7" w:rsidRDefault="00F0298D">
            <w:pPr>
              <w:spacing w:after="0" w:line="240" w:lineRule="auto"/>
              <w:jc w:val="right"/>
            </w:pPr>
            <w:r>
              <w:fldChar w:fldCharType="begin"/>
            </w:r>
            <w:r>
              <w:instrText>=SUM(ABOVE)</w:instrText>
            </w:r>
            <w:r>
              <w:fldChar w:fldCharType="separate"/>
            </w:r>
            <w:bookmarkStart w:id="119" w:name="__Fieldmark__7277_1920460386"/>
            <w:r>
              <w:rPr>
                <w:rFonts w:ascii="Times New Roman" w:hAnsi="Times New Roman" w:cs="Times New Roman"/>
              </w:rPr>
              <w:t>6</w:t>
            </w:r>
            <w:bookmarkStart w:id="120" w:name="__Fieldmark__7959_1441622718"/>
            <w:r>
              <w:rPr>
                <w:rFonts w:ascii="Times New Roman" w:hAnsi="Times New Roman" w:cs="Times New Roman"/>
              </w:rPr>
              <w:t>7</w:t>
            </w:r>
            <w:bookmarkStart w:id="121" w:name="__Fieldmark__37213_859559980"/>
            <w:r>
              <w:rPr>
                <w:rFonts w:ascii="Times New Roman" w:hAnsi="Times New Roman" w:cs="Times New Roman"/>
              </w:rPr>
              <w:t>5.780</w:t>
            </w:r>
            <w:bookmarkEnd w:id="119"/>
            <w:bookmarkEnd w:id="120"/>
            <w:bookmarkEnd w:id="121"/>
            <w:r>
              <w:fldChar w:fldCharType="end"/>
            </w:r>
          </w:p>
        </w:tc>
        <w:tc>
          <w:tcPr>
            <w:tcW w:w="1558" w:type="dxa"/>
            <w:shd w:val="clear" w:color="auto" w:fill="auto"/>
            <w:tcMar>
              <w:left w:w="98" w:type="dxa"/>
            </w:tcMar>
          </w:tcPr>
          <w:p w:rsidR="005454E7" w:rsidRDefault="00F0298D">
            <w:pPr>
              <w:spacing w:after="0" w:line="240" w:lineRule="auto"/>
              <w:jc w:val="right"/>
              <w:rPr>
                <w:rFonts w:ascii="Times New Roman" w:hAnsi="Times New Roman" w:cs="Times New Roman"/>
                <w:b/>
              </w:rPr>
            </w:pPr>
            <w:r>
              <w:rPr>
                <w:rFonts w:ascii="Times New Roman" w:hAnsi="Times New Roman" w:cs="Times New Roman"/>
                <w:b/>
              </w:rPr>
              <w:t>4,60</w:t>
            </w:r>
          </w:p>
        </w:tc>
        <w:tc>
          <w:tcPr>
            <w:tcW w:w="3544" w:type="dxa"/>
            <w:shd w:val="clear" w:color="auto" w:fill="auto"/>
            <w:tcMar>
              <w:left w:w="98" w:type="dxa"/>
            </w:tcMar>
          </w:tcPr>
          <w:p w:rsidR="005454E7" w:rsidRDefault="00F0298D">
            <w:pPr>
              <w:spacing w:after="0" w:line="240" w:lineRule="auto"/>
              <w:jc w:val="right"/>
            </w:pPr>
            <w:r>
              <w:fldChar w:fldCharType="begin"/>
            </w:r>
            <w:r>
              <w:instrText>=SUM(ABOVE)</w:instrText>
            </w:r>
            <w:r>
              <w:fldChar w:fldCharType="separate"/>
            </w:r>
            <w:bookmarkStart w:id="122" w:name="__Fieldmark__7289_1920460386"/>
            <w:r>
              <w:rPr>
                <w:rFonts w:ascii="Times New Roman" w:hAnsi="Times New Roman" w:cs="Times New Roman"/>
              </w:rPr>
              <w:t>3</w:t>
            </w:r>
            <w:bookmarkStart w:id="123" w:name="__Fieldmark__7967_1441622718"/>
            <w:r>
              <w:rPr>
                <w:rFonts w:ascii="Times New Roman" w:hAnsi="Times New Roman" w:cs="Times New Roman"/>
              </w:rPr>
              <w:t>.</w:t>
            </w:r>
            <w:bookmarkStart w:id="124" w:name="__Fieldmark__37219_859559980"/>
            <w:r>
              <w:rPr>
                <w:rFonts w:ascii="Times New Roman" w:hAnsi="Times New Roman" w:cs="Times New Roman"/>
              </w:rPr>
              <w:t>105.053</w:t>
            </w:r>
            <w:bookmarkEnd w:id="122"/>
            <w:bookmarkEnd w:id="123"/>
            <w:bookmarkEnd w:id="124"/>
            <w:r>
              <w:fldChar w:fldCharType="end"/>
            </w:r>
          </w:p>
        </w:tc>
      </w:tr>
    </w:tbl>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Yukarıdaki tabloda hesaplandığı üzere mükellef kurumun Mastra işletmesinde işlediği cevherden çeşitli aşamalarda alınan örneklerdeki tenör oranının ortalaması 4,60-g/t´dur.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Mükellef kurumun Mastra işletmesinde işlediği cevher madenini çeşitli aşamalarda örneklemesi sonucunda birbirinden farklı 5,91-g/t ve 4,60-g/t gibi iki orana ulaşılmıştır. Bu durumun nedeni mükellef kurum temsilcisi tarafından ifade edildiği üzere maden çıkarım aşamasındaki kirlenme ve cevher kaybı sonucunda cevher içerisindeki tenörün azalması olarak gösterilse de yukarıda yer aldığı üzere söz konusu azalmanın miktarı % 22´dir (1,31/5.91=). Oysa mükellef kurum temsilcisi kirlenme ve cevher kaybını açıklarken verdiği örnekte 5-g/t cevherin 4,5-g/t olarak örneklenebileceğini belirtmiş olup buradaki kayıp oranı ise % 10´dur. Kaldı ki Mastra işletmesine işlenmek üzere beslenen Çukuralan cevherinin miktar ve tenörü kurum tarafından belirlenerek işletme sahasına nakledilmiştir. </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Dolayısıyla yukarıda belirtilen iki farklı tenör miktarı arasındaki farkın nedeni işletme raporlarında yer almayan LG cevherin (düşük tenörlü cevher) işletmede kırılarak üretim döngüsünün içine girerek örneklenen tenörü düşürmesidir. Şöyle örnek vermek gerekirse 10 biri 5,00-g/t tenör oranına sahip cevherin içine 2 birim 1,00-g/t tenör oranına sahip cevher eklediğimizde bu karışımdan alacağımız bir örneğin tenör oranı [(10x5)+(2x1))/12=] 4,33-g/t olacaktır. Zaten mükellef kurum temsilcisi raporun 3.8.3.1.6. bölümünde yer aldığı üzere üretime </w:t>
      </w:r>
      <w:r>
        <w:rPr>
          <w:rFonts w:ascii="Times New Roman" w:hAnsi="Times New Roman" w:cs="Times New Roman"/>
          <w:sz w:val="24"/>
          <w:szCs w:val="24"/>
        </w:rPr>
        <w:lastRenderedPageBreak/>
        <w:t>sevk edilen LG cevher miktarının (beyana göre 23.397-ton) tesis aylık raporlarında işlenen cevher olarak yer almadığını belirtmesi de söz konusu LG cevherin işlendiği halde kayıtlarda yer almadığını bir kez daha göstermektedir.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outlineLvl w:val="4"/>
        <w:rPr>
          <w:rFonts w:ascii="Times New Roman" w:hAnsi="Times New Roman"/>
          <w:b/>
          <w:sz w:val="24"/>
        </w:rPr>
      </w:pPr>
      <w:r>
        <w:rPr>
          <w:rFonts w:ascii="Times New Roman" w:hAnsi="Times New Roman"/>
          <w:sz w:val="24"/>
        </w:rPr>
        <w:tab/>
      </w:r>
      <w:bookmarkStart w:id="125" w:name="_Toc483407308"/>
      <w:bookmarkStart w:id="126" w:name="_Toc477101086"/>
      <w:bookmarkStart w:id="127" w:name="_Toc476560802"/>
      <w:r>
        <w:rPr>
          <w:rFonts w:ascii="Times New Roman" w:hAnsi="Times New Roman"/>
          <w:b/>
          <w:sz w:val="24"/>
        </w:rPr>
        <w:t>3.8.3.1.7. Mükellef Kurumunun Mastra İşletmesindeki Elektrik tüketim Verileri İşlenen Cevher miktarı İle Uygun Dağılım Göstermemektedir.</w:t>
      </w:r>
      <w:bookmarkEnd w:id="125"/>
      <w:bookmarkEnd w:id="126"/>
      <w:bookmarkEnd w:id="127"/>
      <w:r>
        <w:rPr>
          <w:rFonts w:ascii="Times New Roman" w:hAnsi="Times New Roman"/>
          <w:b/>
          <w:sz w:val="24"/>
        </w:rPr>
        <w:t xml:space="preserve"> </w:t>
      </w:r>
    </w:p>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Mükellef kurum nezdinde düzenlenen 03.11.2016 tarihli tutanağın 4. maddesine ek yapılan listeye istinaden Ocak/2013 – Haziran/2016 dönemlerinde maden işletmeleri bazında aylık dönemler itibariyle elektrik tüketim bilgilerine ulaşılmıştır. Söz konusu listelerde Mart/2014 döneminde kırılan cevher olmamasına rağmen elektrik tüketiminin yüksek miktarda olduğu görülmüş olup kurum temsilcisi konu ile ilgili olarak ifadesinde söz konusu listenin elektrik faturasının ödeme tarihi dikkate alınarak düzenlendiğini ve bu nedenle 2014 Mart ayı dağılımında görülen faturaların esasında 2014 Şubat ayının tüketim rakamları olduğunu belirtmiştir.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Raporun 3.8.3.1.6. bölümünde yer aldığı üzere mükellef kurumun beyanına göre Ocak/2013-Şubat/2014 dönemlerinde işlenmesine rağmen aylık raporlarda yer almayan 23.397-ton LG cevher miktarı ile stok düzeltmesi sonucunda Haziran/2013 döneminde işlenen cevher miktarı 54.564-ton yerine 42.564-ton ve Aralık/2013 döneminde işlenen cevher miktarı 58.172-ton yerine 43.172-ton olarak dikkate alınmak suretiyle Mastra işletmesinde aylık işlenen cevher ve kullanılan elektrik miktarı aşağıdaki gibi hesaplanmıştır.</w:t>
      </w:r>
    </w:p>
    <w:p w:rsidR="005454E7" w:rsidRDefault="005454E7">
      <w:pPr>
        <w:spacing w:after="0" w:line="240" w:lineRule="auto"/>
        <w:ind w:firstLine="708"/>
        <w:jc w:val="both"/>
        <w:rPr>
          <w:rFonts w:ascii="Times New Roman" w:hAnsi="Times New Roman" w:cs="Times New Roman"/>
          <w:sz w:val="24"/>
          <w:szCs w:val="24"/>
        </w:rPr>
      </w:pPr>
    </w:p>
    <w:tbl>
      <w:tblPr>
        <w:tblW w:w="9272"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599"/>
        <w:gridCol w:w="815"/>
        <w:gridCol w:w="850"/>
        <w:gridCol w:w="709"/>
        <w:gridCol w:w="709"/>
        <w:gridCol w:w="712"/>
        <w:gridCol w:w="674"/>
        <w:gridCol w:w="1039"/>
        <w:gridCol w:w="872"/>
        <w:gridCol w:w="662"/>
        <w:gridCol w:w="674"/>
        <w:gridCol w:w="957"/>
      </w:tblGrid>
      <w:tr w:rsidR="005454E7">
        <w:trPr>
          <w:trHeight w:val="378"/>
        </w:trPr>
        <w:tc>
          <w:tcPr>
            <w:tcW w:w="598"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Yıl</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Ay</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Buildings</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Dry Plant</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Portal</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Wet Plant</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Ball mill</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Toplam Elektrik Tüketimi (1000 Kw)</w:t>
            </w:r>
          </w:p>
        </w:tc>
        <w:tc>
          <w:tcPr>
            <w:tcW w:w="872"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İşlenen ROM+HG Cevher</w:t>
            </w:r>
          </w:p>
        </w:tc>
        <w:tc>
          <w:tcPr>
            <w:tcW w:w="662"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İşlenen LG Cevher</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Toplam Cevher (Ton)</w:t>
            </w:r>
          </w:p>
        </w:tc>
        <w:tc>
          <w:tcPr>
            <w:tcW w:w="957"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Ton Başı Elektrik Tüketimi</w:t>
            </w:r>
          </w:p>
        </w:tc>
      </w:tr>
      <w:tr w:rsidR="005454E7">
        <w:trPr>
          <w:trHeight w:val="300"/>
        </w:trPr>
        <w:tc>
          <w:tcPr>
            <w:tcW w:w="59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2013</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Ocak</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125,71</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597,16</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534,30</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1.068,61</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817,17</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3.142,95</w:t>
            </w:r>
          </w:p>
        </w:tc>
        <w:tc>
          <w:tcPr>
            <w:tcW w:w="8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39.566</w:t>
            </w:r>
          </w:p>
        </w:tc>
        <w:tc>
          <w:tcPr>
            <w:tcW w:w="66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68</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39.634</w:t>
            </w:r>
          </w:p>
        </w:tc>
        <w:tc>
          <w:tcPr>
            <w:tcW w:w="9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79,30</w:t>
            </w:r>
          </w:p>
        </w:tc>
      </w:tr>
      <w:tr w:rsidR="005454E7">
        <w:trPr>
          <w:trHeight w:val="300"/>
        </w:trPr>
        <w:tc>
          <w:tcPr>
            <w:tcW w:w="59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2013</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Şubat</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112,44</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534,10</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477,88</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955,76</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730,87</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2.811,05</w:t>
            </w:r>
          </w:p>
        </w:tc>
        <w:tc>
          <w:tcPr>
            <w:tcW w:w="8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41.050</w:t>
            </w:r>
          </w:p>
        </w:tc>
        <w:tc>
          <w:tcPr>
            <w:tcW w:w="66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6.109</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47.159</w:t>
            </w:r>
          </w:p>
        </w:tc>
        <w:tc>
          <w:tcPr>
            <w:tcW w:w="9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59,61</w:t>
            </w:r>
          </w:p>
        </w:tc>
      </w:tr>
      <w:tr w:rsidR="005454E7">
        <w:trPr>
          <w:trHeight w:val="300"/>
        </w:trPr>
        <w:tc>
          <w:tcPr>
            <w:tcW w:w="59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2013</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Mart</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117,56</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558,42</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499,62</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999,28</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764,15</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2.939,03</w:t>
            </w:r>
          </w:p>
        </w:tc>
        <w:tc>
          <w:tcPr>
            <w:tcW w:w="8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42.657</w:t>
            </w:r>
          </w:p>
        </w:tc>
        <w:tc>
          <w:tcPr>
            <w:tcW w:w="66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4.032</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46.689</w:t>
            </w:r>
          </w:p>
        </w:tc>
        <w:tc>
          <w:tcPr>
            <w:tcW w:w="9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62,95</w:t>
            </w:r>
          </w:p>
        </w:tc>
      </w:tr>
      <w:tr w:rsidR="005454E7">
        <w:trPr>
          <w:trHeight w:val="300"/>
        </w:trPr>
        <w:tc>
          <w:tcPr>
            <w:tcW w:w="59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2013</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Nisan</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109,90</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522,02</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467,07</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934,15</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714,35</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2.747,49</w:t>
            </w:r>
          </w:p>
        </w:tc>
        <w:tc>
          <w:tcPr>
            <w:tcW w:w="8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40.900</w:t>
            </w:r>
          </w:p>
        </w:tc>
        <w:tc>
          <w:tcPr>
            <w:tcW w:w="66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1.750</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42.650</w:t>
            </w:r>
          </w:p>
        </w:tc>
        <w:tc>
          <w:tcPr>
            <w:tcW w:w="9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64,42</w:t>
            </w:r>
          </w:p>
        </w:tc>
      </w:tr>
      <w:tr w:rsidR="005454E7">
        <w:trPr>
          <w:trHeight w:val="300"/>
        </w:trPr>
        <w:tc>
          <w:tcPr>
            <w:tcW w:w="59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2013</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Mayıs</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106,09</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503,96</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450,91</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901,83</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689,63</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2.652,42</w:t>
            </w:r>
          </w:p>
        </w:tc>
        <w:tc>
          <w:tcPr>
            <w:tcW w:w="8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42.423</w:t>
            </w:r>
          </w:p>
        </w:tc>
        <w:tc>
          <w:tcPr>
            <w:tcW w:w="66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506</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42.929</w:t>
            </w:r>
          </w:p>
        </w:tc>
        <w:tc>
          <w:tcPr>
            <w:tcW w:w="9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61,79</w:t>
            </w:r>
          </w:p>
        </w:tc>
      </w:tr>
      <w:tr w:rsidR="005454E7">
        <w:trPr>
          <w:trHeight w:val="300"/>
        </w:trPr>
        <w:tc>
          <w:tcPr>
            <w:tcW w:w="59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2013</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Haziran</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106,63</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506,53</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453,21</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906,43</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693,15</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2.665,95</w:t>
            </w:r>
          </w:p>
        </w:tc>
        <w:tc>
          <w:tcPr>
            <w:tcW w:w="8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42.564</w:t>
            </w:r>
          </w:p>
        </w:tc>
        <w:tc>
          <w:tcPr>
            <w:tcW w:w="66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3.639</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46.203</w:t>
            </w:r>
          </w:p>
        </w:tc>
        <w:tc>
          <w:tcPr>
            <w:tcW w:w="9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57,70</w:t>
            </w:r>
          </w:p>
        </w:tc>
      </w:tr>
      <w:tr w:rsidR="005454E7">
        <w:trPr>
          <w:trHeight w:val="300"/>
        </w:trPr>
        <w:tc>
          <w:tcPr>
            <w:tcW w:w="59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2013</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Temmuz</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110,47</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524,73</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469,50</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939,00</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718,05</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2.761,75</w:t>
            </w:r>
          </w:p>
        </w:tc>
        <w:tc>
          <w:tcPr>
            <w:tcW w:w="8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41.727</w:t>
            </w:r>
          </w:p>
        </w:tc>
        <w:tc>
          <w:tcPr>
            <w:tcW w:w="66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3.234</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44.961</w:t>
            </w:r>
          </w:p>
        </w:tc>
        <w:tc>
          <w:tcPr>
            <w:tcW w:w="9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61,43</w:t>
            </w:r>
          </w:p>
        </w:tc>
      </w:tr>
      <w:tr w:rsidR="005454E7">
        <w:trPr>
          <w:trHeight w:val="300"/>
        </w:trPr>
        <w:tc>
          <w:tcPr>
            <w:tcW w:w="59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2013</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Ağustos</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110,95</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527,01</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471,54</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943,08</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721,15</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2.773,73</w:t>
            </w:r>
          </w:p>
        </w:tc>
        <w:tc>
          <w:tcPr>
            <w:tcW w:w="8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48.414</w:t>
            </w:r>
          </w:p>
        </w:tc>
        <w:tc>
          <w:tcPr>
            <w:tcW w:w="66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0</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48.414</w:t>
            </w:r>
          </w:p>
        </w:tc>
        <w:tc>
          <w:tcPr>
            <w:tcW w:w="9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57,29</w:t>
            </w:r>
          </w:p>
        </w:tc>
      </w:tr>
      <w:tr w:rsidR="005454E7">
        <w:trPr>
          <w:trHeight w:val="300"/>
        </w:trPr>
        <w:tc>
          <w:tcPr>
            <w:tcW w:w="59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2013</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Eylül</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111,42</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529,28</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473,57</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947,15</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724,29</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2.785,71</w:t>
            </w:r>
          </w:p>
        </w:tc>
        <w:tc>
          <w:tcPr>
            <w:tcW w:w="8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45.481</w:t>
            </w:r>
          </w:p>
        </w:tc>
        <w:tc>
          <w:tcPr>
            <w:tcW w:w="66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0</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45.481</w:t>
            </w:r>
          </w:p>
        </w:tc>
        <w:tc>
          <w:tcPr>
            <w:tcW w:w="9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61,25</w:t>
            </w:r>
          </w:p>
        </w:tc>
      </w:tr>
      <w:tr w:rsidR="005454E7">
        <w:trPr>
          <w:trHeight w:val="300"/>
        </w:trPr>
        <w:tc>
          <w:tcPr>
            <w:tcW w:w="59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2013</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Ekim</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125,16</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594,54</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531,96</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1.063,92</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813,58</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3.129,16</w:t>
            </w:r>
          </w:p>
        </w:tc>
        <w:tc>
          <w:tcPr>
            <w:tcW w:w="8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43.632</w:t>
            </w:r>
          </w:p>
        </w:tc>
        <w:tc>
          <w:tcPr>
            <w:tcW w:w="66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3.659</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47.291</w:t>
            </w:r>
          </w:p>
        </w:tc>
        <w:tc>
          <w:tcPr>
            <w:tcW w:w="9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66,17</w:t>
            </w:r>
          </w:p>
        </w:tc>
      </w:tr>
      <w:tr w:rsidR="005454E7">
        <w:trPr>
          <w:trHeight w:val="300"/>
        </w:trPr>
        <w:tc>
          <w:tcPr>
            <w:tcW w:w="59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2013</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Kasım </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116,10</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551,51</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493,46</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986,92</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754,70</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2.902,69</w:t>
            </w:r>
          </w:p>
        </w:tc>
        <w:tc>
          <w:tcPr>
            <w:tcW w:w="8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41.235</w:t>
            </w:r>
          </w:p>
        </w:tc>
        <w:tc>
          <w:tcPr>
            <w:tcW w:w="66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400</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41.635</w:t>
            </w:r>
          </w:p>
        </w:tc>
        <w:tc>
          <w:tcPr>
            <w:tcW w:w="9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69,72</w:t>
            </w:r>
          </w:p>
        </w:tc>
      </w:tr>
      <w:tr w:rsidR="005454E7">
        <w:trPr>
          <w:trHeight w:val="300"/>
        </w:trPr>
        <w:tc>
          <w:tcPr>
            <w:tcW w:w="59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2013</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Aralık</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131,21</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623,27</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557,64</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1.115,32</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852,89</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3.280,33</w:t>
            </w:r>
          </w:p>
        </w:tc>
        <w:tc>
          <w:tcPr>
            <w:tcW w:w="8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43.172</w:t>
            </w:r>
          </w:p>
        </w:tc>
        <w:tc>
          <w:tcPr>
            <w:tcW w:w="66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0</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43.172</w:t>
            </w:r>
          </w:p>
        </w:tc>
        <w:tc>
          <w:tcPr>
            <w:tcW w:w="9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75,98</w:t>
            </w:r>
          </w:p>
        </w:tc>
      </w:tr>
      <w:tr w:rsidR="005454E7">
        <w:trPr>
          <w:trHeight w:val="300"/>
        </w:trPr>
        <w:tc>
          <w:tcPr>
            <w:tcW w:w="59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2014</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Ocak</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121,09</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575,20</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514,65</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1.029,30</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787,11</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3.027,35</w:t>
            </w:r>
          </w:p>
        </w:tc>
        <w:tc>
          <w:tcPr>
            <w:tcW w:w="8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44.301</w:t>
            </w:r>
          </w:p>
        </w:tc>
        <w:tc>
          <w:tcPr>
            <w:tcW w:w="66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0 </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44.301</w:t>
            </w:r>
          </w:p>
        </w:tc>
        <w:tc>
          <w:tcPr>
            <w:tcW w:w="9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68,34</w:t>
            </w:r>
          </w:p>
        </w:tc>
      </w:tr>
      <w:tr w:rsidR="005454E7">
        <w:trPr>
          <w:trHeight w:val="300"/>
        </w:trPr>
        <w:tc>
          <w:tcPr>
            <w:tcW w:w="59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2014</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Şubat</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130,10</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617,98</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552,93</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1.105,86</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845,65</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3.252,52</w:t>
            </w:r>
          </w:p>
        </w:tc>
        <w:tc>
          <w:tcPr>
            <w:tcW w:w="8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42.776</w:t>
            </w:r>
          </w:p>
        </w:tc>
        <w:tc>
          <w:tcPr>
            <w:tcW w:w="66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0</w:t>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42.776</w:t>
            </w:r>
          </w:p>
        </w:tc>
        <w:tc>
          <w:tcPr>
            <w:tcW w:w="9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76,04</w:t>
            </w:r>
          </w:p>
        </w:tc>
      </w:tr>
      <w:tr w:rsidR="005454E7">
        <w:trPr>
          <w:trHeight w:val="300"/>
        </w:trPr>
        <w:tc>
          <w:tcPr>
            <w:tcW w:w="59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rPr>
                <w:rFonts w:ascii="Times New Roman" w:eastAsia="Times New Roman" w:hAnsi="Times New Roman" w:cs="Times New Roman"/>
                <w:b/>
                <w:color w:val="000000"/>
                <w:sz w:val="16"/>
                <w:szCs w:val="16"/>
                <w:lang w:eastAsia="tr-TR"/>
              </w:rPr>
            </w:pP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rPr>
                <w:rFonts w:ascii="Times New Roman" w:eastAsia="Times New Roman" w:hAnsi="Times New Roman" w:cs="Times New Roman"/>
                <w:b/>
                <w:color w:val="000000"/>
                <w:sz w:val="16"/>
                <w:szCs w:val="16"/>
                <w:lang w:eastAsia="tr-TR"/>
              </w:rPr>
            </w:pP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b/>
                <w:sz w:val="16"/>
                <w:szCs w:val="16"/>
                <w:lang w:eastAsia="tr-TR"/>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b/>
                <w:sz w:val="16"/>
                <w:szCs w:val="16"/>
                <w:lang w:eastAsia="tr-TR"/>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b/>
                <w:sz w:val="16"/>
                <w:szCs w:val="16"/>
                <w:lang w:eastAsia="tr-TR"/>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b/>
                <w:sz w:val="16"/>
                <w:szCs w:val="16"/>
                <w:lang w:eastAsia="tr-TR"/>
              </w:rPr>
            </w:pP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sz w:val="16"/>
                <w:szCs w:val="16"/>
                <w:lang w:eastAsia="tr-TR"/>
              </w:rPr>
            </w:pPr>
            <w:r>
              <w:rPr>
                <w:rFonts w:ascii="Times New Roman" w:eastAsia="Times New Roman" w:hAnsi="Times New Roman" w:cs="Times New Roman"/>
                <w:b/>
                <w:sz w:val="16"/>
                <w:szCs w:val="16"/>
                <w:lang w:eastAsia="tr-TR"/>
              </w:rPr>
              <w:t>Toplam</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128" w:name="__Fieldmark__7540_1920460386"/>
            <w:r>
              <w:rPr>
                <w:rFonts w:ascii="Times New Roman" w:eastAsia="Times New Roman" w:hAnsi="Times New Roman" w:cs="Times New Roman"/>
                <w:b/>
                <w:sz w:val="16"/>
                <w:szCs w:val="16"/>
                <w:lang w:eastAsia="tr-TR"/>
              </w:rPr>
              <w:t>4</w:t>
            </w:r>
            <w:bookmarkStart w:id="129" w:name="__Fieldmark__8214_1441622718"/>
            <w:r>
              <w:rPr>
                <w:rFonts w:ascii="Times New Roman" w:eastAsia="Times New Roman" w:hAnsi="Times New Roman" w:cs="Times New Roman"/>
                <w:b/>
                <w:sz w:val="16"/>
                <w:szCs w:val="16"/>
                <w:lang w:eastAsia="tr-TR"/>
              </w:rPr>
              <w:t>0</w:t>
            </w:r>
            <w:bookmarkStart w:id="130" w:name="__Fieldmark__37475_859559980"/>
            <w:r>
              <w:rPr>
                <w:rFonts w:ascii="Times New Roman" w:eastAsia="Times New Roman" w:hAnsi="Times New Roman" w:cs="Times New Roman"/>
                <w:b/>
                <w:sz w:val="16"/>
                <w:szCs w:val="16"/>
                <w:lang w:eastAsia="tr-TR"/>
              </w:rPr>
              <w:t>.872,13</w:t>
            </w:r>
            <w:bookmarkEnd w:id="128"/>
            <w:bookmarkEnd w:id="129"/>
            <w:bookmarkEnd w:id="130"/>
            <w:r>
              <w:fldChar w:fldCharType="end"/>
            </w:r>
          </w:p>
        </w:tc>
        <w:tc>
          <w:tcPr>
            <w:tcW w:w="8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131" w:name="__Fieldmark__7551_1920460386"/>
            <w:r>
              <w:rPr>
                <w:rFonts w:ascii="Times New Roman" w:eastAsia="Times New Roman" w:hAnsi="Times New Roman" w:cs="Times New Roman"/>
                <w:b/>
                <w:sz w:val="16"/>
                <w:szCs w:val="16"/>
                <w:lang w:eastAsia="tr-TR"/>
              </w:rPr>
              <w:t>5</w:t>
            </w:r>
            <w:bookmarkStart w:id="132" w:name="__Fieldmark__8221_1441622718"/>
            <w:r>
              <w:rPr>
                <w:rFonts w:ascii="Times New Roman" w:eastAsia="Times New Roman" w:hAnsi="Times New Roman" w:cs="Times New Roman"/>
                <w:b/>
                <w:sz w:val="16"/>
                <w:szCs w:val="16"/>
                <w:lang w:eastAsia="tr-TR"/>
              </w:rPr>
              <w:t>9</w:t>
            </w:r>
            <w:bookmarkStart w:id="133" w:name="__Fieldmark__37480_859559980"/>
            <w:r>
              <w:rPr>
                <w:rFonts w:ascii="Times New Roman" w:eastAsia="Times New Roman" w:hAnsi="Times New Roman" w:cs="Times New Roman"/>
                <w:b/>
                <w:sz w:val="16"/>
                <w:szCs w:val="16"/>
                <w:lang w:eastAsia="tr-TR"/>
              </w:rPr>
              <w:t>9.898</w:t>
            </w:r>
            <w:bookmarkEnd w:id="131"/>
            <w:bookmarkEnd w:id="132"/>
            <w:bookmarkEnd w:id="133"/>
            <w:r>
              <w:fldChar w:fldCharType="end"/>
            </w:r>
          </w:p>
        </w:tc>
        <w:tc>
          <w:tcPr>
            <w:tcW w:w="66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134" w:name="__Fieldmark__7562_1920460386"/>
            <w:r>
              <w:rPr>
                <w:rFonts w:ascii="Times New Roman" w:eastAsia="Times New Roman" w:hAnsi="Times New Roman" w:cs="Times New Roman"/>
                <w:b/>
                <w:sz w:val="16"/>
                <w:szCs w:val="16"/>
                <w:lang w:eastAsia="tr-TR"/>
              </w:rPr>
              <w:t>2</w:t>
            </w:r>
            <w:bookmarkStart w:id="135" w:name="__Fieldmark__8228_1441622718"/>
            <w:r>
              <w:rPr>
                <w:rFonts w:ascii="Times New Roman" w:eastAsia="Times New Roman" w:hAnsi="Times New Roman" w:cs="Times New Roman"/>
                <w:b/>
                <w:sz w:val="16"/>
                <w:szCs w:val="16"/>
                <w:lang w:eastAsia="tr-TR"/>
              </w:rPr>
              <w:t>3</w:t>
            </w:r>
            <w:bookmarkStart w:id="136" w:name="__Fieldmark__37485_859559980"/>
            <w:r>
              <w:rPr>
                <w:rFonts w:ascii="Times New Roman" w:eastAsia="Times New Roman" w:hAnsi="Times New Roman" w:cs="Times New Roman"/>
                <w:b/>
                <w:sz w:val="16"/>
                <w:szCs w:val="16"/>
                <w:lang w:eastAsia="tr-TR"/>
              </w:rPr>
              <w:t>.397</w:t>
            </w:r>
            <w:bookmarkEnd w:id="134"/>
            <w:bookmarkEnd w:id="135"/>
            <w:bookmarkEnd w:id="136"/>
            <w:r>
              <w:fldChar w:fldCharType="end"/>
            </w:r>
          </w:p>
        </w:tc>
        <w:tc>
          <w:tcPr>
            <w:tcW w:w="67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137" w:name="__Fieldmark__7573_1920460386"/>
            <w:r>
              <w:rPr>
                <w:rFonts w:ascii="Times New Roman" w:eastAsia="Times New Roman" w:hAnsi="Times New Roman" w:cs="Times New Roman"/>
                <w:b/>
                <w:sz w:val="16"/>
                <w:szCs w:val="16"/>
                <w:lang w:eastAsia="tr-TR"/>
              </w:rPr>
              <w:t>6</w:t>
            </w:r>
            <w:bookmarkStart w:id="138" w:name="__Fieldmark__8235_1441622718"/>
            <w:r>
              <w:rPr>
                <w:rFonts w:ascii="Times New Roman" w:eastAsia="Times New Roman" w:hAnsi="Times New Roman" w:cs="Times New Roman"/>
                <w:b/>
                <w:sz w:val="16"/>
                <w:szCs w:val="16"/>
                <w:lang w:eastAsia="tr-TR"/>
              </w:rPr>
              <w:t>2</w:t>
            </w:r>
            <w:bookmarkStart w:id="139" w:name="__Fieldmark__37490_859559980"/>
            <w:r>
              <w:rPr>
                <w:rFonts w:ascii="Times New Roman" w:eastAsia="Times New Roman" w:hAnsi="Times New Roman" w:cs="Times New Roman"/>
                <w:b/>
                <w:sz w:val="16"/>
                <w:szCs w:val="16"/>
                <w:lang w:eastAsia="tr-TR"/>
              </w:rPr>
              <w:t>3.295</w:t>
            </w:r>
            <w:bookmarkEnd w:id="137"/>
            <w:bookmarkEnd w:id="138"/>
            <w:bookmarkEnd w:id="139"/>
            <w:r>
              <w:fldChar w:fldCharType="end"/>
            </w:r>
          </w:p>
        </w:tc>
        <w:tc>
          <w:tcPr>
            <w:tcW w:w="95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65,57</w:t>
            </w:r>
          </w:p>
        </w:tc>
      </w:tr>
    </w:tbl>
    <w:p w:rsidR="005454E7" w:rsidRDefault="005454E7">
      <w:pPr>
        <w:spacing w:after="0" w:line="240" w:lineRule="auto"/>
        <w:ind w:firstLine="708"/>
        <w:jc w:val="both"/>
        <w:rPr>
          <w:rFonts w:ascii="Times New Roman" w:hAnsi="Times New Roman" w:cs="Times New Roman"/>
          <w:sz w:val="10"/>
          <w:szCs w:val="10"/>
        </w:rPr>
      </w:pPr>
    </w:p>
    <w:p w:rsidR="005454E7" w:rsidRDefault="005454E7">
      <w:pPr>
        <w:spacing w:after="0" w:line="240" w:lineRule="auto"/>
        <w:ind w:firstLine="708"/>
        <w:jc w:val="both"/>
        <w:rPr>
          <w:rFonts w:ascii="Times New Roman" w:hAnsi="Times New Roman" w:cs="Times New Roman"/>
          <w:sz w:val="10"/>
          <w:szCs w:val="10"/>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Yukarıdaki tabloda da görüleceği üzere Mastra işletmesinde ilgili dönem ton başına elektrik tüketim ortalaması 65,57 Kw’dır. Buna karşılık benzer hacimde faaliyet ve aynı yöntemle (tank liçi yöntemi) altın üreten Ovacık İşletmesinde Ocak/2013 – Aralık/2014 dönemi ton başına elektrik tüketimi 35,30 Kw, benzer hacimde faaliyet ve aynı yöntemle (tank liçi yöntemi) altın üreten Kaymaz İşletmesinde Ocak/2013 – Aralık/2014 dönemi ton başına elektrik tüketimi 39,56 Kw ‘dır. Görüleceği üzere Mastra işletmesinde diğer işletmelerin neredeyse iki katı elektrik tüketilmiştir. Mastra işletmesinde diğer işletmelerden farklı bazı üniteler (SART gibi) olması bu farkı yaratmayacak önemdedir. Ayrıca yılı içindeki elektrik tüketiminin aylar itibariyle ton başına düşen miktarının çok fazla değiştiği gözlemlenmektedir. Örneğin Ocak/2013 döneminde ton </w:t>
      </w:r>
      <w:r>
        <w:rPr>
          <w:rFonts w:ascii="Times New Roman" w:hAnsi="Times New Roman" w:cs="Times New Roman"/>
          <w:sz w:val="24"/>
          <w:szCs w:val="24"/>
        </w:rPr>
        <w:lastRenderedPageBreak/>
        <w:t xml:space="preserve">başına elektrik tüketimi 79,30 Kw iken Şubat/2013 döneminde üçte bir oranına yakın azalarak 59,61 Kw’a düşmüştür. </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Yukarıda yer alan elektrik tüketimindeki dengesizlikler mükellef kurumun incelemeye ibraz ettiği üretim raporlarındaki işlenen cevher miktarının gerçek durumu yansıtmadığı yönünde değerlendirme yapmamıza neden olmaktadır.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outlineLvl w:val="4"/>
        <w:rPr>
          <w:rFonts w:ascii="Times New Roman" w:hAnsi="Times New Roman"/>
          <w:b/>
          <w:sz w:val="24"/>
        </w:rPr>
      </w:pPr>
      <w:r>
        <w:rPr>
          <w:rFonts w:ascii="Times New Roman" w:hAnsi="Times New Roman"/>
          <w:b/>
          <w:sz w:val="24"/>
        </w:rPr>
        <w:tab/>
      </w:r>
      <w:bookmarkStart w:id="140" w:name="_Toc483407309"/>
      <w:bookmarkStart w:id="141" w:name="_Toc477101087"/>
      <w:bookmarkStart w:id="142" w:name="_Toc476560803"/>
      <w:bookmarkEnd w:id="140"/>
      <w:bookmarkEnd w:id="141"/>
      <w:bookmarkEnd w:id="142"/>
      <w:r>
        <w:rPr>
          <w:rFonts w:ascii="Times New Roman" w:hAnsi="Times New Roman"/>
          <w:b/>
          <w:sz w:val="24"/>
        </w:rPr>
        <w:t>3.8.3.1.8. Mükellef Kurumunun Mastra İşletmesindeki Döküm İşleminde Kullanılan Kimyasal Maddelerden Olan Boraks’ın İnceleme Döneminde Standart Kullanımından Daha Fazla Kullanıldığı Tespit Edilmiştir.</w:t>
      </w:r>
    </w:p>
    <w:p w:rsidR="005454E7" w:rsidRDefault="005454E7">
      <w:pPr>
        <w:spacing w:after="0" w:line="240" w:lineRule="auto"/>
        <w:jc w:val="both"/>
        <w:outlineLvl w:val="4"/>
        <w:rPr>
          <w:rFonts w:ascii="Times New Roman" w:hAnsi="Times New Roman" w:cs="Times New Roman"/>
          <w:sz w:val="8"/>
          <w:szCs w:val="8"/>
        </w:rPr>
      </w:pPr>
    </w:p>
    <w:p w:rsidR="005454E7" w:rsidRDefault="005454E7">
      <w:pPr>
        <w:spacing w:after="0" w:line="240" w:lineRule="auto"/>
        <w:jc w:val="both"/>
        <w:outlineLvl w:val="4"/>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Raporun 3.8.3.1.8. bölümünde yer aldığı üzere Mükellef kurum temsilcisine Mastra işletmesinde Mayıs/2013-Mart/2014 döneminde preslenip kurutulan </w:t>
      </w:r>
      <w:r>
        <w:rPr>
          <w:rFonts w:ascii="Times New Roman" w:hAnsi="Times New Roman" w:cs="Times New Roman"/>
          <w:i/>
          <w:sz w:val="24"/>
          <w:szCs w:val="24"/>
        </w:rPr>
        <w:t>“kek”</w:t>
      </w:r>
      <w:r>
        <w:rPr>
          <w:rFonts w:ascii="Times New Roman" w:hAnsi="Times New Roman" w:cs="Times New Roman"/>
          <w:sz w:val="24"/>
          <w:szCs w:val="24"/>
        </w:rPr>
        <w:t xml:space="preserve"> olarak ifade edilen malzemenin toplamının 4.629,10-kg olduğu, aynı dönemde kullanılan Boraks (altın döküm işleminde kullanılan kimyasal madde)  miktarının da 150-kg olduğu ve bu rakamlara göre kek olarak ifade edilen malzemenin ağırlığının (150*100/4.629,10=) %3,2 oranında Boraks kullanıldığının tespit edildiği belirtilerek bu oranın neden diğer işletmelerde kullanılan Boraksın ortalama kullanım oranının 4 katı olduğu sorulmuş cevaben aşağıdaki şekilde beyan ve ifadede bulunulmuştur.</w:t>
      </w:r>
    </w:p>
    <w:p w:rsidR="005454E7" w:rsidRDefault="005454E7">
      <w:pPr>
        <w:spacing w:after="0" w:line="240" w:lineRule="auto"/>
        <w:ind w:firstLine="708"/>
        <w:jc w:val="both"/>
        <w:rPr>
          <w:rFonts w:ascii="Times New Roman" w:hAnsi="Times New Roman" w:cs="Times New Roman"/>
          <w:sz w:val="12"/>
          <w:szCs w:val="12"/>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“Boraks, döküm işleminde, oksitlenmiş metalleri tutmak için kullanılmaktadır. Döküm işleminde, değerli metaller (altın ve gümüş) kazanılmak istenir. Bunun dışındaki metaller cüruf olarak atılır. “Kek” olarak belirtilen malzemenin içeriğinde de metaller (altın, gümüş, bakır ve diğer metaller) bulunmaktadır. Kek içeriğindeki metal oranı arttıkça (özellikle değersiz metal oranı) cüruf yapmak yani bu değersiz metalleri uzaklaştırmak için kullanılan boraks tüketimi artar.””</w:t>
      </w:r>
    </w:p>
    <w:p w:rsidR="005454E7" w:rsidRDefault="005454E7">
      <w:pPr>
        <w:spacing w:after="0" w:line="240" w:lineRule="auto"/>
        <w:ind w:firstLine="708"/>
        <w:jc w:val="both"/>
        <w:rPr>
          <w:rFonts w:ascii="Times New Roman" w:hAnsi="Times New Roman" w:cs="Times New Roman"/>
          <w:sz w:val="12"/>
          <w:szCs w:val="12"/>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Mükellef kurum temsilcisinin açıklaması Boraksın kullanım amacına uygun olsa da dört kat miktarda kullanmayı gerektirecek oranda kek´in eritilirken cürufa sahip olduğu yönünde kesin bir kanıt ortaya sunmamaktadır. Zaten Mastra işletmesinde cevherin içerdiği yabancı metallerden dolayı mükellef kurum tarafından SART isimli proje devreye sokulmuştur. Diğer taraftan sadece boraks kullanımının fazla olması daha fazla dore altın külçesi dökümü yapıldığı anlamına da gelmeyecektir. Ancak raporun önceki bölümlerinde yer alan tespitlerle birlikte düşünüldüğünde Boraks kullanımının fazla olmasının nedeninin sadece cevher içeriğindeki yabancı metal miktarından kaynaklanmadığı yönünde değerlendirme yapılmasına neden olmaktadır. </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9"/>
        <w:jc w:val="both"/>
        <w:outlineLvl w:val="4"/>
        <w:rPr>
          <w:rFonts w:ascii="Times New Roman" w:hAnsi="Times New Roman" w:cs="Times New Roman"/>
          <w:b/>
          <w:sz w:val="24"/>
          <w:szCs w:val="24"/>
        </w:rPr>
      </w:pPr>
      <w:bookmarkStart w:id="143" w:name="_Toc483407310"/>
      <w:bookmarkStart w:id="144" w:name="_Toc477101088"/>
      <w:bookmarkStart w:id="145" w:name="_Toc476560804"/>
      <w:bookmarkEnd w:id="143"/>
      <w:bookmarkEnd w:id="144"/>
      <w:bookmarkEnd w:id="145"/>
      <w:r>
        <w:rPr>
          <w:rFonts w:ascii="Times New Roman" w:hAnsi="Times New Roman" w:cs="Times New Roman"/>
          <w:b/>
          <w:sz w:val="24"/>
          <w:szCs w:val="24"/>
        </w:rPr>
        <w:t>3.8.3.1.9. Tespit Edilen Hususlarla İlgili Genel Değerlendirme</w:t>
      </w:r>
    </w:p>
    <w:p w:rsidR="005454E7" w:rsidRDefault="005454E7">
      <w:pPr>
        <w:spacing w:after="0" w:line="240" w:lineRule="auto"/>
        <w:jc w:val="both"/>
        <w:rPr>
          <w:rFonts w:ascii="Times New Roman" w:hAnsi="Times New Roman" w:cs="Times New Roman"/>
          <w:b/>
          <w:sz w:val="8"/>
          <w:szCs w:val="8"/>
        </w:rPr>
      </w:pPr>
    </w:p>
    <w:p w:rsidR="005454E7" w:rsidRDefault="005454E7">
      <w:pPr>
        <w:spacing w:after="0" w:line="240" w:lineRule="auto"/>
        <w:jc w:val="both"/>
        <w:rPr>
          <w:rFonts w:ascii="Times New Roman" w:hAnsi="Times New Roman" w:cs="Times New Roman"/>
          <w:b/>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Raporun 3.8.3.1.2.-3.8.3.1.8. bölümlerinde mükellef kurumun Mastra işletmesindeki 2013 ve 2014 hesap dönemlerine ait üretim faaliyeti hakkında tespitlere ve bu tespitlerle ilgili değerlendirmelere ayrıntılı olarak yer verilmiştir. Söz konusu tespit ve değerlendirmeleri aşağıdaki gibi özetlemek gerekirse;</w:t>
      </w:r>
    </w:p>
    <w:p w:rsidR="005454E7" w:rsidRDefault="005454E7">
      <w:pPr>
        <w:spacing w:after="0" w:line="240" w:lineRule="auto"/>
        <w:jc w:val="both"/>
        <w:rPr>
          <w:rFonts w:ascii="Times New Roman" w:hAnsi="Times New Roman" w:cs="Times New Roman"/>
          <w:sz w:val="10"/>
          <w:szCs w:val="10"/>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Mükellef kurumun 2015 hesap döneminde Gümüşhane Mastra İşletmesinde Acil Stok Sahası (ASS) olarak isimlendirilen stok sahasında fiilen cevher bulunmamasına ve diğer stok sahasında da yine fiilen az miktarda cevher olmasına rağmen incelemeye ibraz edilen üretim verilerine ait listelerde yüksek miktarda (31.691-ton) cevher işlenmiş gibi kayıtlar ve veri girişleri yapıldığı, 2015 döneminde işlenmiş gibi gösterilen 31.691-ton cevherin gerçekte 2013 ve 2014 hesap dönemlerinde işlendiği halde üretim bilgileri içerisinde yer almadığı tespit edilmiştir.</w:t>
      </w:r>
    </w:p>
    <w:p w:rsidR="005454E7" w:rsidRDefault="005454E7">
      <w:pPr>
        <w:spacing w:after="0" w:line="240" w:lineRule="auto"/>
        <w:jc w:val="both"/>
        <w:rPr>
          <w:rFonts w:ascii="Times New Roman" w:hAnsi="Times New Roman" w:cs="Times New Roman"/>
          <w:sz w:val="12"/>
          <w:szCs w:val="12"/>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sz w:val="24"/>
        </w:rPr>
        <w:t xml:space="preserve"> </w:t>
      </w:r>
      <w:r>
        <w:rPr>
          <w:rFonts w:ascii="Times New Roman" w:hAnsi="Times New Roman" w:cs="Times New Roman"/>
          <w:sz w:val="24"/>
          <w:szCs w:val="24"/>
        </w:rPr>
        <w:t xml:space="preserve">Mükellef kurumun Gümüşhane Mastra İşletmesindeki 16.11.2013 tarihli Dore Altın Külçe dökümüne ait internete yüklenen kamera görüntülerinde 5 (Beş) külçe Dore Altın döküldüğü tespit edilmesine rağmen Altın Odası Kayıt Defterinin söz konusu döküme ait 238. sayfasına (16.11.2013 tarih ve 234 nolu döküm) 4 (dört) külçe dore altın dökülmüş ve rafine için </w:t>
      </w:r>
      <w:r>
        <w:rPr>
          <w:rFonts w:ascii="Times New Roman" w:hAnsi="Times New Roman" w:cs="Times New Roman"/>
          <w:sz w:val="24"/>
          <w:szCs w:val="24"/>
        </w:rPr>
        <w:lastRenderedPageBreak/>
        <w:t>sevk edilmiş gibi kayıtlar yapıldığı ve rafine sonucunda sadece kayıtlara yansıtılan 4 (dört) Külçe Dore Altından elde edilen saf altın ve gümüşün satışı sonucundaki bedelin ilgili dönem kurum kazancına yansıtıldığı, 1 adet külçe dore altının (yaklaşık 17.000-gr) ve bu dore içerisindeki saf altın ve gümüş bedelinin ise kayıt ve beyan dışı bırakıldığı tespit edilmiştir.</w:t>
      </w:r>
    </w:p>
    <w:p w:rsidR="005454E7" w:rsidRDefault="005454E7">
      <w:pPr>
        <w:spacing w:after="0" w:line="240" w:lineRule="auto"/>
        <w:ind w:firstLine="708"/>
        <w:jc w:val="both"/>
        <w:rPr>
          <w:rFonts w:ascii="Times New Roman" w:hAnsi="Times New Roman" w:cs="Times New Roman"/>
          <w:sz w:val="10"/>
          <w:szCs w:val="10"/>
        </w:rPr>
      </w:pPr>
    </w:p>
    <w:p w:rsidR="005454E7" w:rsidRDefault="005454E7">
      <w:pPr>
        <w:spacing w:after="0" w:line="240" w:lineRule="auto"/>
        <w:ind w:firstLine="708"/>
        <w:jc w:val="both"/>
        <w:rPr>
          <w:rFonts w:ascii="Times New Roman" w:hAnsi="Times New Roman" w:cs="Times New Roman"/>
          <w:sz w:val="10"/>
          <w:szCs w:val="10"/>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sz w:val="24"/>
        </w:rPr>
        <w:t xml:space="preserve"> </w:t>
      </w:r>
      <w:r>
        <w:rPr>
          <w:rFonts w:ascii="Times New Roman" w:hAnsi="Times New Roman" w:cs="Times New Roman"/>
          <w:sz w:val="24"/>
          <w:szCs w:val="24"/>
        </w:rPr>
        <w:t>Mükellef Kurumun kayıt dışı bırakmak istediği dore altını gizlemek için dore altın dökümünden önceki aşama olan katot çamurunun ağırlık ölçümünü de gerçek durumu yansıtmayacak şekilde daha düşük olarak kaydedebileceği, dolayısıyla katot çamuru miktarından yararlanılarak işletmede üretilmesi gereken altın miktarının hesaplanmasının bu bakımdan doğru bir yöntem olmadığı,</w:t>
      </w:r>
    </w:p>
    <w:p w:rsidR="005454E7" w:rsidRDefault="005454E7">
      <w:pPr>
        <w:spacing w:after="0" w:line="240" w:lineRule="auto"/>
        <w:jc w:val="both"/>
        <w:rPr>
          <w:rFonts w:ascii="Times New Roman" w:hAnsi="Times New Roman" w:cs="Times New Roman"/>
          <w:sz w:val="12"/>
          <w:szCs w:val="12"/>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Mükellef kurumun daha önce ölçülmeyen tesiste kırılan, öğütülen cevher ile döngüde olan ve dore olarak dökülen altın miktarı ile ilgili verilerde sonuçların Tesis Raporlarında belirtilmesi ve SAP ERP sistemi üzerinde Raporlama departmanı ile koordineli olarak veri girişi yapılması gibi aşamalarda hem raporlama sisteminde hem de SAP ERP sisteminde geriye dönük değişiklikler yaptığı ve yapılabileceği tespit edilmiştir.</w:t>
      </w:r>
    </w:p>
    <w:p w:rsidR="005454E7" w:rsidRDefault="005454E7">
      <w:pPr>
        <w:spacing w:after="0" w:line="240" w:lineRule="auto"/>
        <w:jc w:val="both"/>
        <w:rPr>
          <w:rFonts w:ascii="Times New Roman" w:hAnsi="Times New Roman" w:cs="Times New Roman"/>
          <w:sz w:val="12"/>
          <w:szCs w:val="12"/>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sz w:val="24"/>
        </w:rPr>
        <w:t xml:space="preserve"> </w:t>
      </w:r>
      <w:r>
        <w:rPr>
          <w:rFonts w:ascii="Times New Roman" w:hAnsi="Times New Roman" w:cs="Times New Roman"/>
          <w:sz w:val="24"/>
          <w:szCs w:val="24"/>
        </w:rPr>
        <w:t>Mükellef kurumunun üretime sevk ettiğini belirttiği cevher miktarının gerçeği yansıtmadığı, yapıldığı beyan edilen stok düzeltmesinin metreküpten tona çevirmede oluşan sorundan kaynaklanmadığı, düzeltildiği belirtilen 27.000-ton cevher miktarının aslında dönemler içerisinde üretime sevk edildiği tespit edilmiştir.</w:t>
      </w:r>
    </w:p>
    <w:p w:rsidR="005454E7" w:rsidRDefault="005454E7">
      <w:pPr>
        <w:spacing w:after="0" w:line="240" w:lineRule="auto"/>
        <w:jc w:val="both"/>
        <w:rPr>
          <w:rFonts w:ascii="Times New Roman" w:hAnsi="Times New Roman" w:cs="Times New Roman"/>
          <w:sz w:val="12"/>
          <w:szCs w:val="12"/>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sz w:val="24"/>
        </w:rPr>
        <w:t xml:space="preserve"> Mükellef kurumun </w:t>
      </w:r>
      <w:r>
        <w:rPr>
          <w:rFonts w:ascii="Times New Roman" w:hAnsi="Times New Roman" w:cs="Times New Roman"/>
          <w:sz w:val="24"/>
          <w:szCs w:val="24"/>
        </w:rPr>
        <w:t>üretime sevk ettiğini belirttiği cevher miktarı içerisinde LG cevherlerin (low grade-düşük tenörlü cevher) yer almadığı, ancak gerek kendi beyanında gerekse Müfettişliğimizce LG cevherlerin de üretime sevk edildiği tespit edilmiştir.</w:t>
      </w:r>
    </w:p>
    <w:p w:rsidR="005454E7" w:rsidRDefault="005454E7">
      <w:pPr>
        <w:spacing w:after="0" w:line="240" w:lineRule="auto"/>
        <w:jc w:val="both"/>
        <w:rPr>
          <w:rFonts w:ascii="Times New Roman" w:hAnsi="Times New Roman" w:cs="Times New Roman"/>
          <w:sz w:val="12"/>
          <w:szCs w:val="12"/>
        </w:rPr>
      </w:pPr>
    </w:p>
    <w:p w:rsidR="005454E7" w:rsidRDefault="00F0298D">
      <w:pPr>
        <w:spacing w:after="0" w:line="240" w:lineRule="auto"/>
        <w:jc w:val="both"/>
        <w:rPr>
          <w:rFonts w:ascii="Times New Roman" w:hAnsi="Times New Roman"/>
          <w:sz w:val="24"/>
        </w:rPr>
      </w:pPr>
      <w:r>
        <w:rPr>
          <w:rFonts w:ascii="Times New Roman" w:hAnsi="Times New Roman"/>
          <w:sz w:val="24"/>
        </w:rPr>
        <w:tab/>
        <w:t>- Mükellef kurumunun Mastra İşletmesindeki elektrik tüketim verilerinin işlenen cevher miktarı ile uygun dağılım göstermediği, ton başına elektrik tüketiminin kurumun diğer işletmelerdeki tüketim verilerinin yaklaşık 2 katı fazla olduğu, yine altın dökümünde kullanılan Boraks´ın kullanım miktarının kurumun diğer işletmelerinde kullanılan miktardan 4 kat fazla olduğu tespit edilmiştir.</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Raporun 3.8.3.1. bölümünde ayrıntıları ve yukarıda özeti yer alan tespit ve bu tespitlerle ilgili değerlendirmeler birlikte dikkate alındığında mükellef kurum tarafından incelemeye ibraz edilen üretim raporları-listelerindeki bilgilerin gerçek durumu yansıtmadığı ortaya çıkmaktadır. Söz konusu raporlarda-listelerde gerçek durumu yansıtmayan bilginin ise işlendiği beyan edilen cevher miktarı olduğu raporun önceki bölümlerinde belirtilmiştir. </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Mükellef kuruma ait Mastra işletmesinde 2013 ve 2014 hesap döneminde işlendiği halde üretim raporlarında-listelerde yer almayan cevher miktarlarının raporun önceki bölümlerinde yer aldığı gibi aşağıdaki gibi tespit edilmiştir. </w:t>
      </w:r>
    </w:p>
    <w:p w:rsidR="005454E7" w:rsidRDefault="005454E7">
      <w:pPr>
        <w:spacing w:after="0" w:line="240" w:lineRule="auto"/>
        <w:ind w:firstLine="708"/>
        <w:jc w:val="both"/>
        <w:rPr>
          <w:rFonts w:ascii="Times New Roman" w:hAnsi="Times New Roman" w:cs="Times New Roman"/>
          <w:sz w:val="8"/>
          <w:szCs w:val="8"/>
        </w:rPr>
      </w:pPr>
    </w:p>
    <w:p w:rsidR="005454E7" w:rsidRDefault="005454E7">
      <w:pPr>
        <w:spacing w:after="0" w:line="240" w:lineRule="auto"/>
        <w:ind w:firstLine="708"/>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6"/>
          <w:szCs w:val="6"/>
        </w:rPr>
      </w:pPr>
    </w:p>
    <w:tbl>
      <w:tblPr>
        <w:tblStyle w:val="TableGrid"/>
        <w:tblW w:w="9352" w:type="dxa"/>
        <w:tblInd w:w="-10" w:type="dxa"/>
        <w:tblCellMar>
          <w:left w:w="98" w:type="dxa"/>
        </w:tblCellMar>
        <w:tblLook w:val="04A0" w:firstRow="1" w:lastRow="0" w:firstColumn="1" w:lastColumn="0" w:noHBand="0" w:noVBand="1"/>
      </w:tblPr>
      <w:tblGrid>
        <w:gridCol w:w="7794"/>
        <w:gridCol w:w="1558"/>
      </w:tblGrid>
      <w:tr w:rsidR="005454E7">
        <w:tc>
          <w:tcPr>
            <w:tcW w:w="7793" w:type="dxa"/>
            <w:shd w:val="clear" w:color="auto" w:fill="auto"/>
            <w:tcMar>
              <w:left w:w="98" w:type="dxa"/>
            </w:tcMar>
          </w:tcPr>
          <w:p w:rsidR="005454E7" w:rsidRDefault="00F0298D">
            <w:pPr>
              <w:spacing w:after="0" w:line="240" w:lineRule="auto"/>
              <w:jc w:val="both"/>
              <w:rPr>
                <w:rFonts w:cs="Times New Roman"/>
                <w:b/>
              </w:rPr>
            </w:pPr>
            <w:r>
              <w:rPr>
                <w:rFonts w:ascii="Times New Roman" w:hAnsi="Times New Roman" w:cs="Times New Roman"/>
                <w:b/>
              </w:rPr>
              <w:t>Üretime Sevk Edilmesine Rağmen Üretim Raporlarında Gösterilmeyen Cevher</w:t>
            </w:r>
          </w:p>
        </w:tc>
        <w:tc>
          <w:tcPr>
            <w:tcW w:w="1558" w:type="dxa"/>
            <w:shd w:val="clear" w:color="auto" w:fill="auto"/>
            <w:tcMar>
              <w:left w:w="98" w:type="dxa"/>
            </w:tcMar>
          </w:tcPr>
          <w:p w:rsidR="005454E7" w:rsidRDefault="00F0298D">
            <w:pPr>
              <w:spacing w:after="0" w:line="240" w:lineRule="auto"/>
              <w:jc w:val="both"/>
              <w:rPr>
                <w:rFonts w:cs="Times New Roman"/>
                <w:b/>
              </w:rPr>
            </w:pPr>
            <w:r>
              <w:rPr>
                <w:rFonts w:ascii="Times New Roman" w:hAnsi="Times New Roman" w:cs="Times New Roman"/>
                <w:b/>
              </w:rPr>
              <w:t>Miktar (Ton)</w:t>
            </w:r>
          </w:p>
        </w:tc>
      </w:tr>
      <w:tr w:rsidR="005454E7">
        <w:tc>
          <w:tcPr>
            <w:tcW w:w="7793" w:type="dxa"/>
            <w:shd w:val="clear" w:color="auto" w:fill="auto"/>
            <w:tcMar>
              <w:left w:w="98" w:type="dxa"/>
            </w:tcMar>
          </w:tcPr>
          <w:p w:rsidR="005454E7" w:rsidRDefault="00F0298D">
            <w:pPr>
              <w:spacing w:after="0" w:line="240" w:lineRule="auto"/>
              <w:jc w:val="both"/>
              <w:rPr>
                <w:rFonts w:cs="Times New Roman"/>
              </w:rPr>
            </w:pPr>
            <w:r>
              <w:rPr>
                <w:rFonts w:ascii="Times New Roman" w:hAnsi="Times New Roman" w:cs="Times New Roman"/>
              </w:rPr>
              <w:t>2015 döneminde üretime sevk edilmiş gibi gösterilmesine rağmen 2013 ve 2014 dönemlerinde işlendiği tespit edilen cevher</w:t>
            </w:r>
          </w:p>
        </w:tc>
        <w:tc>
          <w:tcPr>
            <w:tcW w:w="1558" w:type="dxa"/>
            <w:shd w:val="clear" w:color="auto" w:fill="auto"/>
            <w:tcMar>
              <w:left w:w="98" w:type="dxa"/>
            </w:tcMar>
            <w:vAlign w:val="center"/>
          </w:tcPr>
          <w:p w:rsidR="005454E7" w:rsidRDefault="00F0298D">
            <w:pPr>
              <w:spacing w:after="0" w:line="240" w:lineRule="auto"/>
              <w:jc w:val="right"/>
              <w:rPr>
                <w:rFonts w:cs="Times New Roman"/>
              </w:rPr>
            </w:pPr>
            <w:r>
              <w:rPr>
                <w:rFonts w:ascii="Times New Roman" w:hAnsi="Times New Roman" w:cs="Times New Roman"/>
              </w:rPr>
              <w:t>31.691</w:t>
            </w:r>
          </w:p>
        </w:tc>
      </w:tr>
      <w:tr w:rsidR="005454E7">
        <w:tc>
          <w:tcPr>
            <w:tcW w:w="7793" w:type="dxa"/>
            <w:shd w:val="clear" w:color="auto" w:fill="auto"/>
            <w:tcMar>
              <w:left w:w="98" w:type="dxa"/>
            </w:tcMar>
          </w:tcPr>
          <w:p w:rsidR="005454E7" w:rsidRDefault="00F0298D">
            <w:pPr>
              <w:spacing w:after="0" w:line="240" w:lineRule="auto"/>
              <w:jc w:val="both"/>
              <w:rPr>
                <w:rFonts w:cs="Times New Roman"/>
              </w:rPr>
            </w:pPr>
            <w:r>
              <w:rPr>
                <w:rFonts w:ascii="Times New Roman" w:hAnsi="Times New Roman" w:cs="Times New Roman"/>
              </w:rPr>
              <w:t xml:space="preserve">Stok düzeltmesi yapıldığı beyan edilmesine rağmen 2013 döneminde üretime sevk edildiği tespit edilen cevher </w:t>
            </w:r>
          </w:p>
        </w:tc>
        <w:tc>
          <w:tcPr>
            <w:tcW w:w="1558" w:type="dxa"/>
            <w:shd w:val="clear" w:color="auto" w:fill="auto"/>
            <w:tcMar>
              <w:left w:w="98" w:type="dxa"/>
            </w:tcMar>
            <w:vAlign w:val="center"/>
          </w:tcPr>
          <w:p w:rsidR="005454E7" w:rsidRDefault="00F0298D">
            <w:pPr>
              <w:spacing w:after="0" w:line="240" w:lineRule="auto"/>
              <w:jc w:val="right"/>
              <w:rPr>
                <w:rFonts w:cs="Times New Roman"/>
              </w:rPr>
            </w:pPr>
            <w:r>
              <w:rPr>
                <w:rFonts w:ascii="Times New Roman" w:hAnsi="Times New Roman" w:cs="Times New Roman"/>
              </w:rPr>
              <w:t>27.000</w:t>
            </w:r>
          </w:p>
        </w:tc>
      </w:tr>
      <w:tr w:rsidR="005454E7">
        <w:tc>
          <w:tcPr>
            <w:tcW w:w="7793" w:type="dxa"/>
            <w:shd w:val="clear" w:color="auto" w:fill="auto"/>
            <w:tcMar>
              <w:left w:w="98" w:type="dxa"/>
            </w:tcMar>
          </w:tcPr>
          <w:p w:rsidR="005454E7" w:rsidRDefault="00F0298D">
            <w:pPr>
              <w:spacing w:after="0" w:line="240" w:lineRule="auto"/>
              <w:jc w:val="both"/>
              <w:rPr>
                <w:rFonts w:cs="Times New Roman"/>
              </w:rPr>
            </w:pPr>
            <w:r>
              <w:rPr>
                <w:rFonts w:ascii="Times New Roman" w:hAnsi="Times New Roman" w:cs="Times New Roman"/>
              </w:rPr>
              <w:t>Üretime sevk edilmesine rağmen üretim verileri içerisinde gösterilmeyen LG cevher</w:t>
            </w:r>
          </w:p>
        </w:tc>
        <w:tc>
          <w:tcPr>
            <w:tcW w:w="1558" w:type="dxa"/>
            <w:shd w:val="clear" w:color="auto" w:fill="auto"/>
            <w:tcMar>
              <w:left w:w="98" w:type="dxa"/>
            </w:tcMar>
            <w:vAlign w:val="center"/>
          </w:tcPr>
          <w:p w:rsidR="005454E7" w:rsidRDefault="00F0298D">
            <w:pPr>
              <w:spacing w:after="0" w:line="240" w:lineRule="auto"/>
              <w:jc w:val="right"/>
              <w:rPr>
                <w:rFonts w:cs="Times New Roman"/>
              </w:rPr>
            </w:pPr>
            <w:r>
              <w:rPr>
                <w:rFonts w:ascii="Times New Roman" w:hAnsi="Times New Roman" w:cs="Times New Roman"/>
              </w:rPr>
              <w:t>87.013</w:t>
            </w:r>
          </w:p>
        </w:tc>
      </w:tr>
    </w:tbl>
    <w:p w:rsidR="005454E7" w:rsidRDefault="005454E7">
      <w:pPr>
        <w:spacing w:after="0" w:line="240" w:lineRule="auto"/>
        <w:ind w:firstLine="708"/>
        <w:jc w:val="both"/>
        <w:rPr>
          <w:rFonts w:ascii="Times New Roman" w:hAnsi="Times New Roman" w:cs="Times New Roman"/>
          <w:sz w:val="8"/>
          <w:szCs w:val="8"/>
        </w:rPr>
      </w:pPr>
    </w:p>
    <w:p w:rsidR="005454E7" w:rsidRDefault="005454E7">
      <w:pPr>
        <w:spacing w:after="0" w:line="240" w:lineRule="auto"/>
        <w:ind w:firstLine="708"/>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Mükellef kurum nezdinde 01.11.2013 tarihinde düzenlenen tutanağın ekindeki üretim verileri, tesis aylık raporlarındaki veriler ile raporun yukarıdaki ve 3.8.3.1. bölümündeki üretime sevk edildiği halde üretim raporlarında yer almadığı tespit edilen cevher miktarı dikkate alınmak suretiyle 2013 ve 2014 hesap dönemlerinde üretilmesi gereken altın miktarı aşağıdaki gibi hesaplanmıştır. Söz konusu hesaplama yapılırken tesis aylık raporlarında yer alan örneklenen </w:t>
      </w:r>
      <w:r>
        <w:rPr>
          <w:rFonts w:ascii="Times New Roman" w:hAnsi="Times New Roman" w:cs="Times New Roman"/>
          <w:sz w:val="24"/>
          <w:szCs w:val="24"/>
        </w:rPr>
        <w:lastRenderedPageBreak/>
        <w:t xml:space="preserve">cevher tenörü ile örneklenen atık altın tenör değerinin gerçek durumu yansıtmadığına dair bir tespit bulunmadığından bu veriler aynen kabul edilmiştir. </w:t>
      </w:r>
    </w:p>
    <w:p w:rsidR="005454E7" w:rsidRDefault="005454E7">
      <w:pPr>
        <w:spacing w:after="0" w:line="240" w:lineRule="auto"/>
        <w:ind w:firstLine="708"/>
        <w:jc w:val="both"/>
        <w:rPr>
          <w:rFonts w:ascii="Times New Roman" w:hAnsi="Times New Roman" w:cs="Times New Roman"/>
          <w:sz w:val="24"/>
          <w:szCs w:val="24"/>
        </w:rPr>
      </w:pPr>
    </w:p>
    <w:tbl>
      <w:tblPr>
        <w:tblW w:w="5000" w:type="pct"/>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898"/>
        <w:gridCol w:w="308"/>
        <w:gridCol w:w="513"/>
        <w:gridCol w:w="513"/>
        <w:gridCol w:w="513"/>
        <w:gridCol w:w="513"/>
        <w:gridCol w:w="513"/>
        <w:gridCol w:w="513"/>
        <w:gridCol w:w="443"/>
        <w:gridCol w:w="513"/>
        <w:gridCol w:w="513"/>
        <w:gridCol w:w="513"/>
        <w:gridCol w:w="513"/>
        <w:gridCol w:w="513"/>
        <w:gridCol w:w="513"/>
        <w:gridCol w:w="513"/>
        <w:gridCol w:w="443"/>
        <w:gridCol w:w="583"/>
      </w:tblGrid>
      <w:tr w:rsidR="005454E7">
        <w:trPr>
          <w:trHeight w:val="300"/>
          <w:jc w:val="center"/>
        </w:trPr>
        <w:tc>
          <w:tcPr>
            <w:tcW w:w="1202"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sz w:val="14"/>
                <w:szCs w:val="14"/>
                <w:lang w:eastAsia="tr-TR"/>
              </w:rPr>
            </w:pPr>
            <w:r>
              <w:rPr>
                <w:rFonts w:ascii="Times New Roman" w:eastAsia="Times New Roman" w:hAnsi="Times New Roman" w:cs="Times New Roman"/>
                <w:b/>
                <w:sz w:val="14"/>
                <w:szCs w:val="14"/>
                <w:lang w:eastAsia="tr-TR"/>
              </w:rPr>
              <w:t>MASTRA İŞLETMESİ</w:t>
            </w:r>
          </w:p>
        </w:tc>
        <w:tc>
          <w:tcPr>
            <w:tcW w:w="285"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Br</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Oca.</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13</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Şub.</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13</w:t>
            </w:r>
          </w:p>
        </w:tc>
        <w:tc>
          <w:tcPr>
            <w:tcW w:w="504"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Mar.</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13</w:t>
            </w: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Nis.</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13</w:t>
            </w:r>
          </w:p>
        </w:tc>
        <w:tc>
          <w:tcPr>
            <w:tcW w:w="502"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May.</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13</w:t>
            </w:r>
          </w:p>
        </w:tc>
        <w:tc>
          <w:tcPr>
            <w:tcW w:w="480"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Haz.</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13</w:t>
            </w:r>
          </w:p>
        </w:tc>
        <w:tc>
          <w:tcPr>
            <w:tcW w:w="482"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Tem.</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13</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Ağu.</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13</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Eyl.</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13</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Eki.</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13</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Kas.</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13</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Ara.</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13</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Oca.</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14</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Şub.</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14</w:t>
            </w:r>
          </w:p>
        </w:tc>
        <w:tc>
          <w:tcPr>
            <w:tcW w:w="458"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Mar.</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14</w:t>
            </w:r>
          </w:p>
        </w:tc>
        <w:tc>
          <w:tcPr>
            <w:tcW w:w="503"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Topl.</w:t>
            </w:r>
          </w:p>
        </w:tc>
      </w:tr>
      <w:tr w:rsidR="005454E7">
        <w:trPr>
          <w:trHeight w:val="300"/>
          <w:jc w:val="center"/>
        </w:trPr>
        <w:tc>
          <w:tcPr>
            <w:tcW w:w="12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Öğütülen Kuru Cevher (ROM HG)</w:t>
            </w:r>
          </w:p>
        </w:tc>
        <w:tc>
          <w:tcPr>
            <w:tcW w:w="28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ton</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69"/>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39.566</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41.050</w:t>
            </w:r>
          </w:p>
        </w:tc>
        <w:tc>
          <w:tcPr>
            <w:tcW w:w="5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69"/>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42.657</w:t>
            </w: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40.900</w:t>
            </w:r>
          </w:p>
        </w:tc>
        <w:tc>
          <w:tcPr>
            <w:tcW w:w="5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42.423</w:t>
            </w:r>
          </w:p>
        </w:tc>
        <w:tc>
          <w:tcPr>
            <w:tcW w:w="4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42.564</w:t>
            </w:r>
          </w:p>
        </w:tc>
        <w:tc>
          <w:tcPr>
            <w:tcW w:w="4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92"/>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41.727</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48.414</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45.416</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43.632</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41.235</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43.172</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44.301</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42.776</w:t>
            </w:r>
          </w:p>
        </w:tc>
        <w:tc>
          <w:tcPr>
            <w:tcW w:w="45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w:t>
            </w:r>
          </w:p>
        </w:tc>
        <w:tc>
          <w:tcPr>
            <w:tcW w:w="5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599.833</w:t>
            </w:r>
          </w:p>
        </w:tc>
      </w:tr>
      <w:tr w:rsidR="005454E7">
        <w:trPr>
          <w:trHeight w:val="300"/>
          <w:jc w:val="center"/>
        </w:trPr>
        <w:tc>
          <w:tcPr>
            <w:tcW w:w="12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Stok Düzelt. Kaynakl. Öğütülen ROM-HG</w:t>
            </w:r>
          </w:p>
        </w:tc>
        <w:tc>
          <w:tcPr>
            <w:tcW w:w="28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ton</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69"/>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14.000</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3.000</w:t>
            </w:r>
          </w:p>
        </w:tc>
        <w:tc>
          <w:tcPr>
            <w:tcW w:w="5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69"/>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7.000</w:t>
            </w: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3.000</w:t>
            </w:r>
          </w:p>
        </w:tc>
        <w:tc>
          <w:tcPr>
            <w:tcW w:w="5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1.000</w:t>
            </w:r>
          </w:p>
        </w:tc>
        <w:tc>
          <w:tcPr>
            <w:tcW w:w="4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1.000</w:t>
            </w:r>
          </w:p>
        </w:tc>
        <w:tc>
          <w:tcPr>
            <w:tcW w:w="4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92"/>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1.000</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1.000</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2.000</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5.000</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5.000</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4.000</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6.000</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5.691</w:t>
            </w:r>
          </w:p>
        </w:tc>
        <w:tc>
          <w:tcPr>
            <w:tcW w:w="45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w:t>
            </w:r>
          </w:p>
        </w:tc>
        <w:tc>
          <w:tcPr>
            <w:tcW w:w="5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58.691</w:t>
            </w:r>
          </w:p>
        </w:tc>
      </w:tr>
      <w:tr w:rsidR="005454E7">
        <w:trPr>
          <w:trHeight w:val="300"/>
          <w:jc w:val="center"/>
        </w:trPr>
        <w:tc>
          <w:tcPr>
            <w:tcW w:w="12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Öğütülen Kuru Cevher (ROM HG)</w:t>
            </w:r>
          </w:p>
        </w:tc>
        <w:tc>
          <w:tcPr>
            <w:tcW w:w="28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ton</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69"/>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53.566</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44.050</w:t>
            </w:r>
          </w:p>
        </w:tc>
        <w:tc>
          <w:tcPr>
            <w:tcW w:w="5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69"/>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49.657</w:t>
            </w: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74"/>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43.900</w:t>
            </w:r>
          </w:p>
        </w:tc>
        <w:tc>
          <w:tcPr>
            <w:tcW w:w="5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43.423</w:t>
            </w:r>
          </w:p>
        </w:tc>
        <w:tc>
          <w:tcPr>
            <w:tcW w:w="4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43.564</w:t>
            </w:r>
          </w:p>
        </w:tc>
        <w:tc>
          <w:tcPr>
            <w:tcW w:w="4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92"/>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42.727</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49.414</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47.416</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48.632</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46.235</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47.172</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50.301</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48.467</w:t>
            </w:r>
          </w:p>
        </w:tc>
        <w:tc>
          <w:tcPr>
            <w:tcW w:w="45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w:t>
            </w:r>
          </w:p>
        </w:tc>
        <w:tc>
          <w:tcPr>
            <w:tcW w:w="5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r>
      <w:tr w:rsidR="005454E7">
        <w:trPr>
          <w:trHeight w:val="300"/>
          <w:jc w:val="center"/>
        </w:trPr>
        <w:tc>
          <w:tcPr>
            <w:tcW w:w="12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Öğütülen Kuru Cevher (LG)</w:t>
            </w:r>
          </w:p>
        </w:tc>
        <w:tc>
          <w:tcPr>
            <w:tcW w:w="28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ton</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3.068</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6.109</w:t>
            </w:r>
          </w:p>
        </w:tc>
        <w:tc>
          <w:tcPr>
            <w:tcW w:w="5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4.032</w:t>
            </w: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74"/>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4.750</w:t>
            </w:r>
          </w:p>
        </w:tc>
        <w:tc>
          <w:tcPr>
            <w:tcW w:w="5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5.506</w:t>
            </w:r>
          </w:p>
        </w:tc>
        <w:tc>
          <w:tcPr>
            <w:tcW w:w="4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5.639</w:t>
            </w:r>
          </w:p>
        </w:tc>
        <w:tc>
          <w:tcPr>
            <w:tcW w:w="4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92"/>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8.234</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1.500</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3.000</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8.659</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8.400</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13.000</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5.000</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10.116</w:t>
            </w:r>
          </w:p>
        </w:tc>
        <w:tc>
          <w:tcPr>
            <w:tcW w:w="45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w:t>
            </w:r>
          </w:p>
        </w:tc>
        <w:tc>
          <w:tcPr>
            <w:tcW w:w="5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87.013</w:t>
            </w:r>
          </w:p>
        </w:tc>
      </w:tr>
      <w:tr w:rsidR="005454E7">
        <w:trPr>
          <w:trHeight w:val="300"/>
          <w:jc w:val="center"/>
        </w:trPr>
        <w:tc>
          <w:tcPr>
            <w:tcW w:w="12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Toplam Öğütülen Kuru Cevher</w:t>
            </w:r>
          </w:p>
        </w:tc>
        <w:tc>
          <w:tcPr>
            <w:tcW w:w="28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ton</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56.634</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50.159</w:t>
            </w:r>
          </w:p>
        </w:tc>
        <w:tc>
          <w:tcPr>
            <w:tcW w:w="5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53.689</w:t>
            </w: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74"/>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48.650</w:t>
            </w:r>
          </w:p>
        </w:tc>
        <w:tc>
          <w:tcPr>
            <w:tcW w:w="5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48.929</w:t>
            </w:r>
          </w:p>
        </w:tc>
        <w:tc>
          <w:tcPr>
            <w:tcW w:w="4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49.203</w:t>
            </w:r>
          </w:p>
        </w:tc>
        <w:tc>
          <w:tcPr>
            <w:tcW w:w="4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92"/>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50.961</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50.914</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50.416</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57.291</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54.635</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60.172</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55.301</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58.583</w:t>
            </w:r>
          </w:p>
        </w:tc>
        <w:tc>
          <w:tcPr>
            <w:tcW w:w="45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w:t>
            </w:r>
          </w:p>
        </w:tc>
        <w:tc>
          <w:tcPr>
            <w:tcW w:w="5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745.537</w:t>
            </w:r>
          </w:p>
        </w:tc>
      </w:tr>
      <w:tr w:rsidR="005454E7">
        <w:trPr>
          <w:trHeight w:val="70"/>
          <w:jc w:val="center"/>
        </w:trPr>
        <w:tc>
          <w:tcPr>
            <w:tcW w:w="12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Örneklenen Tenör</w:t>
            </w:r>
          </w:p>
        </w:tc>
        <w:tc>
          <w:tcPr>
            <w:tcW w:w="28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g/t</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4,88</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4,39</w:t>
            </w:r>
          </w:p>
        </w:tc>
        <w:tc>
          <w:tcPr>
            <w:tcW w:w="5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4,32</w:t>
            </w: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4,61</w:t>
            </w:r>
          </w:p>
        </w:tc>
        <w:tc>
          <w:tcPr>
            <w:tcW w:w="5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4,57</w:t>
            </w:r>
          </w:p>
        </w:tc>
        <w:tc>
          <w:tcPr>
            <w:tcW w:w="4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4,66</w:t>
            </w:r>
          </w:p>
        </w:tc>
        <w:tc>
          <w:tcPr>
            <w:tcW w:w="4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92"/>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5,12</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5,41</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5,76</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4,46</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4,31</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3,77</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4,12</w:t>
            </w:r>
          </w:p>
        </w:tc>
        <w:tc>
          <w:tcPr>
            <w:tcW w:w="45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w:t>
            </w:r>
          </w:p>
        </w:tc>
        <w:tc>
          <w:tcPr>
            <w:tcW w:w="5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r>
      <w:tr w:rsidR="005454E7">
        <w:trPr>
          <w:trHeight w:val="70"/>
          <w:jc w:val="center"/>
        </w:trPr>
        <w:tc>
          <w:tcPr>
            <w:tcW w:w="12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Toplam Atık Altın</w:t>
            </w:r>
          </w:p>
        </w:tc>
        <w:tc>
          <w:tcPr>
            <w:tcW w:w="28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g/t</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0,43</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0,34</w:t>
            </w:r>
          </w:p>
        </w:tc>
        <w:tc>
          <w:tcPr>
            <w:tcW w:w="5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0,35</w:t>
            </w: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0,36</w:t>
            </w:r>
          </w:p>
        </w:tc>
        <w:tc>
          <w:tcPr>
            <w:tcW w:w="5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0,31</w:t>
            </w:r>
          </w:p>
        </w:tc>
        <w:tc>
          <w:tcPr>
            <w:tcW w:w="4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0,28</w:t>
            </w:r>
          </w:p>
        </w:tc>
        <w:tc>
          <w:tcPr>
            <w:tcW w:w="4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92"/>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0,3</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0,3</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0,34</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0,3</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0,31</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0,53</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0,45</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0,44</w:t>
            </w:r>
          </w:p>
        </w:tc>
        <w:tc>
          <w:tcPr>
            <w:tcW w:w="45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w:t>
            </w:r>
          </w:p>
        </w:tc>
        <w:tc>
          <w:tcPr>
            <w:tcW w:w="5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r>
      <w:tr w:rsidR="005454E7">
        <w:trPr>
          <w:trHeight w:val="300"/>
          <w:jc w:val="center"/>
        </w:trPr>
        <w:tc>
          <w:tcPr>
            <w:tcW w:w="12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Dökülmesi Gereken Altın Tenörü</w:t>
            </w:r>
          </w:p>
        </w:tc>
        <w:tc>
          <w:tcPr>
            <w:tcW w:w="28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g/t</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4,45</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4,05</w:t>
            </w:r>
          </w:p>
        </w:tc>
        <w:tc>
          <w:tcPr>
            <w:tcW w:w="5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3,97</w:t>
            </w: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4,25</w:t>
            </w:r>
          </w:p>
        </w:tc>
        <w:tc>
          <w:tcPr>
            <w:tcW w:w="5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4,26</w:t>
            </w:r>
          </w:p>
        </w:tc>
        <w:tc>
          <w:tcPr>
            <w:tcW w:w="4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4,38</w:t>
            </w:r>
          </w:p>
        </w:tc>
        <w:tc>
          <w:tcPr>
            <w:tcW w:w="4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92"/>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4,82</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5,11</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5,42</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4,16</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3,69</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3,78</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3,32</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3,68</w:t>
            </w:r>
          </w:p>
        </w:tc>
        <w:tc>
          <w:tcPr>
            <w:tcW w:w="45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w:t>
            </w:r>
          </w:p>
        </w:tc>
        <w:tc>
          <w:tcPr>
            <w:tcW w:w="5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101.103</w:t>
            </w:r>
          </w:p>
        </w:tc>
      </w:tr>
      <w:tr w:rsidR="005454E7">
        <w:trPr>
          <w:trHeight w:val="300"/>
          <w:jc w:val="center"/>
        </w:trPr>
        <w:tc>
          <w:tcPr>
            <w:tcW w:w="12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Üretilmesi Gereken Altın</w:t>
            </w:r>
          </w:p>
        </w:tc>
        <w:tc>
          <w:tcPr>
            <w:tcW w:w="28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oz</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8.103</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6.531</w:t>
            </w:r>
          </w:p>
        </w:tc>
        <w:tc>
          <w:tcPr>
            <w:tcW w:w="5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6.853</w:t>
            </w: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6.648</w:t>
            </w:r>
          </w:p>
        </w:tc>
        <w:tc>
          <w:tcPr>
            <w:tcW w:w="5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6.701</w:t>
            </w:r>
          </w:p>
        </w:tc>
        <w:tc>
          <w:tcPr>
            <w:tcW w:w="4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6.929</w:t>
            </w:r>
          </w:p>
        </w:tc>
        <w:tc>
          <w:tcPr>
            <w:tcW w:w="4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92"/>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7.897</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8.365</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8.785</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7.662</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6.482</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7.313</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5.903</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6.931</w:t>
            </w:r>
          </w:p>
        </w:tc>
        <w:tc>
          <w:tcPr>
            <w:tcW w:w="45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w:t>
            </w:r>
          </w:p>
        </w:tc>
        <w:tc>
          <w:tcPr>
            <w:tcW w:w="5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r>
      <w:tr w:rsidR="005454E7">
        <w:trPr>
          <w:trHeight w:val="70"/>
          <w:jc w:val="center"/>
        </w:trPr>
        <w:tc>
          <w:tcPr>
            <w:tcW w:w="12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Dökülen Altın</w:t>
            </w:r>
          </w:p>
        </w:tc>
        <w:tc>
          <w:tcPr>
            <w:tcW w:w="28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oz</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6.413</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5.436</w:t>
            </w:r>
          </w:p>
        </w:tc>
        <w:tc>
          <w:tcPr>
            <w:tcW w:w="5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5.810</w:t>
            </w: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6.543</w:t>
            </w:r>
          </w:p>
        </w:tc>
        <w:tc>
          <w:tcPr>
            <w:tcW w:w="5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5.092</w:t>
            </w:r>
          </w:p>
        </w:tc>
        <w:tc>
          <w:tcPr>
            <w:tcW w:w="4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5.752</w:t>
            </w:r>
          </w:p>
        </w:tc>
        <w:tc>
          <w:tcPr>
            <w:tcW w:w="4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92"/>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7.909</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7.014</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8.309</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10.200</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6.299</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5.710</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6.737</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6.400</w:t>
            </w:r>
          </w:p>
        </w:tc>
        <w:tc>
          <w:tcPr>
            <w:tcW w:w="45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3.113</w:t>
            </w:r>
          </w:p>
        </w:tc>
        <w:tc>
          <w:tcPr>
            <w:tcW w:w="5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r>
      <w:tr w:rsidR="005454E7">
        <w:trPr>
          <w:trHeight w:val="70"/>
          <w:jc w:val="center"/>
        </w:trPr>
        <w:tc>
          <w:tcPr>
            <w:tcW w:w="12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Rafineri Farkı</w:t>
            </w:r>
          </w:p>
        </w:tc>
        <w:tc>
          <w:tcPr>
            <w:tcW w:w="28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oz</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-71</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-18</w:t>
            </w:r>
          </w:p>
        </w:tc>
        <w:tc>
          <w:tcPr>
            <w:tcW w:w="5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-10</w:t>
            </w: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-58</w:t>
            </w:r>
          </w:p>
        </w:tc>
        <w:tc>
          <w:tcPr>
            <w:tcW w:w="5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-42</w:t>
            </w:r>
          </w:p>
        </w:tc>
        <w:tc>
          <w:tcPr>
            <w:tcW w:w="4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-138</w:t>
            </w:r>
          </w:p>
        </w:tc>
        <w:tc>
          <w:tcPr>
            <w:tcW w:w="4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92"/>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-43</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-18</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-57</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-74</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-88</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-75</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-32</w:t>
            </w:r>
          </w:p>
        </w:tc>
        <w:tc>
          <w:tcPr>
            <w:tcW w:w="45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-17</w:t>
            </w:r>
          </w:p>
        </w:tc>
        <w:tc>
          <w:tcPr>
            <w:tcW w:w="5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r>
      <w:tr w:rsidR="005454E7">
        <w:trPr>
          <w:trHeight w:val="300"/>
          <w:jc w:val="center"/>
        </w:trPr>
        <w:tc>
          <w:tcPr>
            <w:tcW w:w="12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Rafineriye Göre Dökülen Altın</w:t>
            </w:r>
          </w:p>
        </w:tc>
        <w:tc>
          <w:tcPr>
            <w:tcW w:w="28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oz</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6.342</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5.418</w:t>
            </w:r>
          </w:p>
        </w:tc>
        <w:tc>
          <w:tcPr>
            <w:tcW w:w="5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5.800</w:t>
            </w: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6.485</w:t>
            </w:r>
          </w:p>
        </w:tc>
        <w:tc>
          <w:tcPr>
            <w:tcW w:w="5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5.050</w:t>
            </w:r>
          </w:p>
        </w:tc>
        <w:tc>
          <w:tcPr>
            <w:tcW w:w="4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5.614</w:t>
            </w:r>
          </w:p>
        </w:tc>
        <w:tc>
          <w:tcPr>
            <w:tcW w:w="4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92"/>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7.866</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6.996</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8.252</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10.126</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6.211</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5.635</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6.736</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6.368</w:t>
            </w:r>
          </w:p>
        </w:tc>
        <w:tc>
          <w:tcPr>
            <w:tcW w:w="45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3.096</w:t>
            </w:r>
          </w:p>
        </w:tc>
        <w:tc>
          <w:tcPr>
            <w:tcW w:w="5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95.995</w:t>
            </w:r>
          </w:p>
        </w:tc>
      </w:tr>
      <w:tr w:rsidR="005454E7">
        <w:trPr>
          <w:trHeight w:val="300"/>
          <w:jc w:val="center"/>
        </w:trPr>
        <w:tc>
          <w:tcPr>
            <w:tcW w:w="12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Dönem Başı Döngüdeki Altın</w:t>
            </w:r>
          </w:p>
        </w:tc>
        <w:tc>
          <w:tcPr>
            <w:tcW w:w="28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oz</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2.502</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1.838</w:t>
            </w:r>
          </w:p>
        </w:tc>
        <w:tc>
          <w:tcPr>
            <w:tcW w:w="5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1.922</w:t>
            </w: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2.137</w:t>
            </w:r>
          </w:p>
        </w:tc>
        <w:tc>
          <w:tcPr>
            <w:tcW w:w="5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1.051</w:t>
            </w:r>
          </w:p>
        </w:tc>
        <w:tc>
          <w:tcPr>
            <w:tcW w:w="4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2.381</w:t>
            </w:r>
          </w:p>
        </w:tc>
        <w:tc>
          <w:tcPr>
            <w:tcW w:w="4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92"/>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2.554</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1.720</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2.884</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4.714</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2.157</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2.006</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3.358</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2.465</w:t>
            </w:r>
          </w:p>
        </w:tc>
        <w:tc>
          <w:tcPr>
            <w:tcW w:w="45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2.934</w:t>
            </w:r>
          </w:p>
        </w:tc>
        <w:tc>
          <w:tcPr>
            <w:tcW w:w="5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r>
      <w:tr w:rsidR="005454E7">
        <w:trPr>
          <w:trHeight w:val="300"/>
          <w:jc w:val="center"/>
        </w:trPr>
        <w:tc>
          <w:tcPr>
            <w:tcW w:w="12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Dönem Sonu Döngüdeki Altın</w:t>
            </w:r>
          </w:p>
        </w:tc>
        <w:tc>
          <w:tcPr>
            <w:tcW w:w="28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oz</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1.838</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1.922</w:t>
            </w:r>
          </w:p>
        </w:tc>
        <w:tc>
          <w:tcPr>
            <w:tcW w:w="5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2.137</w:t>
            </w: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1.051</w:t>
            </w:r>
          </w:p>
        </w:tc>
        <w:tc>
          <w:tcPr>
            <w:tcW w:w="5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2.381</w:t>
            </w:r>
          </w:p>
        </w:tc>
        <w:tc>
          <w:tcPr>
            <w:tcW w:w="4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2.554</w:t>
            </w:r>
          </w:p>
        </w:tc>
        <w:tc>
          <w:tcPr>
            <w:tcW w:w="4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92"/>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1.720</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2.884</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4.714</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2.157</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2.006</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3.358</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2.465</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2.934</w:t>
            </w:r>
          </w:p>
        </w:tc>
        <w:tc>
          <w:tcPr>
            <w:tcW w:w="45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w:t>
            </w:r>
          </w:p>
        </w:tc>
        <w:tc>
          <w:tcPr>
            <w:tcW w:w="5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r>
      <w:tr w:rsidR="005454E7">
        <w:trPr>
          <w:trHeight w:val="300"/>
          <w:jc w:val="center"/>
        </w:trPr>
        <w:tc>
          <w:tcPr>
            <w:tcW w:w="12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Döngüdeki Altın Değişimi</w:t>
            </w:r>
          </w:p>
        </w:tc>
        <w:tc>
          <w:tcPr>
            <w:tcW w:w="28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oz</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-664</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84</w:t>
            </w:r>
          </w:p>
        </w:tc>
        <w:tc>
          <w:tcPr>
            <w:tcW w:w="5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215</w:t>
            </w: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-1.086</w:t>
            </w:r>
          </w:p>
        </w:tc>
        <w:tc>
          <w:tcPr>
            <w:tcW w:w="5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1.330</w:t>
            </w:r>
          </w:p>
        </w:tc>
        <w:tc>
          <w:tcPr>
            <w:tcW w:w="4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173</w:t>
            </w:r>
          </w:p>
        </w:tc>
        <w:tc>
          <w:tcPr>
            <w:tcW w:w="4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92"/>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-834</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1.164</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1.830</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-2.557</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-151</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1.352</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-893</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469</w:t>
            </w:r>
          </w:p>
        </w:tc>
        <w:tc>
          <w:tcPr>
            <w:tcW w:w="45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2.934</w:t>
            </w:r>
          </w:p>
        </w:tc>
        <w:tc>
          <w:tcPr>
            <w:tcW w:w="5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r>
      <w:tr w:rsidR="005454E7">
        <w:trPr>
          <w:trHeight w:val="300"/>
          <w:jc w:val="center"/>
        </w:trPr>
        <w:tc>
          <w:tcPr>
            <w:tcW w:w="12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Dökülene Göre Bu Ay Üretilen Altın</w:t>
            </w:r>
          </w:p>
        </w:tc>
        <w:tc>
          <w:tcPr>
            <w:tcW w:w="28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oz</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5.678</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5.502</w:t>
            </w:r>
          </w:p>
        </w:tc>
        <w:tc>
          <w:tcPr>
            <w:tcW w:w="5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6.015</w:t>
            </w: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5.399</w:t>
            </w:r>
          </w:p>
        </w:tc>
        <w:tc>
          <w:tcPr>
            <w:tcW w:w="5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6.380</w:t>
            </w:r>
          </w:p>
        </w:tc>
        <w:tc>
          <w:tcPr>
            <w:tcW w:w="4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5.787</w:t>
            </w:r>
          </w:p>
        </w:tc>
        <w:tc>
          <w:tcPr>
            <w:tcW w:w="4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92"/>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7.032</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8.160</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10.082</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7.569</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6.060</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6.987</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5.843</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6.837</w:t>
            </w:r>
          </w:p>
        </w:tc>
        <w:tc>
          <w:tcPr>
            <w:tcW w:w="45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162</w:t>
            </w:r>
          </w:p>
        </w:tc>
        <w:tc>
          <w:tcPr>
            <w:tcW w:w="5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r>
      <w:tr w:rsidR="005454E7">
        <w:trPr>
          <w:trHeight w:val="100"/>
          <w:jc w:val="center"/>
        </w:trPr>
        <w:tc>
          <w:tcPr>
            <w:tcW w:w="12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Fark</w:t>
            </w:r>
          </w:p>
        </w:tc>
        <w:tc>
          <w:tcPr>
            <w:tcW w:w="28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oz</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4"/>
                <w:szCs w:val="14"/>
              </w:rPr>
            </w:pPr>
            <w:r>
              <w:rPr>
                <w:rFonts w:ascii="Times New Roman" w:hAnsi="Times New Roman" w:cs="Times New Roman"/>
                <w:color w:val="000000"/>
                <w:sz w:val="14"/>
                <w:szCs w:val="14"/>
              </w:rPr>
              <w:t>2.425</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4"/>
                <w:szCs w:val="14"/>
              </w:rPr>
            </w:pPr>
            <w:r>
              <w:rPr>
                <w:rFonts w:ascii="Times New Roman" w:hAnsi="Times New Roman" w:cs="Times New Roman"/>
                <w:color w:val="000000"/>
                <w:sz w:val="14"/>
                <w:szCs w:val="14"/>
              </w:rPr>
              <w:t>1.029</w:t>
            </w:r>
          </w:p>
        </w:tc>
        <w:tc>
          <w:tcPr>
            <w:tcW w:w="5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4"/>
                <w:szCs w:val="14"/>
              </w:rPr>
            </w:pPr>
            <w:r>
              <w:rPr>
                <w:rFonts w:ascii="Times New Roman" w:hAnsi="Times New Roman" w:cs="Times New Roman"/>
                <w:color w:val="000000"/>
                <w:sz w:val="14"/>
                <w:szCs w:val="14"/>
              </w:rPr>
              <w:t>838</w:t>
            </w: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4"/>
                <w:szCs w:val="14"/>
              </w:rPr>
            </w:pPr>
            <w:r>
              <w:rPr>
                <w:rFonts w:ascii="Times New Roman" w:hAnsi="Times New Roman" w:cs="Times New Roman"/>
                <w:color w:val="000000"/>
                <w:sz w:val="14"/>
                <w:szCs w:val="14"/>
              </w:rPr>
              <w:t>1.249</w:t>
            </w:r>
          </w:p>
        </w:tc>
        <w:tc>
          <w:tcPr>
            <w:tcW w:w="5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4"/>
                <w:szCs w:val="14"/>
              </w:rPr>
            </w:pPr>
            <w:r>
              <w:rPr>
                <w:rFonts w:ascii="Times New Roman" w:hAnsi="Times New Roman" w:cs="Times New Roman"/>
                <w:color w:val="000000"/>
                <w:sz w:val="14"/>
                <w:szCs w:val="14"/>
              </w:rPr>
              <w:t>321</w:t>
            </w:r>
          </w:p>
        </w:tc>
        <w:tc>
          <w:tcPr>
            <w:tcW w:w="4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4"/>
                <w:szCs w:val="14"/>
              </w:rPr>
            </w:pPr>
            <w:r>
              <w:rPr>
                <w:rFonts w:ascii="Times New Roman" w:hAnsi="Times New Roman" w:cs="Times New Roman"/>
                <w:color w:val="000000"/>
                <w:sz w:val="14"/>
                <w:szCs w:val="14"/>
              </w:rPr>
              <w:t>1.142</w:t>
            </w:r>
          </w:p>
        </w:tc>
        <w:tc>
          <w:tcPr>
            <w:tcW w:w="4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92"/>
              <w:jc w:val="right"/>
              <w:rPr>
                <w:rFonts w:ascii="Times New Roman" w:hAnsi="Times New Roman" w:cs="Times New Roman"/>
                <w:color w:val="000000"/>
                <w:sz w:val="14"/>
                <w:szCs w:val="14"/>
              </w:rPr>
            </w:pPr>
            <w:r>
              <w:rPr>
                <w:rFonts w:ascii="Times New Roman" w:hAnsi="Times New Roman" w:cs="Times New Roman"/>
                <w:color w:val="000000"/>
                <w:sz w:val="14"/>
                <w:szCs w:val="14"/>
              </w:rPr>
              <w:t>865</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4"/>
                <w:szCs w:val="14"/>
              </w:rPr>
            </w:pPr>
            <w:r>
              <w:rPr>
                <w:rFonts w:ascii="Times New Roman" w:hAnsi="Times New Roman" w:cs="Times New Roman"/>
                <w:color w:val="000000"/>
                <w:sz w:val="14"/>
                <w:szCs w:val="14"/>
              </w:rPr>
              <w:t>205</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4"/>
                <w:szCs w:val="14"/>
              </w:rPr>
            </w:pPr>
            <w:r>
              <w:rPr>
                <w:rFonts w:ascii="Times New Roman" w:hAnsi="Times New Roman" w:cs="Times New Roman"/>
                <w:color w:val="000000"/>
                <w:sz w:val="14"/>
                <w:szCs w:val="14"/>
              </w:rPr>
              <w:t>-1.297</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4"/>
                <w:szCs w:val="14"/>
              </w:rPr>
            </w:pPr>
            <w:r>
              <w:rPr>
                <w:rFonts w:ascii="Times New Roman" w:hAnsi="Times New Roman" w:cs="Times New Roman"/>
                <w:color w:val="000000"/>
                <w:sz w:val="14"/>
                <w:szCs w:val="14"/>
              </w:rPr>
              <w:t>93</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4"/>
                <w:szCs w:val="14"/>
              </w:rPr>
            </w:pPr>
            <w:r>
              <w:rPr>
                <w:rFonts w:ascii="Times New Roman" w:hAnsi="Times New Roman" w:cs="Times New Roman"/>
                <w:color w:val="000000"/>
                <w:sz w:val="14"/>
                <w:szCs w:val="14"/>
              </w:rPr>
              <w:t>422</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4"/>
                <w:szCs w:val="14"/>
              </w:rPr>
            </w:pPr>
            <w:r>
              <w:rPr>
                <w:rFonts w:ascii="Times New Roman" w:hAnsi="Times New Roman" w:cs="Times New Roman"/>
                <w:color w:val="000000"/>
                <w:sz w:val="14"/>
                <w:szCs w:val="14"/>
              </w:rPr>
              <w:t>326</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4"/>
                <w:szCs w:val="14"/>
              </w:rPr>
            </w:pPr>
            <w:r>
              <w:rPr>
                <w:rFonts w:ascii="Times New Roman" w:hAnsi="Times New Roman" w:cs="Times New Roman"/>
                <w:color w:val="000000"/>
                <w:sz w:val="14"/>
                <w:szCs w:val="14"/>
              </w:rPr>
              <w:t>60</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4"/>
                <w:szCs w:val="14"/>
              </w:rPr>
            </w:pPr>
            <w:r>
              <w:rPr>
                <w:rFonts w:ascii="Times New Roman" w:hAnsi="Times New Roman" w:cs="Times New Roman"/>
                <w:color w:val="000000"/>
                <w:sz w:val="14"/>
                <w:szCs w:val="14"/>
              </w:rPr>
              <w:t>94</w:t>
            </w:r>
          </w:p>
        </w:tc>
        <w:tc>
          <w:tcPr>
            <w:tcW w:w="45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4"/>
                <w:szCs w:val="14"/>
              </w:rPr>
            </w:pPr>
            <w:r>
              <w:rPr>
                <w:rFonts w:ascii="Times New Roman" w:hAnsi="Times New Roman" w:cs="Times New Roman"/>
                <w:color w:val="000000"/>
                <w:sz w:val="14"/>
                <w:szCs w:val="14"/>
              </w:rPr>
              <w:t>-162</w:t>
            </w:r>
          </w:p>
        </w:tc>
        <w:tc>
          <w:tcPr>
            <w:tcW w:w="5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4"/>
                <w:szCs w:val="14"/>
              </w:rPr>
            </w:pPr>
            <w:r>
              <w:rPr>
                <w:rFonts w:ascii="Times New Roman" w:hAnsi="Times New Roman" w:cs="Times New Roman"/>
                <w:color w:val="000000"/>
                <w:sz w:val="14"/>
                <w:szCs w:val="14"/>
              </w:rPr>
              <w:t>7.610</w:t>
            </w:r>
          </w:p>
        </w:tc>
      </w:tr>
      <w:tr w:rsidR="005454E7">
        <w:trPr>
          <w:trHeight w:val="70"/>
          <w:jc w:val="center"/>
        </w:trPr>
        <w:tc>
          <w:tcPr>
            <w:tcW w:w="12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Fark</w:t>
            </w:r>
          </w:p>
        </w:tc>
        <w:tc>
          <w:tcPr>
            <w:tcW w:w="28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gr</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left="-215"/>
              <w:jc w:val="right"/>
              <w:rPr>
                <w:rFonts w:ascii="Times New Roman" w:hAnsi="Times New Roman" w:cs="Times New Roman"/>
                <w:b/>
                <w:color w:val="000000"/>
                <w:sz w:val="14"/>
                <w:szCs w:val="14"/>
              </w:rPr>
            </w:pPr>
            <w:r>
              <w:rPr>
                <w:rFonts w:ascii="Times New Roman" w:hAnsi="Times New Roman" w:cs="Times New Roman"/>
                <w:b/>
                <w:color w:val="000000"/>
                <w:sz w:val="14"/>
                <w:szCs w:val="14"/>
              </w:rPr>
              <w:t>75.416</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left="-70" w:hanging="142"/>
              <w:jc w:val="right"/>
              <w:rPr>
                <w:rFonts w:ascii="Times New Roman" w:hAnsi="Times New Roman" w:cs="Times New Roman"/>
                <w:b/>
                <w:color w:val="000000"/>
                <w:sz w:val="14"/>
                <w:szCs w:val="14"/>
              </w:rPr>
            </w:pPr>
            <w:r>
              <w:rPr>
                <w:rFonts w:ascii="Times New Roman" w:hAnsi="Times New Roman" w:cs="Times New Roman"/>
                <w:b/>
                <w:color w:val="000000"/>
                <w:sz w:val="14"/>
                <w:szCs w:val="14"/>
              </w:rPr>
              <w:t>32.012</w:t>
            </w:r>
          </w:p>
        </w:tc>
        <w:tc>
          <w:tcPr>
            <w:tcW w:w="5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211"/>
              <w:jc w:val="right"/>
              <w:rPr>
                <w:rFonts w:ascii="Times New Roman" w:hAnsi="Times New Roman" w:cs="Times New Roman"/>
                <w:b/>
                <w:color w:val="000000"/>
                <w:sz w:val="14"/>
                <w:szCs w:val="14"/>
              </w:rPr>
            </w:pPr>
            <w:r>
              <w:rPr>
                <w:rFonts w:ascii="Times New Roman" w:hAnsi="Times New Roman" w:cs="Times New Roman"/>
                <w:b/>
                <w:color w:val="000000"/>
                <w:sz w:val="14"/>
                <w:szCs w:val="14"/>
              </w:rPr>
              <w:t>26.058</w:t>
            </w: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74"/>
              <w:jc w:val="right"/>
              <w:rPr>
                <w:rFonts w:ascii="Times New Roman" w:hAnsi="Times New Roman" w:cs="Times New Roman"/>
                <w:b/>
                <w:color w:val="000000"/>
                <w:sz w:val="14"/>
                <w:szCs w:val="14"/>
              </w:rPr>
            </w:pPr>
            <w:r>
              <w:rPr>
                <w:rFonts w:ascii="Times New Roman" w:hAnsi="Times New Roman" w:cs="Times New Roman"/>
                <w:b/>
                <w:color w:val="000000"/>
                <w:sz w:val="14"/>
                <w:szCs w:val="14"/>
              </w:rPr>
              <w:t>38.835</w:t>
            </w:r>
          </w:p>
        </w:tc>
        <w:tc>
          <w:tcPr>
            <w:tcW w:w="5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4"/>
                <w:szCs w:val="14"/>
              </w:rPr>
            </w:pPr>
            <w:r>
              <w:rPr>
                <w:rFonts w:ascii="Times New Roman" w:hAnsi="Times New Roman" w:cs="Times New Roman"/>
                <w:b/>
                <w:color w:val="000000"/>
                <w:sz w:val="14"/>
                <w:szCs w:val="14"/>
              </w:rPr>
              <w:t>9.997</w:t>
            </w:r>
          </w:p>
        </w:tc>
        <w:tc>
          <w:tcPr>
            <w:tcW w:w="4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84"/>
              <w:jc w:val="right"/>
              <w:rPr>
                <w:rFonts w:ascii="Times New Roman" w:hAnsi="Times New Roman" w:cs="Times New Roman"/>
                <w:b/>
                <w:color w:val="000000"/>
                <w:sz w:val="14"/>
                <w:szCs w:val="14"/>
              </w:rPr>
            </w:pPr>
            <w:r>
              <w:rPr>
                <w:rFonts w:ascii="Times New Roman" w:hAnsi="Times New Roman" w:cs="Times New Roman"/>
                <w:b/>
                <w:color w:val="000000"/>
                <w:sz w:val="14"/>
                <w:szCs w:val="14"/>
              </w:rPr>
              <w:t>35.513</w:t>
            </w:r>
          </w:p>
        </w:tc>
        <w:tc>
          <w:tcPr>
            <w:tcW w:w="4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92"/>
              <w:jc w:val="right"/>
              <w:rPr>
                <w:rFonts w:ascii="Times New Roman" w:hAnsi="Times New Roman" w:cs="Times New Roman"/>
                <w:b/>
                <w:color w:val="000000"/>
                <w:sz w:val="14"/>
                <w:szCs w:val="14"/>
              </w:rPr>
            </w:pPr>
            <w:r>
              <w:rPr>
                <w:rFonts w:ascii="Times New Roman" w:hAnsi="Times New Roman" w:cs="Times New Roman"/>
                <w:b/>
                <w:color w:val="000000"/>
                <w:sz w:val="14"/>
                <w:szCs w:val="14"/>
              </w:rPr>
              <w:t>26.912</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4"/>
                <w:szCs w:val="14"/>
              </w:rPr>
            </w:pPr>
            <w:r>
              <w:rPr>
                <w:rFonts w:ascii="Times New Roman" w:hAnsi="Times New Roman" w:cs="Times New Roman"/>
                <w:b/>
                <w:color w:val="000000"/>
                <w:sz w:val="14"/>
                <w:szCs w:val="14"/>
              </w:rPr>
              <w:t>6.366</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4"/>
                <w:szCs w:val="14"/>
              </w:rPr>
            </w:pPr>
            <w:r>
              <w:rPr>
                <w:rFonts w:ascii="Times New Roman" w:hAnsi="Times New Roman" w:cs="Times New Roman"/>
                <w:b/>
                <w:color w:val="000000"/>
                <w:sz w:val="14"/>
                <w:szCs w:val="14"/>
              </w:rPr>
              <w:t>-40.331</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4"/>
                <w:szCs w:val="14"/>
              </w:rPr>
            </w:pPr>
            <w:r>
              <w:rPr>
                <w:rFonts w:ascii="Times New Roman" w:hAnsi="Times New Roman" w:cs="Times New Roman"/>
                <w:b/>
                <w:color w:val="000000"/>
                <w:sz w:val="14"/>
                <w:szCs w:val="14"/>
              </w:rPr>
              <w:t>2.908</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4"/>
                <w:szCs w:val="14"/>
              </w:rPr>
            </w:pPr>
            <w:r>
              <w:rPr>
                <w:rFonts w:ascii="Times New Roman" w:hAnsi="Times New Roman" w:cs="Times New Roman"/>
                <w:b/>
                <w:color w:val="000000"/>
                <w:sz w:val="14"/>
                <w:szCs w:val="14"/>
              </w:rPr>
              <w:t>13.116</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4"/>
                <w:szCs w:val="14"/>
              </w:rPr>
            </w:pPr>
            <w:r>
              <w:rPr>
                <w:rFonts w:ascii="Times New Roman" w:hAnsi="Times New Roman" w:cs="Times New Roman"/>
                <w:b/>
                <w:color w:val="000000"/>
                <w:sz w:val="14"/>
                <w:szCs w:val="14"/>
              </w:rPr>
              <w:t>10.130</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4"/>
                <w:szCs w:val="14"/>
              </w:rPr>
            </w:pPr>
            <w:r>
              <w:rPr>
                <w:rFonts w:ascii="Times New Roman" w:hAnsi="Times New Roman" w:cs="Times New Roman"/>
                <w:b/>
                <w:color w:val="000000"/>
                <w:sz w:val="14"/>
                <w:szCs w:val="14"/>
              </w:rPr>
              <w:t>1.862</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4"/>
                <w:szCs w:val="14"/>
              </w:rPr>
            </w:pPr>
            <w:r>
              <w:rPr>
                <w:rFonts w:ascii="Times New Roman" w:hAnsi="Times New Roman" w:cs="Times New Roman"/>
                <w:b/>
                <w:color w:val="000000"/>
                <w:sz w:val="14"/>
                <w:szCs w:val="14"/>
              </w:rPr>
              <w:t>2.931</w:t>
            </w:r>
          </w:p>
        </w:tc>
        <w:tc>
          <w:tcPr>
            <w:tcW w:w="45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4"/>
                <w:szCs w:val="14"/>
              </w:rPr>
            </w:pPr>
            <w:r>
              <w:rPr>
                <w:rFonts w:ascii="Times New Roman" w:hAnsi="Times New Roman" w:cs="Times New Roman"/>
                <w:b/>
                <w:color w:val="000000"/>
                <w:sz w:val="14"/>
                <w:szCs w:val="14"/>
              </w:rPr>
              <w:t>-5.038</w:t>
            </w:r>
          </w:p>
        </w:tc>
        <w:tc>
          <w:tcPr>
            <w:tcW w:w="5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4"/>
                <w:szCs w:val="14"/>
              </w:rPr>
            </w:pPr>
            <w:r>
              <w:rPr>
                <w:rFonts w:ascii="Times New Roman" w:hAnsi="Times New Roman" w:cs="Times New Roman"/>
                <w:b/>
                <w:color w:val="000000"/>
                <w:sz w:val="14"/>
                <w:szCs w:val="14"/>
              </w:rPr>
              <w:t>236.687</w:t>
            </w:r>
          </w:p>
        </w:tc>
      </w:tr>
      <w:tr w:rsidR="005454E7">
        <w:trPr>
          <w:trHeight w:val="56"/>
          <w:jc w:val="center"/>
        </w:trPr>
        <w:tc>
          <w:tcPr>
            <w:tcW w:w="12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color w:val="000000"/>
                <w:sz w:val="14"/>
                <w:szCs w:val="14"/>
                <w:lang w:eastAsia="tr-TR"/>
              </w:rPr>
            </w:pPr>
          </w:p>
        </w:tc>
        <w:tc>
          <w:tcPr>
            <w:tcW w:w="28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sz w:val="14"/>
                <w:szCs w:val="14"/>
                <w:lang w:eastAsia="tr-TR"/>
              </w:rPr>
            </w:pP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5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5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4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4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45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5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r>
      <w:tr w:rsidR="005454E7">
        <w:trPr>
          <w:trHeight w:val="300"/>
          <w:jc w:val="center"/>
        </w:trPr>
        <w:tc>
          <w:tcPr>
            <w:tcW w:w="12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Elektrik Tüketimi (1000 Kw/h)</w:t>
            </w:r>
          </w:p>
        </w:tc>
        <w:tc>
          <w:tcPr>
            <w:tcW w:w="28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color w:val="000000"/>
                <w:sz w:val="14"/>
                <w:szCs w:val="14"/>
                <w:lang w:eastAsia="tr-TR"/>
              </w:rPr>
            </w:pP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3.143</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2.811</w:t>
            </w:r>
          </w:p>
        </w:tc>
        <w:tc>
          <w:tcPr>
            <w:tcW w:w="5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2.939</w:t>
            </w: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2.747</w:t>
            </w:r>
          </w:p>
        </w:tc>
        <w:tc>
          <w:tcPr>
            <w:tcW w:w="5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2.652</w:t>
            </w:r>
          </w:p>
        </w:tc>
        <w:tc>
          <w:tcPr>
            <w:tcW w:w="4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2.666</w:t>
            </w:r>
          </w:p>
        </w:tc>
        <w:tc>
          <w:tcPr>
            <w:tcW w:w="4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2.762</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2.774</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2.786</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3.129</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2.903</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3.280</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3.027</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3.253</w:t>
            </w:r>
          </w:p>
        </w:tc>
        <w:tc>
          <w:tcPr>
            <w:tcW w:w="45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c>
          <w:tcPr>
            <w:tcW w:w="5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r>
      <w:tr w:rsidR="005454E7">
        <w:trPr>
          <w:trHeight w:val="300"/>
          <w:jc w:val="center"/>
        </w:trPr>
        <w:tc>
          <w:tcPr>
            <w:tcW w:w="1488"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Öğütülen Cevher Tonu Başına Elektrik Tüketimi</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55,50</w:t>
            </w:r>
          </w:p>
        </w:tc>
        <w:tc>
          <w:tcPr>
            <w:tcW w:w="49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56,04</w:t>
            </w:r>
          </w:p>
        </w:tc>
        <w:tc>
          <w:tcPr>
            <w:tcW w:w="5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54,74</w:t>
            </w:r>
          </w:p>
        </w:tc>
        <w:tc>
          <w:tcPr>
            <w:tcW w:w="5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56,47</w:t>
            </w: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54,21</w:t>
            </w:r>
          </w:p>
        </w:tc>
        <w:tc>
          <w:tcPr>
            <w:tcW w:w="4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54,18</w:t>
            </w:r>
          </w:p>
        </w:tc>
        <w:tc>
          <w:tcPr>
            <w:tcW w:w="4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54,19</w:t>
            </w:r>
          </w:p>
        </w:tc>
        <w:tc>
          <w:tcPr>
            <w:tcW w:w="4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54,48</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55,25</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54,62</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53,13</w:t>
            </w:r>
          </w:p>
        </w:tc>
        <w:tc>
          <w:tcPr>
            <w:tcW w:w="4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54,52</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54,74</w:t>
            </w:r>
          </w:p>
        </w:tc>
        <w:tc>
          <w:tcPr>
            <w:tcW w:w="49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55,52</w:t>
            </w:r>
          </w:p>
        </w:tc>
        <w:tc>
          <w:tcPr>
            <w:tcW w:w="45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c>
          <w:tcPr>
            <w:tcW w:w="50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r>
    </w:tbl>
    <w:p w:rsidR="005454E7" w:rsidRDefault="005454E7">
      <w:pPr>
        <w:spacing w:after="0" w:line="240" w:lineRule="auto"/>
        <w:jc w:val="both"/>
        <w:rPr>
          <w:rFonts w:ascii="Times New Roman" w:hAnsi="Times New Roman" w:cs="Times New Roman"/>
          <w:sz w:val="24"/>
          <w:szCs w:val="24"/>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Yukarıdaki tabloda gerçekte üretime sevk edildiği tespit edilen cevher miktarının tamamı örneklenen net altın tenörü ile çarpılmak, dönem başı ve dönem sonundaki döngüdeki altın miktarı da dikkate alınmak suretiyle dökülmesi gereken altın miktarı bulunmuş ve söz konusu altın miktarı dökülen altın miktarından çıkarıldıktan sonra dönemler itibariyle üretildiği halde kayıt ve beyanlara yansıtılmayan altın miktarı hesaplanmıştır. Ayrıca raporun 3.7.3. bölümünde ayrıntılı olarak yer alan 16.11.2013 tarih ve 234 nolu dökümde kayıt ve beyan dışı bırakıldığı tespit edilen 1 külçe dore altın içerisindeki altın miktarının da yukarıdaki tabloda hesaplanan kayıt ve beyan dışı bırakılan altın miktarına dahil olduğu kabul edilmiştir.</w:t>
      </w:r>
    </w:p>
    <w:p w:rsidR="005454E7" w:rsidRDefault="00F0298D">
      <w:pPr>
        <w:spacing w:after="0" w:line="240" w:lineRule="auto"/>
        <w:jc w:val="both"/>
        <w:rPr>
          <w:rFonts w:ascii="Times New Roman" w:hAnsi="Times New Roman" w:cs="Times New Roman"/>
          <w:sz w:val="8"/>
          <w:szCs w:val="8"/>
        </w:rPr>
      </w:pPr>
      <w:r>
        <w:rPr>
          <w:rFonts w:ascii="Times New Roman" w:hAnsi="Times New Roman" w:cs="Times New Roman"/>
          <w:sz w:val="8"/>
          <w:szCs w:val="8"/>
        </w:rPr>
        <w:t xml:space="preserve">  </w:t>
      </w: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ab/>
        <w:t>Mükellef kurum altını dore külçe olarak döktükten sonra rafine edilmek üzere Atasay A.Ş.´ye göndermekte ve rafine sonucunda saf altın ve gümüş üretilmek suretiyle satışı gerçekleştirilmektedir. Mükellef kurum tarafından incelemeye ibraz edilen dore külçelerin rafine sonuçlarına ait verilerin tetkikinde ortalama her 1 gram altının yanında 0,53 gram gümüş elde edildiği tespit edilmiştir. Bu nedenle aşağıdaki tabloda kayıt dışı bırakılan altının % 53´ü oranındaki miktarına isabet eden gümüşünde kayıt dışı bırakıldığı kabul edilmek suretiyle gümüş miktarı hesaplanmıştır. Ayrıca mükellef kurumun incelemeye ibraz ettiği defter ve belgeler ile 600 Nolu Yurt İçi Satışlar Hesabına ait ayrıntılı bilgilerin yer aldığı listedeki Mastra işletmesinde üretilerek satıldığı beyan edilen altın ve gümüşün birim (ons) satış fiyatı dikkate alınarak aylık ortalama emsal satış fiyatı tespit edilmiştir. Belirtilen bu açıklama ve veriler dikkate alınmak suretiyle Mastra İşletmesinde üretilmesine rağmen 2013 ve 2014 hesap dönemlerinde kayıt ve beyan dışı bırakılan altın ve gümüş hasılat tutarı aşağıdaki gibi hesaplanmıştır.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tbl>
      <w:tblPr>
        <w:tblW w:w="9371"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912"/>
        <w:gridCol w:w="986"/>
        <w:gridCol w:w="986"/>
        <w:gridCol w:w="933"/>
        <w:gridCol w:w="1167"/>
        <w:gridCol w:w="1135"/>
        <w:gridCol w:w="973"/>
        <w:gridCol w:w="1113"/>
        <w:gridCol w:w="1166"/>
      </w:tblGrid>
      <w:tr w:rsidR="005454E7">
        <w:trPr>
          <w:trHeight w:val="315"/>
          <w:jc w:val="center"/>
        </w:trPr>
        <w:tc>
          <w:tcPr>
            <w:tcW w:w="911"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MASTRA</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Fark Altın</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Kayıt Dışı Altın Miktarı</w:t>
            </w:r>
          </w:p>
        </w:tc>
        <w:tc>
          <w:tcPr>
            <w:tcW w:w="933"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Altın Birim S. Fiyatı</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Kayıt Dışı Altın Hasılatı</w:t>
            </w:r>
          </w:p>
        </w:tc>
        <w:tc>
          <w:tcPr>
            <w:tcW w:w="1135"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Aylık Kayıt Dışı Gümüş Mikt.</w:t>
            </w:r>
          </w:p>
        </w:tc>
        <w:tc>
          <w:tcPr>
            <w:tcW w:w="973"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Gümüş Birim S. Fiyatı</w:t>
            </w:r>
          </w:p>
        </w:tc>
        <w:tc>
          <w:tcPr>
            <w:tcW w:w="1113"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Kayıt Dışı Gümüş Hasılatı</w:t>
            </w:r>
          </w:p>
        </w:tc>
        <w:tc>
          <w:tcPr>
            <w:tcW w:w="1166"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Toplam Kayıt Dışı Hasılat</w:t>
            </w:r>
          </w:p>
        </w:tc>
      </w:tr>
      <w:tr w:rsidR="005454E7">
        <w:trPr>
          <w:trHeight w:val="56"/>
          <w:jc w:val="center"/>
        </w:trPr>
        <w:tc>
          <w:tcPr>
            <w:tcW w:w="9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Dönem</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oz</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oz</w:t>
            </w:r>
          </w:p>
        </w:tc>
        <w:tc>
          <w:tcPr>
            <w:tcW w:w="93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TL</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TL</w:t>
            </w:r>
          </w:p>
        </w:tc>
        <w:tc>
          <w:tcPr>
            <w:tcW w:w="11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oz</w:t>
            </w:r>
          </w:p>
        </w:tc>
        <w:tc>
          <w:tcPr>
            <w:tcW w:w="97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TL</w:t>
            </w:r>
          </w:p>
        </w:tc>
        <w:tc>
          <w:tcPr>
            <w:tcW w:w="11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TL</w:t>
            </w:r>
          </w:p>
        </w:tc>
        <w:tc>
          <w:tcPr>
            <w:tcW w:w="116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TL</w:t>
            </w:r>
          </w:p>
        </w:tc>
      </w:tr>
      <w:tr w:rsidR="005454E7">
        <w:trPr>
          <w:trHeight w:val="56"/>
          <w:jc w:val="center"/>
        </w:trPr>
        <w:tc>
          <w:tcPr>
            <w:tcW w:w="9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Oca.13</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2.425</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2.425</w:t>
            </w:r>
          </w:p>
        </w:tc>
        <w:tc>
          <w:tcPr>
            <w:tcW w:w="93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2.946,37</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7.144.947,25</w:t>
            </w:r>
          </w:p>
        </w:tc>
        <w:tc>
          <w:tcPr>
            <w:tcW w:w="11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1.285,25</w:t>
            </w:r>
          </w:p>
        </w:tc>
        <w:tc>
          <w:tcPr>
            <w:tcW w:w="97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48,48</w:t>
            </w:r>
          </w:p>
        </w:tc>
        <w:tc>
          <w:tcPr>
            <w:tcW w:w="11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62.308,92</w:t>
            </w:r>
          </w:p>
        </w:tc>
        <w:tc>
          <w:tcPr>
            <w:tcW w:w="116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7.207.256,17</w:t>
            </w:r>
          </w:p>
        </w:tc>
      </w:tr>
      <w:tr w:rsidR="005454E7">
        <w:trPr>
          <w:trHeight w:val="56"/>
          <w:jc w:val="center"/>
        </w:trPr>
        <w:tc>
          <w:tcPr>
            <w:tcW w:w="9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Şub.13</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1.029</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1.029</w:t>
            </w:r>
          </w:p>
        </w:tc>
        <w:tc>
          <w:tcPr>
            <w:tcW w:w="93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2.870,70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2.953.950,30</w:t>
            </w:r>
          </w:p>
        </w:tc>
        <w:tc>
          <w:tcPr>
            <w:tcW w:w="11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545,37</w:t>
            </w:r>
          </w:p>
        </w:tc>
        <w:tc>
          <w:tcPr>
            <w:tcW w:w="97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48,48</w:t>
            </w:r>
          </w:p>
        </w:tc>
        <w:tc>
          <w:tcPr>
            <w:tcW w:w="11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26.439,54</w:t>
            </w:r>
          </w:p>
        </w:tc>
        <w:tc>
          <w:tcPr>
            <w:tcW w:w="116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2.980.389,84</w:t>
            </w:r>
          </w:p>
        </w:tc>
      </w:tr>
      <w:tr w:rsidR="005454E7">
        <w:trPr>
          <w:trHeight w:val="56"/>
          <w:jc w:val="center"/>
        </w:trPr>
        <w:tc>
          <w:tcPr>
            <w:tcW w:w="9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Mar.13</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838</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838</w:t>
            </w:r>
          </w:p>
        </w:tc>
        <w:tc>
          <w:tcPr>
            <w:tcW w:w="93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2.893,59</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2.424.828,42</w:t>
            </w:r>
          </w:p>
        </w:tc>
        <w:tc>
          <w:tcPr>
            <w:tcW w:w="11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444,14</w:t>
            </w:r>
          </w:p>
        </w:tc>
        <w:tc>
          <w:tcPr>
            <w:tcW w:w="97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48,48</w:t>
            </w:r>
          </w:p>
        </w:tc>
        <w:tc>
          <w:tcPr>
            <w:tcW w:w="11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21.531,91</w:t>
            </w:r>
          </w:p>
        </w:tc>
        <w:tc>
          <w:tcPr>
            <w:tcW w:w="116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2.446.360,33</w:t>
            </w:r>
          </w:p>
        </w:tc>
      </w:tr>
      <w:tr w:rsidR="005454E7">
        <w:trPr>
          <w:trHeight w:val="56"/>
          <w:jc w:val="center"/>
        </w:trPr>
        <w:tc>
          <w:tcPr>
            <w:tcW w:w="9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Nis.13</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1.249</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1.249</w:t>
            </w:r>
          </w:p>
        </w:tc>
        <w:tc>
          <w:tcPr>
            <w:tcW w:w="93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2.726,38</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3.405.248,62</w:t>
            </w:r>
          </w:p>
        </w:tc>
        <w:tc>
          <w:tcPr>
            <w:tcW w:w="11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661,97</w:t>
            </w:r>
          </w:p>
        </w:tc>
        <w:tc>
          <w:tcPr>
            <w:tcW w:w="97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48,48</w:t>
            </w:r>
          </w:p>
        </w:tc>
        <w:tc>
          <w:tcPr>
            <w:tcW w:w="11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32.092,31</w:t>
            </w:r>
          </w:p>
        </w:tc>
        <w:tc>
          <w:tcPr>
            <w:tcW w:w="116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3.437.340,93</w:t>
            </w:r>
          </w:p>
        </w:tc>
      </w:tr>
      <w:tr w:rsidR="005454E7">
        <w:trPr>
          <w:trHeight w:val="56"/>
          <w:jc w:val="center"/>
        </w:trPr>
        <w:tc>
          <w:tcPr>
            <w:tcW w:w="9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May.13</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321</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321</w:t>
            </w:r>
          </w:p>
        </w:tc>
        <w:tc>
          <w:tcPr>
            <w:tcW w:w="93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2.583,42</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829.277,82</w:t>
            </w:r>
          </w:p>
        </w:tc>
        <w:tc>
          <w:tcPr>
            <w:tcW w:w="11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170,13</w:t>
            </w:r>
          </w:p>
        </w:tc>
        <w:tc>
          <w:tcPr>
            <w:tcW w:w="97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35,75</w:t>
            </w:r>
          </w:p>
        </w:tc>
        <w:tc>
          <w:tcPr>
            <w:tcW w:w="11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6.082,15</w:t>
            </w:r>
          </w:p>
        </w:tc>
        <w:tc>
          <w:tcPr>
            <w:tcW w:w="116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835.359,97</w:t>
            </w:r>
          </w:p>
        </w:tc>
      </w:tr>
      <w:tr w:rsidR="005454E7">
        <w:trPr>
          <w:trHeight w:val="56"/>
          <w:jc w:val="center"/>
        </w:trPr>
        <w:tc>
          <w:tcPr>
            <w:tcW w:w="9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Haz.13</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1.142</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*915</w:t>
            </w:r>
          </w:p>
        </w:tc>
        <w:tc>
          <w:tcPr>
            <w:tcW w:w="93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2.568,69</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2.350.351,35</w:t>
            </w:r>
          </w:p>
        </w:tc>
        <w:tc>
          <w:tcPr>
            <w:tcW w:w="11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484,95</w:t>
            </w:r>
          </w:p>
        </w:tc>
        <w:tc>
          <w:tcPr>
            <w:tcW w:w="97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35,75</w:t>
            </w:r>
          </w:p>
        </w:tc>
        <w:tc>
          <w:tcPr>
            <w:tcW w:w="11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17.336,96</w:t>
            </w:r>
          </w:p>
        </w:tc>
        <w:tc>
          <w:tcPr>
            <w:tcW w:w="116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2.367.688,31</w:t>
            </w:r>
          </w:p>
        </w:tc>
      </w:tr>
      <w:tr w:rsidR="005454E7">
        <w:trPr>
          <w:trHeight w:val="56"/>
          <w:jc w:val="center"/>
        </w:trPr>
        <w:tc>
          <w:tcPr>
            <w:tcW w:w="9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Tem.13</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865</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w:t>
            </w:r>
          </w:p>
        </w:tc>
        <w:tc>
          <w:tcPr>
            <w:tcW w:w="93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11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97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11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116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r>
      <w:tr w:rsidR="005454E7">
        <w:trPr>
          <w:trHeight w:val="122"/>
          <w:jc w:val="center"/>
        </w:trPr>
        <w:tc>
          <w:tcPr>
            <w:tcW w:w="9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Ağu.13</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205</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w:t>
            </w:r>
          </w:p>
        </w:tc>
        <w:tc>
          <w:tcPr>
            <w:tcW w:w="93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11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97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11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116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r>
      <w:tr w:rsidR="005454E7">
        <w:trPr>
          <w:trHeight w:val="56"/>
          <w:jc w:val="center"/>
        </w:trPr>
        <w:tc>
          <w:tcPr>
            <w:tcW w:w="9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Eyl.13</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-1.297</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w:t>
            </w:r>
          </w:p>
        </w:tc>
        <w:tc>
          <w:tcPr>
            <w:tcW w:w="93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11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97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11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116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r>
      <w:tr w:rsidR="005454E7">
        <w:trPr>
          <w:trHeight w:val="71"/>
          <w:jc w:val="center"/>
        </w:trPr>
        <w:tc>
          <w:tcPr>
            <w:tcW w:w="9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Eki.13</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93</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93</w:t>
            </w:r>
          </w:p>
        </w:tc>
        <w:tc>
          <w:tcPr>
            <w:tcW w:w="93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2.630,72</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244.656,96</w:t>
            </w:r>
          </w:p>
        </w:tc>
        <w:tc>
          <w:tcPr>
            <w:tcW w:w="11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49,29</w:t>
            </w:r>
          </w:p>
        </w:tc>
        <w:tc>
          <w:tcPr>
            <w:tcW w:w="97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44,3</w:t>
            </w:r>
          </w:p>
        </w:tc>
        <w:tc>
          <w:tcPr>
            <w:tcW w:w="11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2.183,55</w:t>
            </w:r>
          </w:p>
        </w:tc>
        <w:tc>
          <w:tcPr>
            <w:tcW w:w="116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246.840,51</w:t>
            </w:r>
          </w:p>
        </w:tc>
      </w:tr>
      <w:tr w:rsidR="005454E7">
        <w:trPr>
          <w:trHeight w:val="56"/>
          <w:jc w:val="center"/>
        </w:trPr>
        <w:tc>
          <w:tcPr>
            <w:tcW w:w="9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Kas.13</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422</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422</w:t>
            </w:r>
          </w:p>
        </w:tc>
        <w:tc>
          <w:tcPr>
            <w:tcW w:w="93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2.602,03</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1.098.056,66</w:t>
            </w:r>
          </w:p>
        </w:tc>
        <w:tc>
          <w:tcPr>
            <w:tcW w:w="11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223,66</w:t>
            </w:r>
          </w:p>
        </w:tc>
        <w:tc>
          <w:tcPr>
            <w:tcW w:w="97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44,3</w:t>
            </w:r>
          </w:p>
        </w:tc>
        <w:tc>
          <w:tcPr>
            <w:tcW w:w="11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9.908,14</w:t>
            </w:r>
          </w:p>
        </w:tc>
        <w:tc>
          <w:tcPr>
            <w:tcW w:w="116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1.107.964,80</w:t>
            </w:r>
          </w:p>
        </w:tc>
      </w:tr>
      <w:tr w:rsidR="005454E7">
        <w:trPr>
          <w:trHeight w:val="56"/>
          <w:jc w:val="center"/>
        </w:trPr>
        <w:tc>
          <w:tcPr>
            <w:tcW w:w="9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Ara.13</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326</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*318</w:t>
            </w:r>
          </w:p>
        </w:tc>
        <w:tc>
          <w:tcPr>
            <w:tcW w:w="93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2.507,88</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797.505,84</w:t>
            </w:r>
          </w:p>
        </w:tc>
        <w:tc>
          <w:tcPr>
            <w:tcW w:w="11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168,54</w:t>
            </w:r>
          </w:p>
        </w:tc>
        <w:tc>
          <w:tcPr>
            <w:tcW w:w="97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44,3</w:t>
            </w:r>
          </w:p>
        </w:tc>
        <w:tc>
          <w:tcPr>
            <w:tcW w:w="11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7.466,32</w:t>
            </w:r>
          </w:p>
        </w:tc>
        <w:tc>
          <w:tcPr>
            <w:tcW w:w="116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804.972,16</w:t>
            </w:r>
          </w:p>
        </w:tc>
      </w:tr>
      <w:tr w:rsidR="005454E7">
        <w:trPr>
          <w:trHeight w:val="56"/>
          <w:jc w:val="center"/>
        </w:trPr>
        <w:tc>
          <w:tcPr>
            <w:tcW w:w="9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Oca.14</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60</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w:t>
            </w:r>
          </w:p>
        </w:tc>
        <w:tc>
          <w:tcPr>
            <w:tcW w:w="93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11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97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11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116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r>
      <w:tr w:rsidR="005454E7">
        <w:trPr>
          <w:trHeight w:val="56"/>
          <w:jc w:val="center"/>
        </w:trPr>
        <w:tc>
          <w:tcPr>
            <w:tcW w:w="9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Şub.14</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94</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w:t>
            </w:r>
          </w:p>
        </w:tc>
        <w:tc>
          <w:tcPr>
            <w:tcW w:w="93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11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97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11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116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r>
      <w:tr w:rsidR="005454E7">
        <w:trPr>
          <w:trHeight w:val="56"/>
          <w:jc w:val="center"/>
        </w:trPr>
        <w:tc>
          <w:tcPr>
            <w:tcW w:w="9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Mar.14</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-162</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w:t>
            </w:r>
          </w:p>
        </w:tc>
        <w:tc>
          <w:tcPr>
            <w:tcW w:w="93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11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97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11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116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r>
      <w:tr w:rsidR="005454E7">
        <w:trPr>
          <w:trHeight w:val="56"/>
          <w:jc w:val="center"/>
        </w:trPr>
        <w:tc>
          <w:tcPr>
            <w:tcW w:w="9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Toplam</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7.610</w:t>
            </w:r>
          </w:p>
        </w:tc>
        <w:tc>
          <w:tcPr>
            <w:tcW w:w="98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7.610</w:t>
            </w:r>
          </w:p>
        </w:tc>
        <w:tc>
          <w:tcPr>
            <w:tcW w:w="93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b/>
                <w:color w:val="000000"/>
                <w:sz w:val="18"/>
                <w:szCs w:val="18"/>
                <w:lang w:eastAsia="tr-TR"/>
              </w:rPr>
            </w:pP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21.248.823,22</w:t>
            </w:r>
          </w:p>
        </w:tc>
        <w:tc>
          <w:tcPr>
            <w:tcW w:w="11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146" w:name="__Fieldmark__9375_1920460386"/>
            <w:r>
              <w:rPr>
                <w:rFonts w:ascii="Times New Roman" w:eastAsia="Times New Roman" w:hAnsi="Times New Roman" w:cs="Times New Roman"/>
                <w:b/>
                <w:color w:val="000000"/>
                <w:sz w:val="18"/>
                <w:szCs w:val="18"/>
                <w:lang w:eastAsia="tr-TR"/>
              </w:rPr>
              <w:t>4</w:t>
            </w:r>
            <w:bookmarkStart w:id="147" w:name="__Fieldmark__10033_1441622718"/>
            <w:r>
              <w:rPr>
                <w:rFonts w:ascii="Times New Roman" w:eastAsia="Times New Roman" w:hAnsi="Times New Roman" w:cs="Times New Roman"/>
                <w:b/>
                <w:color w:val="000000"/>
                <w:sz w:val="18"/>
                <w:szCs w:val="18"/>
                <w:lang w:eastAsia="tr-TR"/>
              </w:rPr>
              <w:t>.</w:t>
            </w:r>
            <w:bookmarkStart w:id="148" w:name="__Fieldmark__39327_859559980"/>
            <w:r>
              <w:rPr>
                <w:rFonts w:ascii="Times New Roman" w:eastAsia="Times New Roman" w:hAnsi="Times New Roman" w:cs="Times New Roman"/>
                <w:b/>
                <w:color w:val="000000"/>
                <w:sz w:val="18"/>
                <w:szCs w:val="18"/>
                <w:lang w:eastAsia="tr-TR"/>
              </w:rPr>
              <w:t>033</w:t>
            </w:r>
            <w:bookmarkEnd w:id="146"/>
            <w:bookmarkEnd w:id="147"/>
            <w:bookmarkEnd w:id="148"/>
            <w:r>
              <w:fldChar w:fldCharType="end"/>
            </w:r>
          </w:p>
        </w:tc>
        <w:tc>
          <w:tcPr>
            <w:tcW w:w="97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b/>
                <w:sz w:val="18"/>
                <w:szCs w:val="18"/>
                <w:lang w:eastAsia="tr-TR"/>
              </w:rPr>
            </w:pPr>
          </w:p>
        </w:tc>
        <w:tc>
          <w:tcPr>
            <w:tcW w:w="11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185.349,79</w:t>
            </w:r>
          </w:p>
        </w:tc>
        <w:tc>
          <w:tcPr>
            <w:tcW w:w="116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21.434.173,01</w:t>
            </w:r>
          </w:p>
        </w:tc>
      </w:tr>
    </w:tbl>
    <w:p w:rsidR="005454E7" w:rsidRDefault="00F0298D">
      <w:pPr>
        <w:spacing w:after="0"/>
        <w:jc w:val="both"/>
        <w:rPr>
          <w:rFonts w:ascii="Times New Roman" w:hAnsi="Times New Roman" w:cs="Times New Roman"/>
          <w:sz w:val="16"/>
          <w:szCs w:val="16"/>
        </w:rPr>
      </w:pPr>
      <w:r>
        <w:rPr>
          <w:rFonts w:ascii="Times New Roman" w:hAnsi="Times New Roman" w:cs="Times New Roman"/>
          <w:sz w:val="16"/>
          <w:szCs w:val="16"/>
        </w:rPr>
        <w:t>* Farkın negatif çıktığı dönemler için geriye doğru pozitif farklar nötrlenmiştir.</w:t>
      </w:r>
    </w:p>
    <w:p w:rsidR="005454E7" w:rsidRDefault="005454E7">
      <w:pPr>
        <w:spacing w:after="0"/>
        <w:jc w:val="both"/>
        <w:rPr>
          <w:rFonts w:ascii="Times New Roman" w:hAnsi="Times New Roman" w:cs="Times New Roman"/>
          <w:sz w:val="8"/>
          <w:szCs w:val="8"/>
        </w:rPr>
      </w:pPr>
    </w:p>
    <w:p w:rsidR="005454E7" w:rsidRDefault="005454E7">
      <w:pPr>
        <w:spacing w:after="0"/>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Yukarıdaki tabloda hesaplandığı üzere mükellef kurumun 2013 hesap döneminde Mastra işletmesinde ürettiği emsal değeri 21.248.823,22-TL değerindeki 7.610 ons altını (236.698 gr) ve 185.349,79-TL değerindeki 4.033 ons gümüşü (125.440 gr) kayıt ve beyan dışı bıraktığı tespit edilmiştir. </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Kayıt ve beyan dışı bırakıldığı tespit edilen yukarıda yer alan altın ve gümüş hasılat tutarı üretime sevk edildiği halde üretime sevk edilmemiş gibi gösterilen cevher miktarı dikkate alınarak hesaplanmıştır. Söz konusu cevherin maliyeti ise mükellef kurumun beyanına göre ilgili dönemde kayıtlara yansıtılan satılan mamulün maliyetine yansıtılmıştır. Zira kurum temsilcisi gerek stok düzeltmesi yaparken gerekse LG cevheri üretim ve üretime sevk dışında gösterirken SAP sisteminde işlenen cevherle birlikte maliyete eklendiğini ifade etmiştir. Çünkü söz konusu cevher üretim miktarı içerisinde gösterildikten sonra işlenmemiş gibi gösterilmek suretiyle stok miktarından çıkarılmış, dönem sonu stok miktar ve tutarı da bu şekilde hesaplanmıştır. Belirtilen nedenlerle 2013 hesap döneminde kayıt ve beyan dışı bırakıldığı tespit edilen 21.434.173,01-TL tutarındaki satış hasılatı için maliyet hesaplanmamış olup bu tutar aynı zamanda kayıt ve beyan dışı bırakılan kurum kazancı olarak dikkate alınmıştır. </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outlineLvl w:val="3"/>
        <w:rPr>
          <w:rFonts w:ascii="Times New Roman" w:hAnsi="Times New Roman"/>
          <w:b/>
          <w:sz w:val="24"/>
        </w:rPr>
      </w:pPr>
      <w:r>
        <w:rPr>
          <w:rFonts w:ascii="Times New Roman" w:hAnsi="Times New Roman"/>
          <w:b/>
          <w:sz w:val="24"/>
        </w:rPr>
        <w:tab/>
      </w:r>
      <w:bookmarkStart w:id="149" w:name="_Toc483407311"/>
      <w:bookmarkStart w:id="150" w:name="_Toc477101089"/>
      <w:bookmarkStart w:id="151" w:name="_Toc476560805"/>
      <w:bookmarkEnd w:id="149"/>
      <w:bookmarkEnd w:id="150"/>
      <w:bookmarkEnd w:id="151"/>
      <w:r>
        <w:rPr>
          <w:rFonts w:ascii="Times New Roman" w:hAnsi="Times New Roman"/>
          <w:b/>
          <w:sz w:val="24"/>
        </w:rPr>
        <w:t>3.8.3.2. Eskişehir/Kaymaz Altın Madeni Tesisi Faaliyetine ve İşlemlerine İlişkin Değerlendirme</w:t>
      </w:r>
    </w:p>
    <w:p w:rsidR="005454E7" w:rsidRDefault="005454E7">
      <w:pPr>
        <w:spacing w:after="0" w:line="240" w:lineRule="auto"/>
        <w:jc w:val="both"/>
        <w:rPr>
          <w:rFonts w:ascii="Times New Roman" w:hAnsi="Times New Roman" w:cs="Times New Roman"/>
          <w:sz w:val="10"/>
          <w:szCs w:val="10"/>
        </w:rPr>
      </w:pPr>
    </w:p>
    <w:p w:rsidR="005454E7" w:rsidRDefault="00F0298D">
      <w:pPr>
        <w:spacing w:after="0" w:line="240" w:lineRule="auto"/>
        <w:ind w:firstLine="709"/>
        <w:jc w:val="both"/>
        <w:outlineLvl w:val="4"/>
        <w:rPr>
          <w:rFonts w:ascii="Times New Roman" w:hAnsi="Times New Roman" w:cs="Times New Roman"/>
          <w:b/>
          <w:sz w:val="24"/>
          <w:szCs w:val="24"/>
        </w:rPr>
      </w:pPr>
      <w:bookmarkStart w:id="152" w:name="_Toc483407312"/>
      <w:bookmarkStart w:id="153" w:name="_Toc477101090"/>
      <w:bookmarkStart w:id="154" w:name="_Toc476560806"/>
      <w:bookmarkEnd w:id="152"/>
      <w:bookmarkEnd w:id="153"/>
      <w:bookmarkEnd w:id="154"/>
      <w:r>
        <w:rPr>
          <w:rFonts w:ascii="Times New Roman" w:hAnsi="Times New Roman" w:cs="Times New Roman"/>
          <w:b/>
          <w:sz w:val="24"/>
          <w:szCs w:val="24"/>
        </w:rPr>
        <w:lastRenderedPageBreak/>
        <w:t>3.8.3.2.1. Mükellef Kurumun Üretime Sevk Ettiğini Belirttiği Cevher Miktarının Gerçeği Yansıtmadığı Tespit Edilmiştir.</w:t>
      </w:r>
    </w:p>
    <w:p w:rsidR="005454E7" w:rsidRDefault="005454E7">
      <w:pPr>
        <w:spacing w:after="0" w:line="240" w:lineRule="auto"/>
        <w:jc w:val="both"/>
        <w:rPr>
          <w:rFonts w:ascii="Times New Roman" w:hAnsi="Times New Roman" w:cs="Times New Roman"/>
          <w:b/>
          <w:sz w:val="8"/>
          <w:szCs w:val="8"/>
        </w:rPr>
      </w:pPr>
    </w:p>
    <w:p w:rsidR="005454E7" w:rsidRDefault="005454E7">
      <w:pPr>
        <w:spacing w:after="0" w:line="240" w:lineRule="auto"/>
        <w:jc w:val="both"/>
        <w:rPr>
          <w:rFonts w:ascii="Times New Roman" w:hAnsi="Times New Roman" w:cs="Times New Roman"/>
          <w:b/>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Raporun 3.8.1. bölümünde yer aldığı üzere mükellef kurum nezdinde 03.11.2016 tarihinde düzenlenen tutanağın 2. Maddesine istinaden Kaymaz Altın Madeni İşletmesine ilişkin olarak 2013 hesap döneminin yarı mamul ve mamul stok miktarlarının aşağıdaki gibi olduğu tespit edilmiştir. </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tbl>
      <w:tblPr>
        <w:tblW w:w="9348" w:type="dxa"/>
        <w:tblInd w:w="-16"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956"/>
        <w:gridCol w:w="1080"/>
        <w:gridCol w:w="1506"/>
        <w:gridCol w:w="1419"/>
        <w:gridCol w:w="1419"/>
        <w:gridCol w:w="1549"/>
        <w:gridCol w:w="1419"/>
      </w:tblGrid>
      <w:tr w:rsidR="005454E7">
        <w:trPr>
          <w:trHeight w:val="44"/>
        </w:trPr>
        <w:tc>
          <w:tcPr>
            <w:tcW w:w="955" w:type="dxa"/>
            <w:vMerge w:val="restart"/>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b/>
                <w:sz w:val="16"/>
                <w:szCs w:val="16"/>
                <w:lang w:eastAsia="tr-TR"/>
              </w:rPr>
              <w:t>Dönem-2013</w:t>
            </w:r>
          </w:p>
        </w:tc>
        <w:tc>
          <w:tcPr>
            <w:tcW w:w="10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Nitelik</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Yarı Mamul</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Yarı Mamul</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Yarı Mamul</w:t>
            </w:r>
          </w:p>
        </w:tc>
        <w:tc>
          <w:tcPr>
            <w:tcW w:w="15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Yarı Mamul</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Yarı Mamul</w:t>
            </w:r>
          </w:p>
        </w:tc>
      </w:tr>
      <w:tr w:rsidR="005454E7">
        <w:trPr>
          <w:trHeight w:val="44"/>
        </w:trPr>
        <w:tc>
          <w:tcPr>
            <w:tcW w:w="955" w:type="dxa"/>
            <w:vMerge/>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color w:val="000000"/>
                <w:sz w:val="16"/>
                <w:szCs w:val="16"/>
                <w:lang w:eastAsia="tr-TR"/>
              </w:rPr>
            </w:pPr>
          </w:p>
        </w:tc>
        <w:tc>
          <w:tcPr>
            <w:tcW w:w="10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Bölge</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Kaymaz</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Kaymaz</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Söğüt</w:t>
            </w:r>
          </w:p>
        </w:tc>
        <w:tc>
          <w:tcPr>
            <w:tcW w:w="15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Kaymaz</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Kaymaz</w:t>
            </w:r>
          </w:p>
        </w:tc>
      </w:tr>
      <w:tr w:rsidR="005454E7">
        <w:trPr>
          <w:trHeight w:val="288"/>
        </w:trPr>
        <w:tc>
          <w:tcPr>
            <w:tcW w:w="955" w:type="dxa"/>
            <w:vMerge/>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color w:val="000000"/>
                <w:sz w:val="16"/>
                <w:szCs w:val="16"/>
                <w:lang w:eastAsia="tr-TR"/>
              </w:rPr>
            </w:pPr>
          </w:p>
        </w:tc>
        <w:tc>
          <w:tcPr>
            <w:tcW w:w="10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Stok Tanım</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Kaymaz Açıkocak Cevher</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Kaymaz Kırılmış İnce Cevher</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Söğüt Açıkocak Cevher</w:t>
            </w:r>
          </w:p>
        </w:tc>
        <w:tc>
          <w:tcPr>
            <w:tcW w:w="15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Söğüt Açıkocak Cevher</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Söğüt Kırılmış İnce Cevher</w:t>
            </w:r>
          </w:p>
        </w:tc>
      </w:tr>
      <w:tr w:rsidR="005454E7">
        <w:trPr>
          <w:trHeight w:val="44"/>
        </w:trPr>
        <w:tc>
          <w:tcPr>
            <w:tcW w:w="955" w:type="dxa"/>
            <w:vMerge/>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color w:val="000000"/>
                <w:sz w:val="16"/>
                <w:szCs w:val="16"/>
                <w:lang w:eastAsia="tr-TR"/>
              </w:rPr>
            </w:pPr>
          </w:p>
        </w:tc>
        <w:tc>
          <w:tcPr>
            <w:tcW w:w="10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Açıklama</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Dönem Sonu</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Dönem Sonu</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Dönem Sonu</w:t>
            </w:r>
          </w:p>
        </w:tc>
        <w:tc>
          <w:tcPr>
            <w:tcW w:w="15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Dönem Sonu</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Dönem Sonu</w:t>
            </w:r>
          </w:p>
        </w:tc>
      </w:tr>
      <w:tr w:rsidR="005454E7">
        <w:trPr>
          <w:trHeight w:val="44"/>
        </w:trPr>
        <w:tc>
          <w:tcPr>
            <w:tcW w:w="955" w:type="dxa"/>
            <w:vMerge/>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color w:val="000000"/>
                <w:sz w:val="16"/>
                <w:szCs w:val="16"/>
                <w:lang w:eastAsia="tr-TR"/>
              </w:rPr>
            </w:pPr>
          </w:p>
        </w:tc>
        <w:tc>
          <w:tcPr>
            <w:tcW w:w="10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Birim</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Ton</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Ton</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Ton</w:t>
            </w:r>
          </w:p>
        </w:tc>
        <w:tc>
          <w:tcPr>
            <w:tcW w:w="15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Ton</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Ton</w:t>
            </w:r>
          </w:p>
        </w:tc>
      </w:tr>
      <w:tr w:rsidR="005454E7">
        <w:trPr>
          <w:trHeight w:val="44"/>
        </w:trPr>
        <w:tc>
          <w:tcPr>
            <w:tcW w:w="9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Cs/>
                <w:color w:val="000000"/>
                <w:sz w:val="16"/>
                <w:szCs w:val="16"/>
                <w:lang w:eastAsia="tr-TR"/>
              </w:rPr>
            </w:pPr>
            <w:r>
              <w:rPr>
                <w:rFonts w:ascii="Times New Roman" w:eastAsia="Times New Roman" w:hAnsi="Times New Roman" w:cs="Times New Roman"/>
                <w:bCs/>
                <w:color w:val="000000"/>
                <w:sz w:val="16"/>
                <w:szCs w:val="16"/>
                <w:lang w:eastAsia="tr-TR"/>
              </w:rPr>
              <w:t>Ocak</w:t>
            </w:r>
          </w:p>
        </w:tc>
        <w:tc>
          <w:tcPr>
            <w:tcW w:w="10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Miktar</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219.818,50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25.752,00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0,00</w:t>
            </w:r>
          </w:p>
        </w:tc>
        <w:tc>
          <w:tcPr>
            <w:tcW w:w="15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0,00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0,00</w:t>
            </w:r>
          </w:p>
        </w:tc>
      </w:tr>
      <w:tr w:rsidR="005454E7">
        <w:trPr>
          <w:trHeight w:val="44"/>
        </w:trPr>
        <w:tc>
          <w:tcPr>
            <w:tcW w:w="9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Cs/>
                <w:color w:val="000000"/>
                <w:sz w:val="16"/>
                <w:szCs w:val="16"/>
                <w:lang w:eastAsia="tr-TR"/>
              </w:rPr>
            </w:pPr>
            <w:r>
              <w:rPr>
                <w:rFonts w:ascii="Times New Roman" w:eastAsia="Times New Roman" w:hAnsi="Times New Roman" w:cs="Times New Roman"/>
                <w:bCs/>
                <w:color w:val="000000"/>
                <w:sz w:val="16"/>
                <w:szCs w:val="16"/>
                <w:lang w:eastAsia="tr-TR"/>
              </w:rPr>
              <w:t>Şubat</w:t>
            </w:r>
          </w:p>
        </w:tc>
        <w:tc>
          <w:tcPr>
            <w:tcW w:w="10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Miktar</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231.480,50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25.052,00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1.759,00</w:t>
            </w:r>
          </w:p>
        </w:tc>
        <w:tc>
          <w:tcPr>
            <w:tcW w:w="15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0,00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0,00</w:t>
            </w:r>
          </w:p>
        </w:tc>
      </w:tr>
      <w:tr w:rsidR="005454E7">
        <w:trPr>
          <w:trHeight w:val="44"/>
        </w:trPr>
        <w:tc>
          <w:tcPr>
            <w:tcW w:w="9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Cs/>
                <w:color w:val="000000"/>
                <w:sz w:val="16"/>
                <w:szCs w:val="16"/>
                <w:lang w:eastAsia="tr-TR"/>
              </w:rPr>
            </w:pPr>
            <w:r>
              <w:rPr>
                <w:rFonts w:ascii="Times New Roman" w:eastAsia="Times New Roman" w:hAnsi="Times New Roman" w:cs="Times New Roman"/>
                <w:bCs/>
                <w:color w:val="000000"/>
                <w:sz w:val="16"/>
                <w:szCs w:val="16"/>
                <w:lang w:eastAsia="tr-TR"/>
              </w:rPr>
              <w:t>Mart</w:t>
            </w:r>
          </w:p>
        </w:tc>
        <w:tc>
          <w:tcPr>
            <w:tcW w:w="10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Miktar</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234.306,50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30.529,00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7.763,00</w:t>
            </w:r>
          </w:p>
        </w:tc>
        <w:tc>
          <w:tcPr>
            <w:tcW w:w="15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0,00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0,00</w:t>
            </w:r>
          </w:p>
        </w:tc>
      </w:tr>
      <w:tr w:rsidR="005454E7">
        <w:trPr>
          <w:trHeight w:val="133"/>
        </w:trPr>
        <w:tc>
          <w:tcPr>
            <w:tcW w:w="9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Cs/>
                <w:color w:val="000000"/>
                <w:sz w:val="16"/>
                <w:szCs w:val="16"/>
                <w:lang w:eastAsia="tr-TR"/>
              </w:rPr>
            </w:pPr>
            <w:r>
              <w:rPr>
                <w:rFonts w:ascii="Times New Roman" w:eastAsia="Times New Roman" w:hAnsi="Times New Roman" w:cs="Times New Roman"/>
                <w:bCs/>
                <w:color w:val="000000"/>
                <w:sz w:val="16"/>
                <w:szCs w:val="16"/>
                <w:lang w:eastAsia="tr-TR"/>
              </w:rPr>
              <w:t>Nisan</w:t>
            </w:r>
          </w:p>
        </w:tc>
        <w:tc>
          <w:tcPr>
            <w:tcW w:w="10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Miktar</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241.089,50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30.497,00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18.844,00</w:t>
            </w:r>
          </w:p>
        </w:tc>
        <w:tc>
          <w:tcPr>
            <w:tcW w:w="15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0,00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0,00</w:t>
            </w:r>
          </w:p>
        </w:tc>
      </w:tr>
      <w:tr w:rsidR="005454E7">
        <w:trPr>
          <w:trHeight w:val="44"/>
        </w:trPr>
        <w:tc>
          <w:tcPr>
            <w:tcW w:w="9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Cs/>
                <w:color w:val="000000"/>
                <w:sz w:val="16"/>
                <w:szCs w:val="16"/>
                <w:lang w:eastAsia="tr-TR"/>
              </w:rPr>
            </w:pPr>
            <w:r>
              <w:rPr>
                <w:rFonts w:ascii="Times New Roman" w:eastAsia="Times New Roman" w:hAnsi="Times New Roman" w:cs="Times New Roman"/>
                <w:bCs/>
                <w:color w:val="000000"/>
                <w:sz w:val="16"/>
                <w:szCs w:val="16"/>
                <w:lang w:eastAsia="tr-TR"/>
              </w:rPr>
              <w:t>Mayıs</w:t>
            </w:r>
          </w:p>
        </w:tc>
        <w:tc>
          <w:tcPr>
            <w:tcW w:w="10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Miktar</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264.371,50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30.423,00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36.970,00</w:t>
            </w:r>
          </w:p>
        </w:tc>
        <w:tc>
          <w:tcPr>
            <w:tcW w:w="15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0,00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0,00</w:t>
            </w:r>
          </w:p>
        </w:tc>
      </w:tr>
      <w:tr w:rsidR="005454E7">
        <w:trPr>
          <w:trHeight w:val="44"/>
        </w:trPr>
        <w:tc>
          <w:tcPr>
            <w:tcW w:w="9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Cs/>
                <w:color w:val="000000"/>
                <w:sz w:val="16"/>
                <w:szCs w:val="16"/>
                <w:lang w:eastAsia="tr-TR"/>
              </w:rPr>
            </w:pPr>
            <w:r>
              <w:rPr>
                <w:rFonts w:ascii="Times New Roman" w:eastAsia="Times New Roman" w:hAnsi="Times New Roman" w:cs="Times New Roman"/>
                <w:bCs/>
                <w:color w:val="000000"/>
                <w:sz w:val="16"/>
                <w:szCs w:val="16"/>
                <w:lang w:eastAsia="tr-TR"/>
              </w:rPr>
              <w:t>Haziran</w:t>
            </w:r>
          </w:p>
        </w:tc>
        <w:tc>
          <w:tcPr>
            <w:tcW w:w="10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Miktar</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294.568,50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31.890,00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49.172,00</w:t>
            </w:r>
          </w:p>
        </w:tc>
        <w:tc>
          <w:tcPr>
            <w:tcW w:w="15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0,00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0,00</w:t>
            </w:r>
          </w:p>
        </w:tc>
      </w:tr>
      <w:tr w:rsidR="005454E7">
        <w:trPr>
          <w:trHeight w:val="44"/>
        </w:trPr>
        <w:tc>
          <w:tcPr>
            <w:tcW w:w="9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Cs/>
                <w:color w:val="000000"/>
                <w:sz w:val="16"/>
                <w:szCs w:val="16"/>
                <w:lang w:eastAsia="tr-TR"/>
              </w:rPr>
            </w:pPr>
            <w:r>
              <w:rPr>
                <w:rFonts w:ascii="Times New Roman" w:eastAsia="Times New Roman" w:hAnsi="Times New Roman" w:cs="Times New Roman"/>
                <w:bCs/>
                <w:color w:val="000000"/>
                <w:sz w:val="16"/>
                <w:szCs w:val="16"/>
                <w:lang w:eastAsia="tr-TR"/>
              </w:rPr>
              <w:t>Temmuz</w:t>
            </w:r>
          </w:p>
        </w:tc>
        <w:tc>
          <w:tcPr>
            <w:tcW w:w="10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Miktar</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309.089,50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41.127,00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68.376,00</w:t>
            </w:r>
          </w:p>
        </w:tc>
        <w:tc>
          <w:tcPr>
            <w:tcW w:w="15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0,00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0,00</w:t>
            </w:r>
          </w:p>
        </w:tc>
      </w:tr>
      <w:tr w:rsidR="005454E7">
        <w:trPr>
          <w:trHeight w:val="44"/>
        </w:trPr>
        <w:tc>
          <w:tcPr>
            <w:tcW w:w="9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Cs/>
                <w:color w:val="000000"/>
                <w:sz w:val="16"/>
                <w:szCs w:val="16"/>
                <w:lang w:eastAsia="tr-TR"/>
              </w:rPr>
            </w:pPr>
            <w:r>
              <w:rPr>
                <w:rFonts w:ascii="Times New Roman" w:eastAsia="Times New Roman" w:hAnsi="Times New Roman" w:cs="Times New Roman"/>
                <w:bCs/>
                <w:color w:val="000000"/>
                <w:sz w:val="16"/>
                <w:szCs w:val="16"/>
                <w:lang w:eastAsia="tr-TR"/>
              </w:rPr>
              <w:t>Ağustos</w:t>
            </w:r>
          </w:p>
        </w:tc>
        <w:tc>
          <w:tcPr>
            <w:tcW w:w="10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Miktar</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331.622,50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30.002,00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5.499,12</w:t>
            </w:r>
          </w:p>
        </w:tc>
        <w:tc>
          <w:tcPr>
            <w:tcW w:w="15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62.877,88</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0,00</w:t>
            </w:r>
          </w:p>
        </w:tc>
      </w:tr>
      <w:tr w:rsidR="005454E7">
        <w:trPr>
          <w:trHeight w:val="44"/>
        </w:trPr>
        <w:tc>
          <w:tcPr>
            <w:tcW w:w="9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Cs/>
                <w:color w:val="000000"/>
                <w:sz w:val="16"/>
                <w:szCs w:val="16"/>
                <w:lang w:eastAsia="tr-TR"/>
              </w:rPr>
            </w:pPr>
            <w:r>
              <w:rPr>
                <w:rFonts w:ascii="Times New Roman" w:eastAsia="Times New Roman" w:hAnsi="Times New Roman" w:cs="Times New Roman"/>
                <w:bCs/>
                <w:color w:val="000000"/>
                <w:sz w:val="16"/>
                <w:szCs w:val="16"/>
                <w:lang w:eastAsia="tr-TR"/>
              </w:rPr>
              <w:t>Eylül</w:t>
            </w:r>
          </w:p>
        </w:tc>
        <w:tc>
          <w:tcPr>
            <w:tcW w:w="10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Miktar</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338.573,50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25.769,00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5.499,12</w:t>
            </w:r>
          </w:p>
        </w:tc>
        <w:tc>
          <w:tcPr>
            <w:tcW w:w="15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62.877,88</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0,00</w:t>
            </w:r>
          </w:p>
        </w:tc>
      </w:tr>
      <w:tr w:rsidR="005454E7">
        <w:trPr>
          <w:trHeight w:val="44"/>
        </w:trPr>
        <w:tc>
          <w:tcPr>
            <w:tcW w:w="9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Cs/>
                <w:color w:val="000000"/>
                <w:sz w:val="16"/>
                <w:szCs w:val="16"/>
                <w:lang w:eastAsia="tr-TR"/>
              </w:rPr>
            </w:pPr>
            <w:r>
              <w:rPr>
                <w:rFonts w:ascii="Times New Roman" w:eastAsia="Times New Roman" w:hAnsi="Times New Roman" w:cs="Times New Roman"/>
                <w:bCs/>
                <w:color w:val="000000"/>
                <w:sz w:val="16"/>
                <w:szCs w:val="16"/>
                <w:lang w:eastAsia="tr-TR"/>
              </w:rPr>
              <w:t>Ekim</w:t>
            </w:r>
          </w:p>
        </w:tc>
        <w:tc>
          <w:tcPr>
            <w:tcW w:w="10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Miktar</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337.418,50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25.163,00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5.499,12</w:t>
            </w:r>
          </w:p>
        </w:tc>
        <w:tc>
          <w:tcPr>
            <w:tcW w:w="15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62.877,88</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0,00</w:t>
            </w:r>
          </w:p>
        </w:tc>
      </w:tr>
      <w:tr w:rsidR="005454E7">
        <w:trPr>
          <w:trHeight w:val="44"/>
        </w:trPr>
        <w:tc>
          <w:tcPr>
            <w:tcW w:w="9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Cs/>
                <w:color w:val="000000"/>
                <w:sz w:val="16"/>
                <w:szCs w:val="16"/>
                <w:lang w:eastAsia="tr-TR"/>
              </w:rPr>
            </w:pPr>
            <w:r>
              <w:rPr>
                <w:rFonts w:ascii="Times New Roman" w:eastAsia="Times New Roman" w:hAnsi="Times New Roman" w:cs="Times New Roman"/>
                <w:bCs/>
                <w:color w:val="000000"/>
                <w:sz w:val="16"/>
                <w:szCs w:val="16"/>
                <w:lang w:eastAsia="tr-TR"/>
              </w:rPr>
              <w:t>Kasım</w:t>
            </w:r>
          </w:p>
        </w:tc>
        <w:tc>
          <w:tcPr>
            <w:tcW w:w="10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Miktar</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354.235,50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23.751,00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5.499,12</w:t>
            </w:r>
          </w:p>
        </w:tc>
        <w:tc>
          <w:tcPr>
            <w:tcW w:w="15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32.844,88</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442,00</w:t>
            </w:r>
          </w:p>
        </w:tc>
      </w:tr>
      <w:tr w:rsidR="005454E7">
        <w:trPr>
          <w:trHeight w:val="44"/>
        </w:trPr>
        <w:tc>
          <w:tcPr>
            <w:tcW w:w="9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Cs/>
                <w:color w:val="000000"/>
                <w:sz w:val="16"/>
                <w:szCs w:val="16"/>
                <w:lang w:eastAsia="tr-TR"/>
              </w:rPr>
            </w:pPr>
            <w:r>
              <w:rPr>
                <w:rFonts w:ascii="Times New Roman" w:eastAsia="Times New Roman" w:hAnsi="Times New Roman" w:cs="Times New Roman"/>
                <w:bCs/>
                <w:color w:val="000000"/>
                <w:sz w:val="16"/>
                <w:szCs w:val="16"/>
                <w:lang w:eastAsia="tr-TR"/>
              </w:rPr>
              <w:t>Aralık</w:t>
            </w:r>
          </w:p>
        </w:tc>
        <w:tc>
          <w:tcPr>
            <w:tcW w:w="10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Miktar</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323.426,50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23.813,00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5.499,12</w:t>
            </w:r>
          </w:p>
        </w:tc>
        <w:tc>
          <w:tcPr>
            <w:tcW w:w="15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0,00</w:t>
            </w:r>
          </w:p>
        </w:tc>
        <w:tc>
          <w:tcPr>
            <w:tcW w:w="141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0,00</w:t>
            </w:r>
          </w:p>
        </w:tc>
      </w:tr>
    </w:tbl>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Raporun 3.8.1. bölümünde yer aldığı üzere mükellef kurum nezdinde 03.11.2016 tarihinde düzenlenen tutanağın 1. Maddesine istinaden Kaymaz Altın Madeni İşletmesine ilişkin olarak Ocak-Aralık/2013 dönemlerinde aylık olarak tesiste kaç ton cevher çıkarıldığına, söz konusu cevherlerin ortalama altın tenörünün kaç gram olduğuna (bir ton cevherin içinde kaç gram altın olduğu), çıkarılan cevherlerin aylık olarak tesiste kaç tonunun işlendiğine ve sonuç olarak tesiste kaç ton altın döküldüğüne ait bilgilerin aşağıdaki gibi olduğu tespit edilmiştir. </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tbl>
      <w:tblPr>
        <w:tblW w:w="9928"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1289"/>
        <w:gridCol w:w="490"/>
        <w:gridCol w:w="592"/>
        <w:gridCol w:w="607"/>
        <w:gridCol w:w="595"/>
        <w:gridCol w:w="592"/>
        <w:gridCol w:w="595"/>
        <w:gridCol w:w="628"/>
        <w:gridCol w:w="700"/>
        <w:gridCol w:w="615"/>
        <w:gridCol w:w="595"/>
        <w:gridCol w:w="624"/>
        <w:gridCol w:w="595"/>
        <w:gridCol w:w="700"/>
        <w:gridCol w:w="711"/>
      </w:tblGrid>
      <w:tr w:rsidR="005454E7">
        <w:trPr>
          <w:trHeight w:val="416"/>
          <w:jc w:val="center"/>
        </w:trPr>
        <w:tc>
          <w:tcPr>
            <w:tcW w:w="128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themeColor="text1"/>
                <w:sz w:val="14"/>
                <w:szCs w:val="14"/>
                <w:lang w:eastAsia="tr-TR"/>
              </w:rPr>
            </w:pPr>
            <w:r>
              <w:rPr>
                <w:rFonts w:ascii="Times New Roman" w:eastAsia="Times New Roman" w:hAnsi="Times New Roman" w:cs="Times New Roman"/>
                <w:b/>
                <w:bCs/>
                <w:color w:val="000000" w:themeColor="text1"/>
                <w:sz w:val="14"/>
                <w:szCs w:val="14"/>
                <w:lang w:eastAsia="tr-TR"/>
              </w:rPr>
              <w:t>ÜRETİM İSTATİSTİKLERİ KAYMAZ</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themeColor="text1"/>
                <w:sz w:val="14"/>
                <w:szCs w:val="14"/>
                <w:lang w:eastAsia="tr-TR"/>
              </w:rPr>
            </w:pPr>
            <w:r>
              <w:rPr>
                <w:rFonts w:ascii="Times New Roman" w:eastAsia="Times New Roman" w:hAnsi="Times New Roman" w:cs="Times New Roman"/>
                <w:b/>
                <w:bCs/>
                <w:color w:val="000000" w:themeColor="text1"/>
                <w:sz w:val="14"/>
                <w:szCs w:val="14"/>
                <w:lang w:eastAsia="tr-TR"/>
              </w:rPr>
              <w:t>Birim</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Ocak</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Şubat</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Mart</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Nisan</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Mayıs</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Haziran</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Temmuz</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Ağustos</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Eylül</w:t>
            </w:r>
          </w:p>
        </w:tc>
        <w:tc>
          <w:tcPr>
            <w:tcW w:w="6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Ekim</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Kasım</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4"/>
                <w:szCs w:val="14"/>
                <w:lang w:eastAsia="tr-TR"/>
              </w:rPr>
            </w:pPr>
            <w:r>
              <w:rPr>
                <w:rFonts w:ascii="Times New Roman" w:eastAsia="Times New Roman" w:hAnsi="Times New Roman" w:cs="Times New Roman"/>
                <w:b/>
                <w:bCs/>
                <w:sz w:val="14"/>
                <w:szCs w:val="14"/>
                <w:lang w:eastAsia="tr-TR"/>
              </w:rPr>
              <w:t>Aralık</w:t>
            </w:r>
          </w:p>
        </w:tc>
        <w:tc>
          <w:tcPr>
            <w:tcW w:w="7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themeColor="text1"/>
                <w:sz w:val="14"/>
                <w:szCs w:val="14"/>
                <w:lang w:eastAsia="tr-TR"/>
              </w:rPr>
            </w:pPr>
            <w:r>
              <w:rPr>
                <w:rFonts w:ascii="Times New Roman" w:eastAsia="Times New Roman" w:hAnsi="Times New Roman" w:cs="Times New Roman"/>
                <w:b/>
                <w:bCs/>
                <w:color w:val="000000" w:themeColor="text1"/>
                <w:sz w:val="14"/>
                <w:szCs w:val="14"/>
                <w:lang w:eastAsia="tr-TR"/>
              </w:rPr>
              <w:t>2013 Toplam</w:t>
            </w:r>
          </w:p>
        </w:tc>
      </w:tr>
      <w:tr w:rsidR="005454E7">
        <w:trPr>
          <w:trHeight w:val="159"/>
          <w:jc w:val="center"/>
        </w:trPr>
        <w:tc>
          <w:tcPr>
            <w:tcW w:w="128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bCs/>
                <w:color w:val="000000" w:themeColor="text1"/>
                <w:sz w:val="14"/>
                <w:szCs w:val="14"/>
                <w:lang w:eastAsia="tr-TR"/>
              </w:rPr>
            </w:pPr>
            <w:r>
              <w:rPr>
                <w:rFonts w:ascii="Times New Roman" w:eastAsia="Times New Roman" w:hAnsi="Times New Roman" w:cs="Times New Roman"/>
                <w:b/>
                <w:bCs/>
                <w:color w:val="000000" w:themeColor="text1"/>
                <w:sz w:val="14"/>
                <w:szCs w:val="14"/>
                <w:lang w:eastAsia="tr-TR"/>
              </w:rPr>
              <w:t>KAYMAZ AÇIKOCAK</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b/>
                <w:bCs/>
                <w:color w:val="000000" w:themeColor="text1"/>
                <w:sz w:val="14"/>
                <w:szCs w:val="14"/>
                <w:lang w:eastAsia="tr-TR"/>
              </w:rPr>
            </w:pP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jc w:val="center"/>
              <w:rPr>
                <w:rFonts w:ascii="Times New Roman" w:eastAsia="Times New Roman" w:hAnsi="Times New Roman" w:cs="Times New Roman"/>
                <w:color w:val="000000" w:themeColor="text1"/>
                <w:sz w:val="14"/>
                <w:szCs w:val="14"/>
                <w:lang w:eastAsia="tr-TR"/>
              </w:rPr>
            </w:pP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color w:val="000000" w:themeColor="text1"/>
                <w:sz w:val="14"/>
                <w:szCs w:val="14"/>
                <w:lang w:eastAsia="tr-TR"/>
              </w:rPr>
            </w:pP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color w:val="000000" w:themeColor="text1"/>
                <w:sz w:val="14"/>
                <w:szCs w:val="14"/>
                <w:lang w:eastAsia="tr-TR"/>
              </w:rPr>
            </w:pP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color w:val="000000" w:themeColor="text1"/>
                <w:sz w:val="14"/>
                <w:szCs w:val="14"/>
                <w:lang w:eastAsia="tr-TR"/>
              </w:rPr>
            </w:pP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color w:val="000000" w:themeColor="text1"/>
                <w:sz w:val="14"/>
                <w:szCs w:val="14"/>
                <w:lang w:eastAsia="tr-TR"/>
              </w:rPr>
            </w:pPr>
          </w:p>
        </w:tc>
        <w:tc>
          <w:tcPr>
            <w:tcW w:w="6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color w:val="000000" w:themeColor="text1"/>
                <w:sz w:val="14"/>
                <w:szCs w:val="14"/>
                <w:lang w:eastAsia="tr-TR"/>
              </w:rPr>
            </w:pP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7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r>
      <w:tr w:rsidR="005454E7">
        <w:trPr>
          <w:trHeight w:val="44"/>
          <w:jc w:val="center"/>
        </w:trPr>
        <w:tc>
          <w:tcPr>
            <w:tcW w:w="128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Çıkarılan Maden</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Ton</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55.590</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49.857</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51.118</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48.893</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64.516</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72.202</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66.456</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51.458</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43.797</w:t>
            </w:r>
          </w:p>
        </w:tc>
        <w:tc>
          <w:tcPr>
            <w:tcW w:w="6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64.688</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55.040</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44.514</w:t>
            </w:r>
          </w:p>
        </w:tc>
        <w:tc>
          <w:tcPr>
            <w:tcW w:w="7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668.129</w:t>
            </w:r>
          </w:p>
        </w:tc>
      </w:tr>
      <w:tr w:rsidR="005454E7">
        <w:trPr>
          <w:trHeight w:val="44"/>
          <w:jc w:val="center"/>
        </w:trPr>
        <w:tc>
          <w:tcPr>
            <w:tcW w:w="128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Çıkarılan Pasa</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Ton</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670.180</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567.542</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640.661</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700.411</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748.545</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795.038</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1.035.999</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792.652</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740.420</w:t>
            </w:r>
          </w:p>
        </w:tc>
        <w:tc>
          <w:tcPr>
            <w:tcW w:w="6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693.421</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633.203</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1.728.379</w:t>
            </w:r>
          </w:p>
        </w:tc>
        <w:tc>
          <w:tcPr>
            <w:tcW w:w="7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9.746.451</w:t>
            </w:r>
          </w:p>
        </w:tc>
      </w:tr>
      <w:tr w:rsidR="005454E7">
        <w:trPr>
          <w:trHeight w:val="44"/>
          <w:jc w:val="center"/>
        </w:trPr>
        <w:tc>
          <w:tcPr>
            <w:tcW w:w="128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Tenör</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g/t</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7,94</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7,45</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7,34</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7,37</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7,33</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6,20</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6,26</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4,51</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4,96</w:t>
            </w:r>
          </w:p>
        </w:tc>
        <w:tc>
          <w:tcPr>
            <w:tcW w:w="6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5,86</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6,64</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5,49</w:t>
            </w:r>
          </w:p>
        </w:tc>
        <w:tc>
          <w:tcPr>
            <w:tcW w:w="7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6,47</w:t>
            </w:r>
          </w:p>
        </w:tc>
      </w:tr>
      <w:tr w:rsidR="005454E7">
        <w:trPr>
          <w:trHeight w:val="44"/>
          <w:jc w:val="center"/>
        </w:trPr>
        <w:tc>
          <w:tcPr>
            <w:tcW w:w="128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center"/>
              <w:rPr>
                <w:rFonts w:ascii="Times New Roman" w:eastAsia="Times New Roman" w:hAnsi="Times New Roman" w:cs="Times New Roman"/>
                <w:color w:val="000000" w:themeColor="text1"/>
                <w:sz w:val="14"/>
                <w:szCs w:val="14"/>
                <w:lang w:eastAsia="tr-TR"/>
              </w:rPr>
            </w:pP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6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7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r>
      <w:tr w:rsidR="005454E7">
        <w:trPr>
          <w:trHeight w:val="132"/>
          <w:jc w:val="center"/>
        </w:trPr>
        <w:tc>
          <w:tcPr>
            <w:tcW w:w="128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bCs/>
                <w:color w:val="000000" w:themeColor="text1"/>
                <w:sz w:val="14"/>
                <w:szCs w:val="14"/>
                <w:lang w:eastAsia="tr-TR"/>
              </w:rPr>
            </w:pPr>
            <w:r>
              <w:rPr>
                <w:rFonts w:ascii="Times New Roman" w:eastAsia="Times New Roman" w:hAnsi="Times New Roman" w:cs="Times New Roman"/>
                <w:b/>
                <w:bCs/>
                <w:color w:val="000000" w:themeColor="text1"/>
                <w:sz w:val="14"/>
                <w:szCs w:val="14"/>
                <w:lang w:eastAsia="tr-TR"/>
              </w:rPr>
              <w:t>SÖĞÜT AÇIKOCAK</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center"/>
              <w:rPr>
                <w:rFonts w:ascii="Times New Roman" w:eastAsia="Times New Roman" w:hAnsi="Times New Roman" w:cs="Times New Roman"/>
                <w:b/>
                <w:bCs/>
                <w:color w:val="000000" w:themeColor="text1"/>
                <w:sz w:val="14"/>
                <w:szCs w:val="14"/>
                <w:lang w:eastAsia="tr-TR"/>
              </w:rPr>
            </w:pP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6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7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r>
      <w:tr w:rsidR="005454E7">
        <w:trPr>
          <w:trHeight w:val="44"/>
          <w:jc w:val="center"/>
        </w:trPr>
        <w:tc>
          <w:tcPr>
            <w:tcW w:w="128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Çıkarılan Maden</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Ton</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1.759</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6.004</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11.081</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18.125</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12.202</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19.204</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6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7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68.375</w:t>
            </w:r>
          </w:p>
        </w:tc>
      </w:tr>
      <w:tr w:rsidR="005454E7">
        <w:trPr>
          <w:trHeight w:val="44"/>
          <w:jc w:val="center"/>
        </w:trPr>
        <w:tc>
          <w:tcPr>
            <w:tcW w:w="128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Çıkarılan Pasa</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Ton</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26.491</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44.013</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112.856</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155.442</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63.230</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27.736</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6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7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429.768</w:t>
            </w:r>
          </w:p>
        </w:tc>
      </w:tr>
      <w:tr w:rsidR="005454E7">
        <w:trPr>
          <w:trHeight w:val="44"/>
          <w:jc w:val="center"/>
        </w:trPr>
        <w:tc>
          <w:tcPr>
            <w:tcW w:w="128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Tenör</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g/t</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2,01</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4,28</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4,00</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5,62</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5,16</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5,40</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6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7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5,00</w:t>
            </w:r>
          </w:p>
        </w:tc>
      </w:tr>
      <w:tr w:rsidR="005454E7">
        <w:trPr>
          <w:trHeight w:val="44"/>
          <w:jc w:val="center"/>
        </w:trPr>
        <w:tc>
          <w:tcPr>
            <w:tcW w:w="128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center"/>
              <w:rPr>
                <w:rFonts w:ascii="Times New Roman" w:eastAsia="Times New Roman" w:hAnsi="Times New Roman" w:cs="Times New Roman"/>
                <w:color w:val="000000" w:themeColor="text1"/>
                <w:sz w:val="14"/>
                <w:szCs w:val="14"/>
                <w:lang w:eastAsia="tr-TR"/>
              </w:rPr>
            </w:pP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6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7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r>
      <w:tr w:rsidR="005454E7">
        <w:trPr>
          <w:trHeight w:val="44"/>
          <w:jc w:val="center"/>
        </w:trPr>
        <w:tc>
          <w:tcPr>
            <w:tcW w:w="128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bCs/>
                <w:color w:val="000000" w:themeColor="text1"/>
                <w:sz w:val="14"/>
                <w:szCs w:val="14"/>
                <w:lang w:eastAsia="tr-TR"/>
              </w:rPr>
            </w:pPr>
            <w:r>
              <w:rPr>
                <w:rFonts w:ascii="Times New Roman" w:eastAsia="Times New Roman" w:hAnsi="Times New Roman" w:cs="Times New Roman"/>
                <w:b/>
                <w:bCs/>
                <w:color w:val="000000" w:themeColor="text1"/>
                <w:sz w:val="14"/>
                <w:szCs w:val="14"/>
                <w:lang w:eastAsia="tr-TR"/>
              </w:rPr>
              <w:t>Toplam Çıkarılan Maden</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Ton</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55.590</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51.616</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57.122</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59.974</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82.641</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84.404</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85.660</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51.458</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43.797</w:t>
            </w:r>
          </w:p>
        </w:tc>
        <w:tc>
          <w:tcPr>
            <w:tcW w:w="6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64.688</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55.040</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44.514</w:t>
            </w:r>
          </w:p>
        </w:tc>
        <w:tc>
          <w:tcPr>
            <w:tcW w:w="7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736.504</w:t>
            </w:r>
          </w:p>
        </w:tc>
      </w:tr>
      <w:tr w:rsidR="005454E7">
        <w:trPr>
          <w:trHeight w:val="44"/>
          <w:jc w:val="center"/>
        </w:trPr>
        <w:tc>
          <w:tcPr>
            <w:tcW w:w="128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bCs/>
                <w:color w:val="000000" w:themeColor="text1"/>
                <w:sz w:val="14"/>
                <w:szCs w:val="14"/>
                <w:lang w:eastAsia="tr-TR"/>
              </w:rPr>
            </w:pPr>
            <w:r>
              <w:rPr>
                <w:rFonts w:ascii="Times New Roman" w:eastAsia="Times New Roman" w:hAnsi="Times New Roman" w:cs="Times New Roman"/>
                <w:b/>
                <w:bCs/>
                <w:color w:val="000000" w:themeColor="text1"/>
                <w:sz w:val="14"/>
                <w:szCs w:val="14"/>
                <w:lang w:eastAsia="tr-TR"/>
              </w:rPr>
              <w:t>Ortalama Altın Tenör</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g/t</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7,94</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7,26</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7,02</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6,75</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6,95</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6,05</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6,07</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4,51</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4,96</w:t>
            </w:r>
          </w:p>
        </w:tc>
        <w:tc>
          <w:tcPr>
            <w:tcW w:w="6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5,86</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6,64</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5,49</w:t>
            </w:r>
          </w:p>
        </w:tc>
        <w:tc>
          <w:tcPr>
            <w:tcW w:w="7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6,33</w:t>
            </w:r>
          </w:p>
        </w:tc>
      </w:tr>
      <w:tr w:rsidR="005454E7">
        <w:trPr>
          <w:trHeight w:val="44"/>
          <w:jc w:val="center"/>
        </w:trPr>
        <w:tc>
          <w:tcPr>
            <w:tcW w:w="128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center"/>
              <w:rPr>
                <w:rFonts w:ascii="Times New Roman" w:eastAsia="Times New Roman" w:hAnsi="Times New Roman" w:cs="Times New Roman"/>
                <w:color w:val="000000" w:themeColor="text1"/>
                <w:sz w:val="14"/>
                <w:szCs w:val="14"/>
                <w:lang w:eastAsia="tr-TR"/>
              </w:rPr>
            </w:pP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6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7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r>
      <w:tr w:rsidR="005454E7">
        <w:trPr>
          <w:trHeight w:val="44"/>
          <w:jc w:val="center"/>
        </w:trPr>
        <w:tc>
          <w:tcPr>
            <w:tcW w:w="128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bCs/>
                <w:color w:val="000000" w:themeColor="text1"/>
                <w:sz w:val="14"/>
                <w:szCs w:val="14"/>
                <w:lang w:eastAsia="tr-TR"/>
              </w:rPr>
            </w:pPr>
            <w:r>
              <w:rPr>
                <w:rFonts w:ascii="Times New Roman" w:eastAsia="Times New Roman" w:hAnsi="Times New Roman" w:cs="Times New Roman"/>
                <w:b/>
                <w:bCs/>
                <w:color w:val="000000" w:themeColor="text1"/>
                <w:sz w:val="14"/>
                <w:szCs w:val="14"/>
                <w:lang w:eastAsia="tr-TR"/>
              </w:rPr>
              <w:t>KAYMAZ TESİS</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center"/>
              <w:rPr>
                <w:rFonts w:ascii="Times New Roman" w:eastAsia="Times New Roman" w:hAnsi="Times New Roman" w:cs="Times New Roman"/>
                <w:b/>
                <w:bCs/>
                <w:color w:val="000000" w:themeColor="text1"/>
                <w:sz w:val="14"/>
                <w:szCs w:val="14"/>
                <w:lang w:eastAsia="tr-TR"/>
              </w:rPr>
            </w:pP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6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themeColor="text1"/>
                <w:sz w:val="14"/>
                <w:szCs w:val="14"/>
                <w:lang w:eastAsia="tr-TR"/>
              </w:rPr>
            </w:pP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c>
          <w:tcPr>
            <w:tcW w:w="7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r>
      <w:tr w:rsidR="005454E7">
        <w:trPr>
          <w:trHeight w:val="44"/>
          <w:jc w:val="center"/>
        </w:trPr>
        <w:tc>
          <w:tcPr>
            <w:tcW w:w="128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İşlenen toplam cevher</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Ton</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38.699</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38.895</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42.815</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42.142</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41.307</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40.538</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42.698</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40.050</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41.078</w:t>
            </w:r>
          </w:p>
        </w:tc>
        <w:tc>
          <w:tcPr>
            <w:tcW w:w="6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66.449</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69.226</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themeColor="text1"/>
                <w:sz w:val="14"/>
                <w:szCs w:val="14"/>
                <w:lang w:eastAsia="tr-TR"/>
              </w:rPr>
            </w:pPr>
            <w:r>
              <w:rPr>
                <w:rFonts w:ascii="Times New Roman" w:eastAsia="Times New Roman" w:hAnsi="Times New Roman" w:cs="Times New Roman"/>
                <w:b/>
                <w:color w:val="000000" w:themeColor="text1"/>
                <w:sz w:val="14"/>
                <w:szCs w:val="14"/>
                <w:lang w:eastAsia="tr-TR"/>
              </w:rPr>
              <w:t>108.548</w:t>
            </w:r>
          </w:p>
        </w:tc>
        <w:tc>
          <w:tcPr>
            <w:tcW w:w="7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612.445</w:t>
            </w:r>
          </w:p>
        </w:tc>
      </w:tr>
      <w:tr w:rsidR="005454E7">
        <w:trPr>
          <w:trHeight w:val="44"/>
          <w:jc w:val="center"/>
        </w:trPr>
        <w:tc>
          <w:tcPr>
            <w:tcW w:w="128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xml:space="preserve">   Kaymaz Cevheri</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Ton</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38.699</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38.895</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42.815</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42.142</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41.307</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40.538</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42.698</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40.050</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41.078</w:t>
            </w:r>
          </w:p>
        </w:tc>
        <w:tc>
          <w:tcPr>
            <w:tcW w:w="6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66.449</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39.635</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75.261</w:t>
            </w:r>
          </w:p>
        </w:tc>
        <w:tc>
          <w:tcPr>
            <w:tcW w:w="7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549.567</w:t>
            </w:r>
          </w:p>
        </w:tc>
      </w:tr>
      <w:tr w:rsidR="005454E7">
        <w:trPr>
          <w:trHeight w:val="44"/>
          <w:jc w:val="center"/>
        </w:trPr>
        <w:tc>
          <w:tcPr>
            <w:tcW w:w="128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xml:space="preserve">   Söğüt Cevheri</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Ton</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6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29.591</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33.287</w:t>
            </w:r>
          </w:p>
        </w:tc>
        <w:tc>
          <w:tcPr>
            <w:tcW w:w="7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62.878</w:t>
            </w:r>
          </w:p>
        </w:tc>
      </w:tr>
      <w:tr w:rsidR="005454E7">
        <w:trPr>
          <w:trHeight w:val="44"/>
          <w:jc w:val="center"/>
        </w:trPr>
        <w:tc>
          <w:tcPr>
            <w:tcW w:w="128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Tenör (Altın)</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g/t</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8,14</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8,36</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7,87</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7,77</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7,97</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7,81</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7,27</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7,28</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7,10</w:t>
            </w:r>
          </w:p>
        </w:tc>
        <w:tc>
          <w:tcPr>
            <w:tcW w:w="6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6,54</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6,02</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5,83</w:t>
            </w:r>
          </w:p>
        </w:tc>
        <w:tc>
          <w:tcPr>
            <w:tcW w:w="7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7,14</w:t>
            </w:r>
          </w:p>
        </w:tc>
      </w:tr>
      <w:tr w:rsidR="005454E7">
        <w:trPr>
          <w:trHeight w:val="44"/>
          <w:jc w:val="center"/>
        </w:trPr>
        <w:tc>
          <w:tcPr>
            <w:tcW w:w="128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Atık Altın</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g/t</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1,36</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1,29</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1,18</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1,03</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1,13</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1,09</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1,13</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1,05</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1,11</w:t>
            </w:r>
          </w:p>
        </w:tc>
        <w:tc>
          <w:tcPr>
            <w:tcW w:w="6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1,25</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0,78</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0,81</w:t>
            </w:r>
          </w:p>
        </w:tc>
        <w:tc>
          <w:tcPr>
            <w:tcW w:w="7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r>
      <w:tr w:rsidR="005454E7">
        <w:trPr>
          <w:trHeight w:val="44"/>
          <w:jc w:val="center"/>
        </w:trPr>
        <w:tc>
          <w:tcPr>
            <w:tcW w:w="128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Dökülmesi gereken altının tondaki gramı</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g/t</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6,78</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7,07</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6,69</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6,74</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6,84</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6,72</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6,14</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6,23</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5,99</w:t>
            </w:r>
          </w:p>
        </w:tc>
        <w:tc>
          <w:tcPr>
            <w:tcW w:w="6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5,29</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5,24</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5,02</w:t>
            </w:r>
          </w:p>
        </w:tc>
        <w:tc>
          <w:tcPr>
            <w:tcW w:w="7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w:t>
            </w:r>
          </w:p>
        </w:tc>
      </w:tr>
      <w:tr w:rsidR="005454E7">
        <w:trPr>
          <w:trHeight w:val="44"/>
          <w:jc w:val="center"/>
        </w:trPr>
        <w:tc>
          <w:tcPr>
            <w:tcW w:w="128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Dökülen Altın</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Ons</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9.869</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8.544</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8.390</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10.837</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8.258</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8.156</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9.777</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7.314</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7.664</w:t>
            </w:r>
          </w:p>
        </w:tc>
        <w:tc>
          <w:tcPr>
            <w:tcW w:w="6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10.704</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11.085</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11.590</w:t>
            </w:r>
          </w:p>
        </w:tc>
        <w:tc>
          <w:tcPr>
            <w:tcW w:w="7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112.189</w:t>
            </w:r>
          </w:p>
        </w:tc>
      </w:tr>
      <w:tr w:rsidR="005454E7">
        <w:trPr>
          <w:trHeight w:val="44"/>
          <w:jc w:val="center"/>
        </w:trPr>
        <w:tc>
          <w:tcPr>
            <w:tcW w:w="128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 xml:space="preserve">    Kaymaz Cevheri</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Ons</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9.869</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8.544</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8.390</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10.837</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8.258</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8.156</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9.777</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7.314</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7.664</w:t>
            </w:r>
          </w:p>
        </w:tc>
        <w:tc>
          <w:tcPr>
            <w:tcW w:w="6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10.704</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7.374</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6.684</w:t>
            </w:r>
          </w:p>
        </w:tc>
        <w:tc>
          <w:tcPr>
            <w:tcW w:w="7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103.572</w:t>
            </w:r>
          </w:p>
        </w:tc>
      </w:tr>
      <w:tr w:rsidR="005454E7">
        <w:trPr>
          <w:trHeight w:val="44"/>
          <w:jc w:val="center"/>
        </w:trPr>
        <w:tc>
          <w:tcPr>
            <w:tcW w:w="128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Söğüt Cevheri</w:t>
            </w:r>
          </w:p>
        </w:tc>
        <w:tc>
          <w:tcPr>
            <w:tcW w:w="49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Ons</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59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6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6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6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3.711</w:t>
            </w:r>
          </w:p>
        </w:tc>
        <w:tc>
          <w:tcPr>
            <w:tcW w:w="70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4.906</w:t>
            </w:r>
          </w:p>
        </w:tc>
        <w:tc>
          <w:tcPr>
            <w:tcW w:w="7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4"/>
                <w:szCs w:val="14"/>
                <w:lang w:eastAsia="tr-TR"/>
              </w:rPr>
            </w:pPr>
            <w:r>
              <w:rPr>
                <w:rFonts w:ascii="Times New Roman" w:eastAsia="Times New Roman" w:hAnsi="Times New Roman" w:cs="Times New Roman"/>
                <w:color w:val="000000" w:themeColor="text1"/>
                <w:sz w:val="14"/>
                <w:szCs w:val="14"/>
                <w:lang w:eastAsia="tr-TR"/>
              </w:rPr>
              <w:t>8.617</w:t>
            </w:r>
          </w:p>
        </w:tc>
      </w:tr>
    </w:tbl>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Yukarıdaki iki tablonun tetkikinde stok ve üretim bilgilerin birbiri ile uyumlu olduğu görülmektedir. Şöyle ki; Kasım ayı dönem sonu cevher miktarı (354.235,50 + 23.751,00 + </w:t>
      </w:r>
      <w:r>
        <w:rPr>
          <w:rFonts w:ascii="Times New Roman" w:hAnsi="Times New Roman" w:cs="Times New Roman"/>
          <w:sz w:val="24"/>
          <w:szCs w:val="24"/>
        </w:rPr>
        <w:lastRenderedPageBreak/>
        <w:t>5.499,12 + 32.844,88 + 442,00=) olan 416.772,50 tona Aralık dönemi içinde üretilen 44.514 ton cevheri eklediğimizde işlenebilecek cevher miktarı 461.286,50 ton olacaktır. Bu cevherden verilen bilgilere göre Aralık döneminde işlenen cevher düşüldüğünde (461.286,50 – 108.548=) 352.738,50 ton cevherin Aralık dönemi sonunda kalması gerekmektedir. Stok bilgileri tablosuna baktığımızda da Aralık dönem sonu cevher stok miktarının (323.426,50 + 23.813,00 + 5.499,12 + 0 + 0=) 352.738 ton olduğu tespit edilmiştir. Dolayısıyla bu iki miktar birbiriyle uyumludur.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Ancak mükellef kurumun incelemeye ibraz ettiği Kaymaz İşletmesine ait Tesis Bölümü Aylık Raporlarının tetkikinde Aralık/2013 döneminde işlenen Kaymaz cevheri miktarının 75.893-ton olarak kaydedildiği tespit edilmiştir. Dolayısıyla mükellef kurum nezdinde 03.11.2016 tarihinde düzenlenen tutanakla tespit edilen yukarıdaki tablolarda yer alan verilerle incelemeye ibraz edilen tesis bölümü aylık raporlarındaki üretim verilerinin karşılaştırılması sonucunda Aralık/2013 dönemi işlenen cevher tonaj bilgisinin farklı olduğu tespit edilmiştir. Şöyle ki; Kaymaz İşletmesine ait Tesis Bölümü Aylık Raporlarının tetkikinde Aralık/2013 döneminde işlenen Kaymaz Cevheri miktarının 108.548-ton yerine 75.893-ton (32.655-ton eksik) olarak kaydedildiği tespit edilmiştir. </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Yukarıda yer alan işlendiği kayıt altına alınan söz konusu cevher miktarları arasındaki uyumsuzluğun nedenini mükellef kurum temsilcisi dönem sonlarında yapılan stok düzeltmelerine bağlamıştır. Kurum temsilcisi beyanında; üretilen cevher miktarının topograf ölçümüne, stoktan çekilen cevher miktarının kantar ölçümüne göre yapıldığını belirtmiştir. Yine beyanda ocaklardaki üretilen cevher miktarının topoğrafya ölçümüne göre m3 olarak belirlenerek yoğunluk değeri ile çarpım sonucunda tona çevrildiğini, aynı yöntemin stok sahasındaki cevher içinde yapıldığını, stoktan üretim için çıkan cevher miktarının ise kantar tarafından ölçüldüğünü, ay sonlarında yapılan bu tip ölçümlerin stok sahası için esas alınmak suretiyle stoktaki fiili cevher miktarının yeni ölçüme göre düzeltildiğini, dolayısıyla bu iki ölçüm metodu arasında oluşan farkın giderildiğini belirtmiştir. </w:t>
      </w:r>
    </w:p>
    <w:p w:rsidR="005454E7" w:rsidRDefault="005454E7">
      <w:pPr>
        <w:spacing w:after="0" w:line="240" w:lineRule="auto"/>
        <w:jc w:val="both"/>
        <w:rPr>
          <w:rFonts w:ascii="Times New Roman" w:hAnsi="Times New Roman" w:cs="Times New Roman"/>
          <w:sz w:val="6"/>
          <w:szCs w:val="6"/>
        </w:rPr>
      </w:pPr>
    </w:p>
    <w:p w:rsidR="005454E7" w:rsidRDefault="005454E7">
      <w:pPr>
        <w:spacing w:after="0" w:line="240" w:lineRule="auto"/>
        <w:jc w:val="both"/>
        <w:rPr>
          <w:rFonts w:ascii="Times New Roman" w:hAnsi="Times New Roman" w:cs="Times New Roman"/>
          <w:sz w:val="6"/>
          <w:szCs w:val="6"/>
        </w:rPr>
      </w:pP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t xml:space="preserve">Dolayısıyla mükellef kurum temsilcisi işlendiği kayıt altına alınan Aralık/2013 dönemlerindeki cevher miktarları arasındaki farklılığı stok sahasına gelen cevherin topoğraf ölçümüne göre m3 cinsinden hesaplanarak tona çevrilmesindeki hatalara bağlamaktadır. </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t xml:space="preserve">Mükellef kurumun incelemeye ibraz ettiği Kaymaz işletmesine ait aylık faaliyet raporlarının tetkikinde üretilen cevherin miktarının m3 ve ton olarak belirlendiği, ayrıca cevherin  taşınması ile ilgili olarak kamyon sefer sayısı ile kamyon faktörü ifadesiyle bir kamyonun kaç ton yada m3 cevher taşıdığı bilgisine yer verilmiştir. Yine söz konusu aylık faaliyet raporlarının tetkikinde dönem sonlarındaki cevher miktarının belirlenirken Survey ölçümünün kullanıldığı ve her ay sonunda yapılan bu ölçümle stoktaki cevher miktarının belirlendiği tespit edilmiştir. Gerek mükellef kurum tarafından incelemeye ibraz edilen aylık faaliyet raporlarından gerekse yukarıdaki üretim istatistikleri başlıklı tabloda yer aldığı üzere mükellef kurum 2013 hesap döneminde 668.129-ton normal tenörlü cevher üretmiş ve stok düzeltmesini dahil ettiğimizde bu cevherin 579.790-tonunu üretime sevk ettiğini beyan etmiştir. Stok düzeltmesinin yapıldığı Aralık/2013 döneminde üretildiği beyan edilen normal tenörlü cevher miktarı ise 44.514-ton´dur. Bu veri ve açıklamalardan da anlaşılacağı üzere her ayın sonlarında survey ölçümlerle stok miktarının belirlendiği belirtilmesine rağmen Ocak/2013 döneminden Kasım/2013 dönemine kadar (dahil) herhangi bir stok düzeltmesinde bulunmayan işletmenin Aralık/2013 döneminde stokuna 44.514-ton cevher girmesine rağmen aynı dönemde 32.655-ton´luk stok düzeltmesi yapması ve bu miktarda bir cevheri işlenmiş gibi göstermek suretiyle stokundan çıkış göstermesi dikkat çekicidir. Kaldı ki yukarıda belirtildiği üzere stok alanına nakledilen cevher kamyonlarla taşınmakta ve bir kamyonun kaç ton cevher aldığı belirtilmektedir. Yine mükellef kurumun aynı tür stok düzeltmesini 2014 döneminde yapmamış olmasının da ayrıca üzerinde durulması gerekmektedir. Zira 2014 dönem başı stoktaki normal tenörlü cevher miktarının 327.070-ton ve dönem içerisinde </w:t>
      </w:r>
      <w:r>
        <w:rPr>
          <w:rFonts w:ascii="Times New Roman" w:hAnsi="Times New Roman"/>
          <w:sz w:val="24"/>
          <w:szCs w:val="24"/>
        </w:rPr>
        <w:lastRenderedPageBreak/>
        <w:t>üretilen normal tenörlü cevher miktarının 212.760-ton olduğu dikkate alındığında m3´ten tona çevirmeden kaynaklanan hatanın bu dönemde de yapılmasının beklenmesini doğal karşılamak gerekecektir. Ancak belirttiğimiz üzere 2014 döneminde stok düzeltmesi yapılmamıştır.</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szCs w:val="24"/>
        </w:rPr>
      </w:pPr>
      <w:r>
        <w:rPr>
          <w:rFonts w:ascii="Times New Roman" w:hAnsi="Times New Roman"/>
          <w:sz w:val="24"/>
          <w:szCs w:val="24"/>
        </w:rPr>
        <w:tab/>
        <w:t>Ayrıca mükellef kurum bu düzeltmeyle aslında 32.655-ton cevheri üretmediğini belirtmesine rağmen düzeltme yaparken üretilen cevher miktarı üzerinde bir düzeltme yapmamıştır. Mükellef kurum düzelttiğini beyan ettiği miktarı ilgili dönemlerde işlenmiş yada üretime sevk edilmiş cevher olarak göstermek suretiyle düzeltme yapmıştır. Bu nedenle cevher üretiminin yapıldığı yılı izleyen Nisan ayında MİGEM´e verilen faaliyet Bilgi Formlarında Mastra İşletmesinde üretilen cevherle ilgili olarak herhangi bir düzeltme yapmadığı tespit edilmiştir. MİGEM´e beyan edilen cevher miktarı aynı zamanda devlet hakkı ödemesi ile ilgili olduğundan düzeltmenin bu formlarda yapılmaması da iktisadi ve ticari icaplara uygun değildir.</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sz w:val="24"/>
          <w:szCs w:val="24"/>
        </w:rPr>
        <w:tab/>
        <w:t>Diğer taraftan m</w:t>
      </w:r>
      <w:r>
        <w:rPr>
          <w:rFonts w:ascii="Times New Roman" w:hAnsi="Times New Roman" w:cs="Times New Roman"/>
          <w:sz w:val="24"/>
          <w:szCs w:val="24"/>
        </w:rPr>
        <w:t xml:space="preserve">etreküp hesabından tona çevirme işlemlerinde yanlışlıklar olabileceği düşünülse de bu yanlışlıkların tek yönlü yani stok azaltıcı yönde yapılması da ayrıca dikkat çekicidir. Zira yapılan yanlışlığın iki yönlü olması doğal bir sonuçtur. Şöyle ki 1 metreküp cevher 2,6 tonmuş gibi değerlendirebileceği gibi 2,2 ton olarak da değerlendirilebilir. Ya da aslında 2,5 ton olan 1 metreküp toprak 2,4 ton veya 2,6 tonmuş gibi değerlendirilebilir. Bu tip değerlendirmeler birbirlerini telafi ederek yıl bazında önemli bir değişiklik yaratmazlar. Ancak mükellef kurum yukarıda belirtildiği üzere hep cevher miktarını azaltıcı yönde yanlışlık yapıldığını iddia etmektedir. Yine mükellef kurum temsilcisi stok düzelttiğini iddia etse de 03.11.2016 tarihli tutanakla tespit edildiği üzere Aralık/2013 döneminde 32.655-ton cevher işlenmiş, yani üretime sevk edilmiş olarak gösterilmek suretiyle stoktan çıkarılmış ve bu miktarda cevherin maliyeti de Satılan Mamulün Maliyetine yansıtılmıştır. </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Konu ile ilgili olarak belirtilmesi gereken başka bir hususta stokta azalmaya yol açacak şekildeki düzeltmenin MİGEM´e verilmediğinin tespit edilmiş olmasıdır. Zira MİGEM´e verilen faaliyet bilgi formları ile satış bilgi formlarında üretilen cevher miktarında herhangi bir düzeltme yapılmadığı tespit edilmiştir. </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Konu ile ilgili olarak belirtilmesi gereken son bir hususta işletmede üretime sevk edildiği beyan edilen cevherin tonu başına isabet eden elektrik tüketimindeki uyumsuzluklardır. Mükellef kurum nezdinde düzenlenen 03.11.2016 tarihli tutanağın 4. maddesine ek yapılan listeye istinaden Ocak/2013 – Haziran/2016 dönemlerinde maden işletmeleri bazında aylık dönemler itibariyle elektrik tüketim bilgilerine ulaşılmıştır. Mükellef kurum tarafından incelemeye ibraz edilen aylık faaliyet raporlarındaki bilgiler ile söz konusu elektrik tüketim bilgilerinden yararlanmak suretiyle Kaymaz işletmesinde 2013 döneminde öğütülen cevherin tonu başına isabet eden elektrik tüketim verileri aşağıdaki gibi hesaplanmıştır.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tbl>
      <w:tblPr>
        <w:tblW w:w="935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1268"/>
        <w:gridCol w:w="1559"/>
        <w:gridCol w:w="1565"/>
        <w:gridCol w:w="1980"/>
        <w:gridCol w:w="2979"/>
      </w:tblGrid>
      <w:tr w:rsidR="005454E7">
        <w:trPr>
          <w:trHeight w:val="300"/>
        </w:trPr>
        <w:tc>
          <w:tcPr>
            <w:tcW w:w="1268"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color w:val="000000"/>
                <w:sz w:val="20"/>
                <w:szCs w:val="20"/>
                <w:lang w:eastAsia="tr-TR"/>
              </w:rPr>
            </w:pPr>
            <w:r>
              <w:rPr>
                <w:rFonts w:ascii="Times New Roman" w:eastAsia="Times New Roman" w:hAnsi="Times New Roman" w:cs="Times New Roman"/>
                <w:b/>
                <w:bCs/>
                <w:color w:val="000000"/>
                <w:sz w:val="20"/>
                <w:szCs w:val="20"/>
                <w:lang w:eastAsia="tr-TR"/>
              </w:rPr>
              <w:t>Dönem-2013</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color w:val="000000"/>
                <w:sz w:val="20"/>
                <w:szCs w:val="20"/>
                <w:lang w:eastAsia="tr-TR"/>
              </w:rPr>
            </w:pPr>
            <w:r>
              <w:rPr>
                <w:rFonts w:ascii="Times New Roman" w:eastAsia="Times New Roman" w:hAnsi="Times New Roman" w:cs="Times New Roman"/>
                <w:b/>
                <w:bCs/>
                <w:color w:val="000000"/>
                <w:sz w:val="20"/>
                <w:szCs w:val="20"/>
                <w:lang w:eastAsia="tr-TR"/>
              </w:rPr>
              <w:t>Elektrik Tüketimi</w:t>
            </w:r>
          </w:p>
        </w:tc>
        <w:tc>
          <w:tcPr>
            <w:tcW w:w="1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color w:val="000000"/>
                <w:sz w:val="20"/>
                <w:szCs w:val="20"/>
                <w:lang w:eastAsia="tr-TR"/>
              </w:rPr>
            </w:pPr>
            <w:r>
              <w:rPr>
                <w:rFonts w:ascii="Times New Roman" w:eastAsia="Times New Roman" w:hAnsi="Times New Roman" w:cs="Times New Roman"/>
                <w:b/>
                <w:bCs/>
                <w:color w:val="000000"/>
                <w:sz w:val="20"/>
                <w:szCs w:val="20"/>
                <w:lang w:eastAsia="tr-TR"/>
              </w:rPr>
              <w:t>Kırılan Kuru Cevher</w:t>
            </w:r>
          </w:p>
        </w:tc>
        <w:tc>
          <w:tcPr>
            <w:tcW w:w="1980"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color w:val="000000"/>
                <w:sz w:val="20"/>
                <w:szCs w:val="20"/>
                <w:lang w:eastAsia="tr-TR"/>
              </w:rPr>
            </w:pPr>
            <w:r>
              <w:rPr>
                <w:rFonts w:ascii="Times New Roman" w:eastAsia="Times New Roman" w:hAnsi="Times New Roman" w:cs="Times New Roman"/>
                <w:b/>
                <w:bCs/>
                <w:color w:val="000000"/>
                <w:sz w:val="20"/>
                <w:szCs w:val="20"/>
                <w:lang w:eastAsia="tr-TR"/>
              </w:rPr>
              <w:t>Öğütülen Kuru Cevher</w:t>
            </w:r>
          </w:p>
        </w:tc>
        <w:tc>
          <w:tcPr>
            <w:tcW w:w="2979"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color w:val="000000"/>
                <w:sz w:val="20"/>
                <w:szCs w:val="20"/>
                <w:lang w:eastAsia="tr-TR"/>
              </w:rPr>
            </w:pPr>
            <w:r>
              <w:rPr>
                <w:rFonts w:ascii="Times New Roman" w:eastAsia="Times New Roman" w:hAnsi="Times New Roman" w:cs="Times New Roman"/>
                <w:b/>
                <w:bCs/>
                <w:color w:val="000000"/>
                <w:sz w:val="20"/>
                <w:szCs w:val="20"/>
                <w:lang w:eastAsia="tr-TR"/>
              </w:rPr>
              <w:t>Öğütülen Ton Başına Elekt. Tüketimi</w:t>
            </w:r>
          </w:p>
        </w:tc>
      </w:tr>
      <w:tr w:rsidR="005454E7">
        <w:trPr>
          <w:trHeight w:val="300"/>
        </w:trPr>
        <w:tc>
          <w:tcPr>
            <w:tcW w:w="1268"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Ocak</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1.862.000,00</w:t>
            </w:r>
          </w:p>
        </w:tc>
        <w:tc>
          <w:tcPr>
            <w:tcW w:w="1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38.064,00</w:t>
            </w:r>
          </w:p>
        </w:tc>
        <w:tc>
          <w:tcPr>
            <w:tcW w:w="19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38.699,00</w:t>
            </w:r>
          </w:p>
        </w:tc>
        <w:tc>
          <w:tcPr>
            <w:tcW w:w="297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48,11</w:t>
            </w:r>
          </w:p>
        </w:tc>
      </w:tr>
      <w:tr w:rsidR="005454E7">
        <w:trPr>
          <w:trHeight w:val="300"/>
        </w:trPr>
        <w:tc>
          <w:tcPr>
            <w:tcW w:w="1268"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Şubat</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1.715.000,00</w:t>
            </w:r>
          </w:p>
        </w:tc>
        <w:tc>
          <w:tcPr>
            <w:tcW w:w="1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38.195,00</w:t>
            </w:r>
          </w:p>
        </w:tc>
        <w:tc>
          <w:tcPr>
            <w:tcW w:w="19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38.895,00</w:t>
            </w:r>
          </w:p>
        </w:tc>
        <w:tc>
          <w:tcPr>
            <w:tcW w:w="297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44,09</w:t>
            </w:r>
          </w:p>
        </w:tc>
      </w:tr>
      <w:tr w:rsidR="005454E7">
        <w:trPr>
          <w:trHeight w:val="300"/>
        </w:trPr>
        <w:tc>
          <w:tcPr>
            <w:tcW w:w="1268"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Mart</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1.888.000,00</w:t>
            </w:r>
          </w:p>
        </w:tc>
        <w:tc>
          <w:tcPr>
            <w:tcW w:w="1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48.292,00</w:t>
            </w:r>
          </w:p>
        </w:tc>
        <w:tc>
          <w:tcPr>
            <w:tcW w:w="19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42.815,00</w:t>
            </w:r>
          </w:p>
        </w:tc>
        <w:tc>
          <w:tcPr>
            <w:tcW w:w="297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44,10</w:t>
            </w:r>
          </w:p>
        </w:tc>
      </w:tr>
      <w:tr w:rsidR="005454E7">
        <w:trPr>
          <w:trHeight w:val="300"/>
        </w:trPr>
        <w:tc>
          <w:tcPr>
            <w:tcW w:w="1268"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Nisan</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1.716.000,00</w:t>
            </w:r>
          </w:p>
        </w:tc>
        <w:tc>
          <w:tcPr>
            <w:tcW w:w="1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42.110,00</w:t>
            </w:r>
          </w:p>
        </w:tc>
        <w:tc>
          <w:tcPr>
            <w:tcW w:w="19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42.142,00</w:t>
            </w:r>
          </w:p>
        </w:tc>
        <w:tc>
          <w:tcPr>
            <w:tcW w:w="297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40,72</w:t>
            </w:r>
          </w:p>
        </w:tc>
      </w:tr>
      <w:tr w:rsidR="005454E7">
        <w:trPr>
          <w:trHeight w:val="300"/>
        </w:trPr>
        <w:tc>
          <w:tcPr>
            <w:tcW w:w="1268"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Mayıs</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1.665.000,00</w:t>
            </w:r>
          </w:p>
        </w:tc>
        <w:tc>
          <w:tcPr>
            <w:tcW w:w="1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41.233,00</w:t>
            </w:r>
          </w:p>
        </w:tc>
        <w:tc>
          <w:tcPr>
            <w:tcW w:w="19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41.307,00</w:t>
            </w:r>
          </w:p>
        </w:tc>
        <w:tc>
          <w:tcPr>
            <w:tcW w:w="297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40,31</w:t>
            </w:r>
          </w:p>
        </w:tc>
      </w:tr>
      <w:tr w:rsidR="005454E7">
        <w:trPr>
          <w:trHeight w:val="300"/>
        </w:trPr>
        <w:tc>
          <w:tcPr>
            <w:tcW w:w="1268"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Haziran</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1.559.000,00</w:t>
            </w:r>
          </w:p>
        </w:tc>
        <w:tc>
          <w:tcPr>
            <w:tcW w:w="1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42.005,00</w:t>
            </w:r>
          </w:p>
        </w:tc>
        <w:tc>
          <w:tcPr>
            <w:tcW w:w="19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40.538,00</w:t>
            </w:r>
          </w:p>
        </w:tc>
        <w:tc>
          <w:tcPr>
            <w:tcW w:w="297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38,46</w:t>
            </w:r>
          </w:p>
        </w:tc>
      </w:tr>
      <w:tr w:rsidR="005454E7">
        <w:trPr>
          <w:trHeight w:val="300"/>
        </w:trPr>
        <w:tc>
          <w:tcPr>
            <w:tcW w:w="1268"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Temmuz</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1.929.000,00</w:t>
            </w:r>
          </w:p>
        </w:tc>
        <w:tc>
          <w:tcPr>
            <w:tcW w:w="1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51.935,00</w:t>
            </w:r>
          </w:p>
        </w:tc>
        <w:tc>
          <w:tcPr>
            <w:tcW w:w="19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42.698,00</w:t>
            </w:r>
          </w:p>
        </w:tc>
        <w:tc>
          <w:tcPr>
            <w:tcW w:w="297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45,18</w:t>
            </w:r>
          </w:p>
        </w:tc>
      </w:tr>
      <w:tr w:rsidR="005454E7">
        <w:trPr>
          <w:trHeight w:val="300"/>
        </w:trPr>
        <w:tc>
          <w:tcPr>
            <w:tcW w:w="1268"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Ağustos</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1.637.000,00</w:t>
            </w:r>
          </w:p>
        </w:tc>
        <w:tc>
          <w:tcPr>
            <w:tcW w:w="1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28.925,00</w:t>
            </w:r>
          </w:p>
        </w:tc>
        <w:tc>
          <w:tcPr>
            <w:tcW w:w="19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40.050,00</w:t>
            </w:r>
          </w:p>
        </w:tc>
        <w:tc>
          <w:tcPr>
            <w:tcW w:w="297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40,87</w:t>
            </w:r>
          </w:p>
        </w:tc>
      </w:tr>
      <w:tr w:rsidR="005454E7">
        <w:trPr>
          <w:trHeight w:val="300"/>
        </w:trPr>
        <w:tc>
          <w:tcPr>
            <w:tcW w:w="1268"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Eylül</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1.649.000,00</w:t>
            </w:r>
          </w:p>
        </w:tc>
        <w:tc>
          <w:tcPr>
            <w:tcW w:w="1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36.845,00</w:t>
            </w:r>
          </w:p>
        </w:tc>
        <w:tc>
          <w:tcPr>
            <w:tcW w:w="19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41.078,00</w:t>
            </w:r>
          </w:p>
        </w:tc>
        <w:tc>
          <w:tcPr>
            <w:tcW w:w="297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40,14</w:t>
            </w:r>
          </w:p>
        </w:tc>
      </w:tr>
      <w:tr w:rsidR="005454E7">
        <w:trPr>
          <w:trHeight w:val="300"/>
        </w:trPr>
        <w:tc>
          <w:tcPr>
            <w:tcW w:w="1268"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Ekim</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2.667.000,00</w:t>
            </w:r>
          </w:p>
        </w:tc>
        <w:tc>
          <w:tcPr>
            <w:tcW w:w="1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65.843,00</w:t>
            </w:r>
          </w:p>
        </w:tc>
        <w:tc>
          <w:tcPr>
            <w:tcW w:w="19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66.449,00</w:t>
            </w:r>
          </w:p>
        </w:tc>
        <w:tc>
          <w:tcPr>
            <w:tcW w:w="297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40,14</w:t>
            </w:r>
          </w:p>
        </w:tc>
      </w:tr>
      <w:tr w:rsidR="005454E7">
        <w:trPr>
          <w:trHeight w:val="300"/>
        </w:trPr>
        <w:tc>
          <w:tcPr>
            <w:tcW w:w="1268"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lastRenderedPageBreak/>
              <w:t>Kasım</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2.759.000,00</w:t>
            </w:r>
          </w:p>
        </w:tc>
        <w:tc>
          <w:tcPr>
            <w:tcW w:w="1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68.256,00</w:t>
            </w:r>
          </w:p>
        </w:tc>
        <w:tc>
          <w:tcPr>
            <w:tcW w:w="19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69.226,00</w:t>
            </w:r>
          </w:p>
        </w:tc>
        <w:tc>
          <w:tcPr>
            <w:tcW w:w="297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39,85</w:t>
            </w:r>
          </w:p>
        </w:tc>
      </w:tr>
      <w:tr w:rsidR="005454E7">
        <w:trPr>
          <w:trHeight w:val="300"/>
        </w:trPr>
        <w:tc>
          <w:tcPr>
            <w:tcW w:w="1268"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Aralık</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2.983.000,00</w:t>
            </w:r>
          </w:p>
        </w:tc>
        <w:tc>
          <w:tcPr>
            <w:tcW w:w="1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75.514,00</w:t>
            </w:r>
          </w:p>
        </w:tc>
        <w:tc>
          <w:tcPr>
            <w:tcW w:w="19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75.893,00</w:t>
            </w:r>
          </w:p>
        </w:tc>
        <w:tc>
          <w:tcPr>
            <w:tcW w:w="297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39,31</w:t>
            </w:r>
          </w:p>
        </w:tc>
      </w:tr>
    </w:tbl>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Yukarıdaki tabloda görüldüğü üzere kırılan ve öğütülen cevher miktarının birbirine yakın olduğu (Nisan, Mayıs, Ekim, Kasım, Aralık) dönemlerdeki ton başına elektrik tüketim miktarının ortalama 40 kw olduğu tespit edilmiştir. Ancak Ocak/2013 ve Şubat/2013 dönemlerinde kırılan ve öğütülen cevher miktarı aynı olmasına rağmen ton başına elektrik tüketim verilerinin gerek 40 kw´den gerekse birbirinden farklı olduğu (44 kw, 48 kw) tespit edilmiştir. </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Yukarıda yer verilen tespit ve açıklamalar mükellef kurumun yaptığı stok düzeltmesinin metreküpten tona çevirmede oluşan sorundan kaynaklanmadığı, düzeltildiği belirtilen 32.655 ton cevher miktarının aslında 2013 dönemi içerisinde işlendiği ancak üretim raporlarında yer verilmediği yönünde değerlendirilme yapılmasına neden olmuştur. </w:t>
      </w:r>
    </w:p>
    <w:p w:rsidR="005454E7" w:rsidRDefault="005454E7">
      <w:pPr>
        <w:spacing w:after="0" w:line="240" w:lineRule="auto"/>
        <w:rPr>
          <w:rFonts w:ascii="Times New Roman" w:hAnsi="Times New Roman"/>
          <w:sz w:val="8"/>
          <w:szCs w:val="8"/>
        </w:rPr>
      </w:pPr>
    </w:p>
    <w:p w:rsidR="005454E7" w:rsidRDefault="005454E7">
      <w:pPr>
        <w:spacing w:after="0" w:line="240" w:lineRule="auto"/>
        <w:rPr>
          <w:rFonts w:ascii="Times New Roman" w:hAnsi="Times New Roman"/>
          <w:sz w:val="8"/>
          <w:szCs w:val="8"/>
        </w:rPr>
      </w:pPr>
    </w:p>
    <w:p w:rsidR="005454E7" w:rsidRDefault="00F0298D">
      <w:pPr>
        <w:spacing w:after="0" w:line="240" w:lineRule="auto"/>
        <w:jc w:val="both"/>
        <w:outlineLvl w:val="4"/>
        <w:rPr>
          <w:rFonts w:ascii="Times New Roman" w:hAnsi="Times New Roman"/>
          <w:b/>
          <w:sz w:val="24"/>
        </w:rPr>
      </w:pPr>
      <w:r>
        <w:rPr>
          <w:rFonts w:ascii="Times New Roman" w:hAnsi="Times New Roman"/>
          <w:b/>
          <w:sz w:val="24"/>
        </w:rPr>
        <w:tab/>
      </w:r>
      <w:bookmarkStart w:id="155" w:name="_Toc483407313"/>
      <w:bookmarkStart w:id="156" w:name="_Toc477101091"/>
      <w:bookmarkStart w:id="157" w:name="_Toc476560807"/>
      <w:r>
        <w:rPr>
          <w:rFonts w:ascii="Times New Roman" w:hAnsi="Times New Roman"/>
          <w:b/>
          <w:sz w:val="24"/>
        </w:rPr>
        <w:t>3.8.3.2.2. Üretime Sevk Edildiği Belirtilen Cevher Miktarı İçerisinde LG Cevherlerin (Low Grade-Düşük Tenörlü Cevher) Eksik Olarak Yer Aldığı Tespit Edilmiştir.</w:t>
      </w:r>
      <w:bookmarkEnd w:id="155"/>
      <w:bookmarkEnd w:id="156"/>
      <w:bookmarkEnd w:id="157"/>
      <w:r>
        <w:rPr>
          <w:rFonts w:ascii="Times New Roman" w:hAnsi="Times New Roman"/>
          <w:b/>
          <w:sz w:val="24"/>
        </w:rPr>
        <w:t xml:space="preserve"> </w:t>
      </w:r>
    </w:p>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F0298D">
      <w:pPr>
        <w:spacing w:after="0" w:line="240" w:lineRule="auto"/>
        <w:jc w:val="both"/>
        <w:rPr>
          <w:rFonts w:ascii="Times New Roman" w:hAnsi="Times New Roman"/>
          <w:sz w:val="24"/>
        </w:rPr>
      </w:pPr>
      <w:r>
        <w:rPr>
          <w:rFonts w:ascii="Times New Roman" w:hAnsi="Times New Roman"/>
          <w:b/>
          <w:sz w:val="24"/>
        </w:rPr>
        <w:tab/>
      </w:r>
      <w:r>
        <w:rPr>
          <w:rFonts w:ascii="Times New Roman" w:hAnsi="Times New Roman"/>
          <w:sz w:val="24"/>
        </w:rPr>
        <w:t>Mükellef kurum tarafından verilen ve Müfettişliğimizce MİGEM´den alınan 2013 ve 2014 dönemlerine ait Kaymaz Madenine ilişkin Satış Bilgi Formu, Faaliyet Bilgi Formu ile MİGEM tarafından mahallinde yapılan tetkikler sonucunda düzenlenen raporlardaki bilgilerden yararlanılarak dönemler itibariyle LG cevher stok bilgilerinin aşağıdaki gibi olduğu tespit edilmiştir.</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tbl>
      <w:tblPr>
        <w:tblW w:w="9337"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854"/>
        <w:gridCol w:w="1127"/>
        <w:gridCol w:w="842"/>
        <w:gridCol w:w="1143"/>
        <w:gridCol w:w="1172"/>
        <w:gridCol w:w="1059"/>
        <w:gridCol w:w="887"/>
        <w:gridCol w:w="1225"/>
        <w:gridCol w:w="1028"/>
      </w:tblGrid>
      <w:tr w:rsidR="005454E7">
        <w:trPr>
          <w:trHeight w:val="288"/>
          <w:jc w:val="center"/>
        </w:trPr>
        <w:tc>
          <w:tcPr>
            <w:tcW w:w="9336" w:type="dxa"/>
            <w:gridSpan w:val="9"/>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b/>
                <w:color w:val="000000"/>
                <w:sz w:val="20"/>
                <w:szCs w:val="20"/>
                <w:lang w:eastAsia="tr-TR"/>
              </w:rPr>
            </w:pPr>
            <w:r>
              <w:rPr>
                <w:rFonts w:ascii="Times New Roman" w:eastAsia="Times New Roman" w:hAnsi="Times New Roman" w:cs="Times New Roman"/>
                <w:b/>
                <w:color w:val="000000"/>
                <w:sz w:val="20"/>
                <w:szCs w:val="20"/>
                <w:lang w:eastAsia="tr-TR"/>
              </w:rPr>
              <w:t>LG (Düşük Tenörlü Cevher) Bilgileri</w:t>
            </w:r>
          </w:p>
        </w:tc>
      </w:tr>
      <w:tr w:rsidR="005454E7">
        <w:trPr>
          <w:trHeight w:val="588"/>
          <w:jc w:val="center"/>
        </w:trPr>
        <w:tc>
          <w:tcPr>
            <w:tcW w:w="85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20"/>
                <w:szCs w:val="20"/>
                <w:lang w:eastAsia="tr-TR"/>
              </w:rPr>
            </w:pPr>
            <w:r>
              <w:rPr>
                <w:rFonts w:ascii="Times New Roman" w:eastAsia="Times New Roman" w:hAnsi="Times New Roman" w:cs="Times New Roman"/>
                <w:b/>
                <w:color w:val="000000"/>
                <w:sz w:val="20"/>
                <w:szCs w:val="20"/>
                <w:lang w:eastAsia="tr-TR"/>
              </w:rPr>
              <w:t>Ruhsat Sicil No</w:t>
            </w:r>
          </w:p>
        </w:tc>
        <w:tc>
          <w:tcPr>
            <w:tcW w:w="11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20"/>
                <w:szCs w:val="20"/>
                <w:lang w:eastAsia="tr-TR"/>
              </w:rPr>
            </w:pPr>
            <w:r>
              <w:rPr>
                <w:rFonts w:ascii="Times New Roman" w:eastAsia="Times New Roman" w:hAnsi="Times New Roman" w:cs="Times New Roman"/>
                <w:b/>
                <w:color w:val="000000"/>
                <w:sz w:val="20"/>
                <w:szCs w:val="20"/>
                <w:lang w:eastAsia="tr-TR"/>
              </w:rPr>
              <w:t xml:space="preserve">2013 </w:t>
            </w:r>
          </w:p>
          <w:p w:rsidR="005454E7" w:rsidRDefault="00F0298D">
            <w:pPr>
              <w:spacing w:after="0" w:line="240" w:lineRule="auto"/>
              <w:jc w:val="center"/>
              <w:rPr>
                <w:rFonts w:ascii="Times New Roman" w:eastAsia="Times New Roman" w:hAnsi="Times New Roman" w:cs="Times New Roman"/>
                <w:b/>
                <w:color w:val="000000"/>
                <w:sz w:val="20"/>
                <w:szCs w:val="20"/>
                <w:lang w:eastAsia="tr-TR"/>
              </w:rPr>
            </w:pPr>
            <w:r>
              <w:rPr>
                <w:rFonts w:ascii="Times New Roman" w:eastAsia="Times New Roman" w:hAnsi="Times New Roman" w:cs="Times New Roman"/>
                <w:b/>
                <w:color w:val="000000"/>
                <w:sz w:val="20"/>
                <w:szCs w:val="20"/>
                <w:lang w:eastAsia="tr-TR"/>
              </w:rPr>
              <w:t>D. Başı</w:t>
            </w:r>
          </w:p>
        </w:tc>
        <w:tc>
          <w:tcPr>
            <w:tcW w:w="84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20"/>
                <w:szCs w:val="20"/>
                <w:lang w:eastAsia="tr-TR"/>
              </w:rPr>
            </w:pPr>
            <w:r>
              <w:rPr>
                <w:rFonts w:ascii="Times New Roman" w:eastAsia="Times New Roman" w:hAnsi="Times New Roman" w:cs="Times New Roman"/>
                <w:b/>
                <w:color w:val="000000"/>
                <w:sz w:val="20"/>
                <w:szCs w:val="20"/>
                <w:lang w:eastAsia="tr-TR"/>
              </w:rPr>
              <w:t>2013 Üretim</w:t>
            </w:r>
          </w:p>
        </w:tc>
        <w:tc>
          <w:tcPr>
            <w:tcW w:w="11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20"/>
                <w:szCs w:val="20"/>
                <w:lang w:eastAsia="tr-TR"/>
              </w:rPr>
            </w:pPr>
            <w:r>
              <w:rPr>
                <w:rFonts w:ascii="Times New Roman" w:eastAsia="Times New Roman" w:hAnsi="Times New Roman" w:cs="Times New Roman"/>
                <w:b/>
                <w:color w:val="000000"/>
                <w:sz w:val="20"/>
                <w:szCs w:val="20"/>
                <w:lang w:eastAsia="tr-TR"/>
              </w:rPr>
              <w:t>2013 Üretime Sevk Edl.</w:t>
            </w:r>
          </w:p>
        </w:tc>
        <w:tc>
          <w:tcPr>
            <w:tcW w:w="11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20"/>
                <w:szCs w:val="20"/>
                <w:lang w:eastAsia="tr-TR"/>
              </w:rPr>
            </w:pPr>
            <w:r>
              <w:rPr>
                <w:rFonts w:ascii="Times New Roman" w:eastAsia="Times New Roman" w:hAnsi="Times New Roman" w:cs="Times New Roman"/>
                <w:b/>
                <w:color w:val="000000"/>
                <w:sz w:val="20"/>
                <w:szCs w:val="20"/>
                <w:lang w:eastAsia="tr-TR"/>
              </w:rPr>
              <w:t xml:space="preserve">2013 </w:t>
            </w:r>
          </w:p>
          <w:p w:rsidR="005454E7" w:rsidRDefault="00F0298D">
            <w:pPr>
              <w:spacing w:after="0" w:line="240" w:lineRule="auto"/>
              <w:jc w:val="center"/>
              <w:rPr>
                <w:rFonts w:ascii="Times New Roman" w:eastAsia="Times New Roman" w:hAnsi="Times New Roman" w:cs="Times New Roman"/>
                <w:b/>
                <w:color w:val="000000"/>
                <w:sz w:val="20"/>
                <w:szCs w:val="20"/>
                <w:lang w:eastAsia="tr-TR"/>
              </w:rPr>
            </w:pPr>
            <w:r>
              <w:rPr>
                <w:rFonts w:ascii="Times New Roman" w:eastAsia="Times New Roman" w:hAnsi="Times New Roman" w:cs="Times New Roman"/>
                <w:b/>
                <w:color w:val="000000"/>
                <w:sz w:val="20"/>
                <w:szCs w:val="20"/>
                <w:lang w:eastAsia="tr-TR"/>
              </w:rPr>
              <w:t>D. Sonu</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20"/>
                <w:szCs w:val="20"/>
                <w:lang w:eastAsia="tr-TR"/>
              </w:rPr>
            </w:pPr>
            <w:r>
              <w:rPr>
                <w:rFonts w:ascii="Times New Roman" w:eastAsia="Times New Roman" w:hAnsi="Times New Roman" w:cs="Times New Roman"/>
                <w:b/>
                <w:color w:val="000000"/>
                <w:sz w:val="20"/>
                <w:szCs w:val="20"/>
                <w:lang w:eastAsia="tr-TR"/>
              </w:rPr>
              <w:t xml:space="preserve">2014 </w:t>
            </w:r>
          </w:p>
          <w:p w:rsidR="005454E7" w:rsidRDefault="00F0298D">
            <w:pPr>
              <w:spacing w:after="0" w:line="240" w:lineRule="auto"/>
              <w:jc w:val="center"/>
              <w:rPr>
                <w:rFonts w:ascii="Times New Roman" w:eastAsia="Times New Roman" w:hAnsi="Times New Roman" w:cs="Times New Roman"/>
                <w:b/>
                <w:color w:val="000000"/>
                <w:sz w:val="20"/>
                <w:szCs w:val="20"/>
                <w:lang w:eastAsia="tr-TR"/>
              </w:rPr>
            </w:pPr>
            <w:r>
              <w:rPr>
                <w:rFonts w:ascii="Times New Roman" w:eastAsia="Times New Roman" w:hAnsi="Times New Roman" w:cs="Times New Roman"/>
                <w:b/>
                <w:color w:val="000000"/>
                <w:sz w:val="20"/>
                <w:szCs w:val="20"/>
                <w:lang w:eastAsia="tr-TR"/>
              </w:rPr>
              <w:t>D. Başı</w:t>
            </w:r>
          </w:p>
        </w:tc>
        <w:tc>
          <w:tcPr>
            <w:tcW w:w="88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20"/>
                <w:szCs w:val="20"/>
                <w:lang w:eastAsia="tr-TR"/>
              </w:rPr>
            </w:pPr>
            <w:r>
              <w:rPr>
                <w:rFonts w:ascii="Times New Roman" w:eastAsia="Times New Roman" w:hAnsi="Times New Roman" w:cs="Times New Roman"/>
                <w:b/>
                <w:color w:val="000000"/>
                <w:sz w:val="20"/>
                <w:szCs w:val="20"/>
                <w:lang w:eastAsia="tr-TR"/>
              </w:rPr>
              <w:t>2014 Üretim</w:t>
            </w:r>
          </w:p>
        </w:tc>
        <w:tc>
          <w:tcPr>
            <w:tcW w:w="12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20"/>
                <w:szCs w:val="20"/>
                <w:lang w:eastAsia="tr-TR"/>
              </w:rPr>
            </w:pPr>
            <w:r>
              <w:rPr>
                <w:rFonts w:ascii="Times New Roman" w:eastAsia="Times New Roman" w:hAnsi="Times New Roman" w:cs="Times New Roman"/>
                <w:b/>
                <w:color w:val="000000"/>
                <w:sz w:val="20"/>
                <w:szCs w:val="20"/>
                <w:lang w:eastAsia="tr-TR"/>
              </w:rPr>
              <w:t>2014 Üretime Sevk Edl.</w:t>
            </w:r>
          </w:p>
        </w:tc>
        <w:tc>
          <w:tcPr>
            <w:tcW w:w="10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20"/>
                <w:szCs w:val="20"/>
                <w:lang w:eastAsia="tr-TR"/>
              </w:rPr>
            </w:pPr>
            <w:r>
              <w:rPr>
                <w:rFonts w:ascii="Times New Roman" w:eastAsia="Times New Roman" w:hAnsi="Times New Roman" w:cs="Times New Roman"/>
                <w:b/>
                <w:color w:val="000000"/>
                <w:sz w:val="20"/>
                <w:szCs w:val="20"/>
                <w:lang w:eastAsia="tr-TR"/>
              </w:rPr>
              <w:t xml:space="preserve">2014 </w:t>
            </w:r>
          </w:p>
          <w:p w:rsidR="005454E7" w:rsidRDefault="00F0298D">
            <w:pPr>
              <w:spacing w:after="0" w:line="240" w:lineRule="auto"/>
              <w:jc w:val="center"/>
              <w:rPr>
                <w:rFonts w:ascii="Times New Roman" w:eastAsia="Times New Roman" w:hAnsi="Times New Roman" w:cs="Times New Roman"/>
                <w:b/>
                <w:color w:val="000000"/>
                <w:sz w:val="20"/>
                <w:szCs w:val="20"/>
                <w:lang w:eastAsia="tr-TR"/>
              </w:rPr>
            </w:pPr>
            <w:r>
              <w:rPr>
                <w:rFonts w:ascii="Times New Roman" w:eastAsia="Times New Roman" w:hAnsi="Times New Roman" w:cs="Times New Roman"/>
                <w:b/>
                <w:color w:val="000000"/>
                <w:sz w:val="20"/>
                <w:szCs w:val="20"/>
                <w:lang w:eastAsia="tr-TR"/>
              </w:rPr>
              <w:t>D. Sonu</w:t>
            </w:r>
          </w:p>
        </w:tc>
      </w:tr>
      <w:tr w:rsidR="005454E7">
        <w:trPr>
          <w:trHeight w:val="50"/>
          <w:jc w:val="center"/>
        </w:trPr>
        <w:tc>
          <w:tcPr>
            <w:tcW w:w="85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82567</w:t>
            </w:r>
          </w:p>
        </w:tc>
        <w:tc>
          <w:tcPr>
            <w:tcW w:w="11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Bilgi Yok</w:t>
            </w:r>
          </w:p>
        </w:tc>
        <w:tc>
          <w:tcPr>
            <w:tcW w:w="84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49.121</w:t>
            </w:r>
          </w:p>
        </w:tc>
        <w:tc>
          <w:tcPr>
            <w:tcW w:w="11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hAnsi="Times New Roman" w:cs="Times New Roman"/>
                <w:color w:val="000000"/>
                <w:sz w:val="20"/>
                <w:szCs w:val="20"/>
              </w:rPr>
            </w:pPr>
            <w:r>
              <w:rPr>
                <w:rFonts w:ascii="Times New Roman" w:hAnsi="Times New Roman" w:cs="Times New Roman"/>
                <w:sz w:val="20"/>
                <w:szCs w:val="20"/>
              </w:rPr>
              <w:t>Bilgi Yok</w:t>
            </w:r>
          </w:p>
        </w:tc>
        <w:tc>
          <w:tcPr>
            <w:tcW w:w="11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Bilgi Yok</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Bilgi Yok</w:t>
            </w:r>
          </w:p>
        </w:tc>
        <w:tc>
          <w:tcPr>
            <w:tcW w:w="88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5.119</w:t>
            </w:r>
          </w:p>
        </w:tc>
        <w:tc>
          <w:tcPr>
            <w:tcW w:w="12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38.092</w:t>
            </w:r>
          </w:p>
        </w:tc>
        <w:tc>
          <w:tcPr>
            <w:tcW w:w="10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67.127</w:t>
            </w:r>
          </w:p>
        </w:tc>
      </w:tr>
      <w:tr w:rsidR="005454E7">
        <w:trPr>
          <w:trHeight w:val="288"/>
          <w:jc w:val="center"/>
        </w:trPr>
        <w:tc>
          <w:tcPr>
            <w:tcW w:w="85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43539</w:t>
            </w:r>
          </w:p>
        </w:tc>
        <w:tc>
          <w:tcPr>
            <w:tcW w:w="11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hAnsi="Times New Roman" w:cs="Times New Roman"/>
                <w:color w:val="000000"/>
                <w:sz w:val="20"/>
                <w:szCs w:val="20"/>
              </w:rPr>
            </w:pPr>
            <w:r>
              <w:rPr>
                <w:rFonts w:ascii="Times New Roman" w:hAnsi="Times New Roman" w:cs="Times New Roman"/>
                <w:sz w:val="20"/>
                <w:szCs w:val="20"/>
              </w:rPr>
              <w:t>Bilgi Yok</w:t>
            </w:r>
          </w:p>
        </w:tc>
        <w:tc>
          <w:tcPr>
            <w:tcW w:w="84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1.907</w:t>
            </w:r>
          </w:p>
        </w:tc>
        <w:tc>
          <w:tcPr>
            <w:tcW w:w="11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1.907</w:t>
            </w:r>
          </w:p>
        </w:tc>
        <w:tc>
          <w:tcPr>
            <w:tcW w:w="11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hAnsi="Times New Roman" w:cs="Times New Roman"/>
                <w:color w:val="000000"/>
                <w:sz w:val="20"/>
                <w:szCs w:val="20"/>
              </w:rPr>
            </w:pPr>
            <w:r>
              <w:rPr>
                <w:rFonts w:ascii="Times New Roman" w:hAnsi="Times New Roman" w:cs="Times New Roman"/>
                <w:sz w:val="20"/>
                <w:szCs w:val="20"/>
              </w:rPr>
              <w:t>Bilgi Yok</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hAnsi="Times New Roman" w:cs="Times New Roman"/>
                <w:color w:val="000000"/>
                <w:sz w:val="20"/>
                <w:szCs w:val="20"/>
              </w:rPr>
            </w:pPr>
            <w:r>
              <w:rPr>
                <w:rFonts w:ascii="Times New Roman" w:hAnsi="Times New Roman" w:cs="Times New Roman"/>
                <w:sz w:val="20"/>
                <w:szCs w:val="20"/>
              </w:rPr>
              <w:t>Bilgi Yok</w:t>
            </w:r>
          </w:p>
        </w:tc>
        <w:tc>
          <w:tcPr>
            <w:tcW w:w="88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4.629</w:t>
            </w:r>
          </w:p>
        </w:tc>
        <w:tc>
          <w:tcPr>
            <w:tcW w:w="12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4.629</w:t>
            </w:r>
          </w:p>
        </w:tc>
        <w:tc>
          <w:tcPr>
            <w:tcW w:w="10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hAnsi="Times New Roman" w:cs="Times New Roman"/>
                <w:color w:val="000000"/>
                <w:sz w:val="20"/>
                <w:szCs w:val="20"/>
              </w:rPr>
            </w:pPr>
            <w:r>
              <w:rPr>
                <w:rFonts w:ascii="Times New Roman" w:hAnsi="Times New Roman" w:cs="Times New Roman"/>
                <w:sz w:val="20"/>
                <w:szCs w:val="20"/>
              </w:rPr>
              <w:t>Bilgi Yok</w:t>
            </w:r>
          </w:p>
        </w:tc>
      </w:tr>
      <w:tr w:rsidR="005454E7">
        <w:trPr>
          <w:trHeight w:val="288"/>
          <w:jc w:val="center"/>
        </w:trPr>
        <w:tc>
          <w:tcPr>
            <w:tcW w:w="85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82050</w:t>
            </w:r>
          </w:p>
        </w:tc>
        <w:tc>
          <w:tcPr>
            <w:tcW w:w="11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hAnsi="Times New Roman" w:cs="Times New Roman"/>
                <w:color w:val="000000"/>
                <w:sz w:val="20"/>
                <w:szCs w:val="20"/>
              </w:rPr>
            </w:pPr>
            <w:r>
              <w:rPr>
                <w:rFonts w:ascii="Times New Roman" w:hAnsi="Times New Roman" w:cs="Times New Roman"/>
                <w:sz w:val="20"/>
                <w:szCs w:val="20"/>
              </w:rPr>
              <w:t>Bilgi Yok</w:t>
            </w:r>
          </w:p>
        </w:tc>
        <w:tc>
          <w:tcPr>
            <w:tcW w:w="84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5.000</w:t>
            </w:r>
          </w:p>
        </w:tc>
        <w:tc>
          <w:tcPr>
            <w:tcW w:w="11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center"/>
              <w:rPr>
                <w:rFonts w:ascii="Times New Roman" w:hAnsi="Times New Roman" w:cs="Times New Roman"/>
                <w:color w:val="000000"/>
                <w:sz w:val="20"/>
                <w:szCs w:val="20"/>
              </w:rPr>
            </w:pPr>
            <w:r>
              <w:rPr>
                <w:rFonts w:ascii="Times New Roman" w:hAnsi="Times New Roman" w:cs="Times New Roman"/>
                <w:sz w:val="20"/>
                <w:szCs w:val="20"/>
              </w:rPr>
              <w:t>Bilgi Yok</w:t>
            </w:r>
          </w:p>
        </w:tc>
        <w:tc>
          <w:tcPr>
            <w:tcW w:w="11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5.000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5.000</w:t>
            </w:r>
          </w:p>
        </w:tc>
        <w:tc>
          <w:tcPr>
            <w:tcW w:w="88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1.608</w:t>
            </w:r>
          </w:p>
        </w:tc>
        <w:tc>
          <w:tcPr>
            <w:tcW w:w="12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3.949</w:t>
            </w:r>
          </w:p>
        </w:tc>
        <w:tc>
          <w:tcPr>
            <w:tcW w:w="102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2.659</w:t>
            </w:r>
          </w:p>
        </w:tc>
      </w:tr>
    </w:tbl>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Yukarıdaki tabloda görüldüğü üzere mükellef kurum tarafından 2013 ve 2014 hesap dönemlerine ilişkin olarak MİGEM´e verilen Kaymaz İşletmesine ait LG cevher bilgilerinde eksiklikler bulunmaktadır.</w:t>
      </w: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5454E7" w:rsidRDefault="00F0298D">
      <w:pPr>
        <w:spacing w:after="0" w:line="240" w:lineRule="auto"/>
        <w:jc w:val="both"/>
        <w:rPr>
          <w:rFonts w:ascii="Times New Roman" w:hAnsi="Times New Roman" w:cs="Times New Roman"/>
          <w:sz w:val="24"/>
          <w:szCs w:val="24"/>
        </w:rPr>
      </w:pPr>
      <w:r>
        <w:rPr>
          <w:rFonts w:ascii="Times New Roman" w:hAnsi="Times New Roman"/>
          <w:b/>
          <w:sz w:val="24"/>
        </w:rPr>
        <w:tab/>
      </w:r>
      <w:r>
        <w:rPr>
          <w:rFonts w:ascii="Times New Roman" w:hAnsi="Times New Roman"/>
          <w:sz w:val="24"/>
        </w:rPr>
        <w:t>Raporun 3.8.1. bölümünde yer aldığı üzere</w:t>
      </w:r>
      <w:r>
        <w:rPr>
          <w:rFonts w:ascii="Times New Roman" w:hAnsi="Times New Roman" w:cs="Times New Roman"/>
          <w:sz w:val="24"/>
          <w:szCs w:val="24"/>
        </w:rPr>
        <w:t xml:space="preserve"> mükellef kurum Mastra işletmesine ilişkin olarak 2013 ve 2014 hesap dönemlerinde dönem başında ne kadar LG Cevher bulunduğu, ilgili dönemlerde ne kadar LG Cevher üretildiği, ne kadar LG Cevherin üretime sevk edildiği ile Kasım/2016 dönem sonu itibariyle ne kadar LG Cevher stokunun bulunduğu konusunda özetle aşağıdaki şekilde beyanda bulunmuştur. </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tbl>
      <w:tblPr>
        <w:tblStyle w:val="TableGrid"/>
        <w:tblW w:w="9351" w:type="dxa"/>
        <w:tblInd w:w="-10" w:type="dxa"/>
        <w:tblCellMar>
          <w:left w:w="98" w:type="dxa"/>
        </w:tblCellMar>
        <w:tblLook w:val="04A0" w:firstRow="1" w:lastRow="0" w:firstColumn="1" w:lastColumn="0" w:noHBand="0" w:noVBand="1"/>
      </w:tblPr>
      <w:tblGrid>
        <w:gridCol w:w="2263"/>
        <w:gridCol w:w="717"/>
        <w:gridCol w:w="1625"/>
        <w:gridCol w:w="1541"/>
        <w:gridCol w:w="1541"/>
        <w:gridCol w:w="1664"/>
      </w:tblGrid>
      <w:tr w:rsidR="005454E7">
        <w:tc>
          <w:tcPr>
            <w:tcW w:w="2262" w:type="dxa"/>
            <w:shd w:val="clear" w:color="auto" w:fill="auto"/>
            <w:tcMar>
              <w:left w:w="98" w:type="dxa"/>
            </w:tcMar>
          </w:tcPr>
          <w:p w:rsidR="005454E7" w:rsidRDefault="00F0298D">
            <w:pPr>
              <w:spacing w:after="0" w:line="240" w:lineRule="auto"/>
              <w:jc w:val="both"/>
              <w:rPr>
                <w:rFonts w:cs="Times New Roman"/>
                <w:b/>
                <w:sz w:val="20"/>
                <w:szCs w:val="20"/>
              </w:rPr>
            </w:pPr>
            <w:r>
              <w:rPr>
                <w:rFonts w:ascii="Times New Roman" w:hAnsi="Times New Roman" w:cs="Times New Roman"/>
                <w:b/>
                <w:sz w:val="20"/>
                <w:szCs w:val="20"/>
              </w:rPr>
              <w:t>Stok Açıklama</w:t>
            </w:r>
          </w:p>
        </w:tc>
        <w:tc>
          <w:tcPr>
            <w:tcW w:w="717" w:type="dxa"/>
            <w:shd w:val="clear" w:color="auto" w:fill="auto"/>
            <w:tcMar>
              <w:left w:w="98" w:type="dxa"/>
            </w:tcMar>
          </w:tcPr>
          <w:p w:rsidR="005454E7" w:rsidRDefault="00F0298D">
            <w:pPr>
              <w:spacing w:after="0" w:line="240" w:lineRule="auto"/>
              <w:jc w:val="both"/>
              <w:rPr>
                <w:rFonts w:cs="Times New Roman"/>
                <w:b/>
                <w:sz w:val="20"/>
                <w:szCs w:val="20"/>
              </w:rPr>
            </w:pPr>
            <w:r>
              <w:rPr>
                <w:rFonts w:ascii="Times New Roman" w:hAnsi="Times New Roman" w:cs="Times New Roman"/>
                <w:b/>
                <w:sz w:val="20"/>
                <w:szCs w:val="20"/>
              </w:rPr>
              <w:t>Birim</w:t>
            </w:r>
          </w:p>
        </w:tc>
        <w:tc>
          <w:tcPr>
            <w:tcW w:w="1625" w:type="dxa"/>
            <w:shd w:val="clear" w:color="auto" w:fill="auto"/>
            <w:tcMar>
              <w:left w:w="98" w:type="dxa"/>
            </w:tcMar>
          </w:tcPr>
          <w:p w:rsidR="005454E7" w:rsidRDefault="00F0298D">
            <w:pPr>
              <w:spacing w:after="0" w:line="240" w:lineRule="auto"/>
              <w:jc w:val="center"/>
              <w:rPr>
                <w:rFonts w:cs="Times New Roman"/>
                <w:b/>
                <w:sz w:val="20"/>
                <w:szCs w:val="20"/>
              </w:rPr>
            </w:pPr>
            <w:r>
              <w:rPr>
                <w:rFonts w:ascii="Times New Roman" w:hAnsi="Times New Roman" w:cs="Times New Roman"/>
                <w:b/>
                <w:sz w:val="20"/>
                <w:szCs w:val="20"/>
              </w:rPr>
              <w:t>2013</w:t>
            </w:r>
          </w:p>
        </w:tc>
        <w:tc>
          <w:tcPr>
            <w:tcW w:w="1541" w:type="dxa"/>
            <w:shd w:val="clear" w:color="auto" w:fill="auto"/>
            <w:tcMar>
              <w:left w:w="98" w:type="dxa"/>
            </w:tcMar>
          </w:tcPr>
          <w:p w:rsidR="005454E7" w:rsidRDefault="00F0298D">
            <w:pPr>
              <w:spacing w:after="0" w:line="240" w:lineRule="auto"/>
              <w:jc w:val="center"/>
              <w:rPr>
                <w:rFonts w:cs="Times New Roman"/>
                <w:b/>
                <w:sz w:val="20"/>
                <w:szCs w:val="20"/>
              </w:rPr>
            </w:pPr>
            <w:r>
              <w:rPr>
                <w:rFonts w:ascii="Times New Roman" w:hAnsi="Times New Roman" w:cs="Times New Roman"/>
                <w:b/>
                <w:sz w:val="20"/>
                <w:szCs w:val="20"/>
              </w:rPr>
              <w:t>2014</w:t>
            </w:r>
          </w:p>
        </w:tc>
        <w:tc>
          <w:tcPr>
            <w:tcW w:w="1541" w:type="dxa"/>
            <w:shd w:val="clear" w:color="auto" w:fill="auto"/>
            <w:tcMar>
              <w:left w:w="98" w:type="dxa"/>
            </w:tcMar>
          </w:tcPr>
          <w:p w:rsidR="005454E7" w:rsidRDefault="00F0298D">
            <w:pPr>
              <w:spacing w:after="0" w:line="240" w:lineRule="auto"/>
              <w:jc w:val="center"/>
              <w:rPr>
                <w:rFonts w:cs="Times New Roman"/>
                <w:b/>
                <w:sz w:val="20"/>
                <w:szCs w:val="20"/>
              </w:rPr>
            </w:pPr>
            <w:r>
              <w:rPr>
                <w:rFonts w:ascii="Times New Roman" w:hAnsi="Times New Roman" w:cs="Times New Roman"/>
                <w:b/>
                <w:sz w:val="20"/>
                <w:szCs w:val="20"/>
              </w:rPr>
              <w:t>2015</w:t>
            </w:r>
          </w:p>
        </w:tc>
        <w:tc>
          <w:tcPr>
            <w:tcW w:w="1664" w:type="dxa"/>
            <w:shd w:val="clear" w:color="auto" w:fill="auto"/>
            <w:tcMar>
              <w:left w:w="98" w:type="dxa"/>
            </w:tcMar>
          </w:tcPr>
          <w:p w:rsidR="005454E7" w:rsidRDefault="00F0298D">
            <w:pPr>
              <w:spacing w:after="0" w:line="240" w:lineRule="auto"/>
              <w:jc w:val="center"/>
              <w:rPr>
                <w:rFonts w:cs="Times New Roman"/>
                <w:b/>
                <w:sz w:val="20"/>
                <w:szCs w:val="20"/>
              </w:rPr>
            </w:pPr>
            <w:r>
              <w:rPr>
                <w:rFonts w:ascii="Times New Roman" w:hAnsi="Times New Roman" w:cs="Times New Roman"/>
                <w:b/>
                <w:sz w:val="20"/>
                <w:szCs w:val="20"/>
              </w:rPr>
              <w:t>2016 (Kasım)</w:t>
            </w:r>
          </w:p>
        </w:tc>
      </w:tr>
      <w:tr w:rsidR="005454E7">
        <w:tc>
          <w:tcPr>
            <w:tcW w:w="2262" w:type="dxa"/>
            <w:shd w:val="clear" w:color="auto" w:fill="auto"/>
            <w:tcMar>
              <w:left w:w="98" w:type="dxa"/>
            </w:tcMar>
          </w:tcPr>
          <w:p w:rsidR="005454E7" w:rsidRDefault="00F0298D">
            <w:pPr>
              <w:spacing w:after="0" w:line="240" w:lineRule="auto"/>
              <w:jc w:val="both"/>
              <w:rPr>
                <w:rFonts w:cs="Times New Roman"/>
                <w:sz w:val="20"/>
                <w:szCs w:val="20"/>
              </w:rPr>
            </w:pPr>
            <w:r>
              <w:rPr>
                <w:rFonts w:ascii="Times New Roman" w:hAnsi="Times New Roman" w:cs="Times New Roman"/>
                <w:sz w:val="20"/>
                <w:szCs w:val="20"/>
              </w:rPr>
              <w:t>Dönem Başı LG</w:t>
            </w:r>
          </w:p>
        </w:tc>
        <w:tc>
          <w:tcPr>
            <w:tcW w:w="717" w:type="dxa"/>
            <w:shd w:val="clear" w:color="auto" w:fill="auto"/>
            <w:tcMar>
              <w:left w:w="98" w:type="dxa"/>
            </w:tcMar>
          </w:tcPr>
          <w:p w:rsidR="005454E7" w:rsidRDefault="00F0298D">
            <w:pPr>
              <w:spacing w:after="0" w:line="240" w:lineRule="auto"/>
              <w:jc w:val="both"/>
              <w:rPr>
                <w:rFonts w:cs="Times New Roman"/>
                <w:sz w:val="20"/>
                <w:szCs w:val="20"/>
              </w:rPr>
            </w:pPr>
            <w:r>
              <w:rPr>
                <w:rFonts w:ascii="Times New Roman" w:hAnsi="Times New Roman" w:cs="Times New Roman"/>
                <w:sz w:val="20"/>
                <w:szCs w:val="20"/>
              </w:rPr>
              <w:t>Ton</w:t>
            </w:r>
          </w:p>
        </w:tc>
        <w:tc>
          <w:tcPr>
            <w:tcW w:w="1625"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w:t>
            </w:r>
          </w:p>
        </w:tc>
        <w:tc>
          <w:tcPr>
            <w:tcW w:w="1541"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w:t>
            </w:r>
          </w:p>
        </w:tc>
        <w:tc>
          <w:tcPr>
            <w:tcW w:w="1541"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67.127</w:t>
            </w:r>
          </w:p>
        </w:tc>
        <w:tc>
          <w:tcPr>
            <w:tcW w:w="1664"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114.112</w:t>
            </w:r>
          </w:p>
        </w:tc>
      </w:tr>
      <w:tr w:rsidR="005454E7">
        <w:tc>
          <w:tcPr>
            <w:tcW w:w="2262" w:type="dxa"/>
            <w:shd w:val="clear" w:color="auto" w:fill="auto"/>
            <w:tcMar>
              <w:left w:w="98" w:type="dxa"/>
            </w:tcMar>
          </w:tcPr>
          <w:p w:rsidR="005454E7" w:rsidRDefault="00F0298D">
            <w:pPr>
              <w:spacing w:after="0" w:line="240" w:lineRule="auto"/>
              <w:jc w:val="both"/>
              <w:rPr>
                <w:rFonts w:cs="Times New Roman"/>
                <w:sz w:val="20"/>
                <w:szCs w:val="20"/>
              </w:rPr>
            </w:pPr>
            <w:r>
              <w:rPr>
                <w:rFonts w:ascii="Times New Roman" w:hAnsi="Times New Roman" w:cs="Times New Roman"/>
                <w:sz w:val="20"/>
                <w:szCs w:val="20"/>
              </w:rPr>
              <w:t>Madenden Gelen LG</w:t>
            </w:r>
          </w:p>
        </w:tc>
        <w:tc>
          <w:tcPr>
            <w:tcW w:w="717" w:type="dxa"/>
            <w:shd w:val="clear" w:color="auto" w:fill="auto"/>
            <w:tcMar>
              <w:left w:w="98" w:type="dxa"/>
            </w:tcMar>
          </w:tcPr>
          <w:p w:rsidR="005454E7" w:rsidRDefault="00F0298D">
            <w:pPr>
              <w:spacing w:after="0" w:line="240" w:lineRule="auto"/>
              <w:jc w:val="both"/>
              <w:rPr>
                <w:rFonts w:cs="Times New Roman"/>
                <w:sz w:val="20"/>
                <w:szCs w:val="20"/>
              </w:rPr>
            </w:pPr>
            <w:r>
              <w:rPr>
                <w:rFonts w:ascii="Times New Roman" w:hAnsi="Times New Roman" w:cs="Times New Roman"/>
                <w:sz w:val="20"/>
                <w:szCs w:val="20"/>
              </w:rPr>
              <w:t>Ton</w:t>
            </w:r>
          </w:p>
        </w:tc>
        <w:tc>
          <w:tcPr>
            <w:tcW w:w="1625"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51.028</w:t>
            </w:r>
          </w:p>
        </w:tc>
        <w:tc>
          <w:tcPr>
            <w:tcW w:w="1541"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9.748</w:t>
            </w:r>
          </w:p>
        </w:tc>
        <w:tc>
          <w:tcPr>
            <w:tcW w:w="1541"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94.491</w:t>
            </w:r>
          </w:p>
        </w:tc>
        <w:tc>
          <w:tcPr>
            <w:tcW w:w="1664"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43.899</w:t>
            </w:r>
          </w:p>
        </w:tc>
      </w:tr>
      <w:tr w:rsidR="005454E7">
        <w:tc>
          <w:tcPr>
            <w:tcW w:w="2262" w:type="dxa"/>
            <w:shd w:val="clear" w:color="auto" w:fill="auto"/>
            <w:tcMar>
              <w:left w:w="98" w:type="dxa"/>
            </w:tcMar>
          </w:tcPr>
          <w:p w:rsidR="005454E7" w:rsidRDefault="00F0298D">
            <w:pPr>
              <w:spacing w:after="0" w:line="240" w:lineRule="auto"/>
              <w:jc w:val="both"/>
              <w:rPr>
                <w:rFonts w:cs="Times New Roman"/>
                <w:sz w:val="20"/>
                <w:szCs w:val="20"/>
              </w:rPr>
            </w:pPr>
            <w:r>
              <w:rPr>
                <w:rFonts w:ascii="Times New Roman" w:hAnsi="Times New Roman" w:cs="Times New Roman"/>
                <w:sz w:val="20"/>
                <w:szCs w:val="20"/>
              </w:rPr>
              <w:t>Üretime Sevk Edilen LG</w:t>
            </w:r>
          </w:p>
        </w:tc>
        <w:tc>
          <w:tcPr>
            <w:tcW w:w="717" w:type="dxa"/>
            <w:shd w:val="clear" w:color="auto" w:fill="auto"/>
            <w:tcMar>
              <w:left w:w="98" w:type="dxa"/>
            </w:tcMar>
          </w:tcPr>
          <w:p w:rsidR="005454E7" w:rsidRDefault="00F0298D">
            <w:pPr>
              <w:spacing w:after="0" w:line="240" w:lineRule="auto"/>
              <w:jc w:val="both"/>
              <w:rPr>
                <w:rFonts w:cs="Times New Roman"/>
                <w:sz w:val="20"/>
                <w:szCs w:val="20"/>
              </w:rPr>
            </w:pPr>
            <w:r>
              <w:rPr>
                <w:rFonts w:ascii="Times New Roman" w:hAnsi="Times New Roman" w:cs="Times New Roman"/>
                <w:sz w:val="20"/>
                <w:szCs w:val="20"/>
              </w:rPr>
              <w:t>Ton</w:t>
            </w:r>
          </w:p>
        </w:tc>
        <w:tc>
          <w:tcPr>
            <w:tcW w:w="1625"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w:t>
            </w:r>
          </w:p>
        </w:tc>
        <w:tc>
          <w:tcPr>
            <w:tcW w:w="1541"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64.642</w:t>
            </w:r>
          </w:p>
        </w:tc>
        <w:tc>
          <w:tcPr>
            <w:tcW w:w="1541"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57</w:t>
            </w:r>
          </w:p>
        </w:tc>
        <w:tc>
          <w:tcPr>
            <w:tcW w:w="1664"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162.555</w:t>
            </w:r>
          </w:p>
        </w:tc>
      </w:tr>
      <w:tr w:rsidR="005454E7">
        <w:tc>
          <w:tcPr>
            <w:tcW w:w="2262" w:type="dxa"/>
            <w:shd w:val="clear" w:color="auto" w:fill="auto"/>
            <w:tcMar>
              <w:left w:w="98" w:type="dxa"/>
            </w:tcMar>
          </w:tcPr>
          <w:p w:rsidR="005454E7" w:rsidRDefault="00F0298D">
            <w:pPr>
              <w:spacing w:after="0" w:line="240" w:lineRule="auto"/>
              <w:jc w:val="both"/>
              <w:rPr>
                <w:rFonts w:cs="Times New Roman"/>
                <w:sz w:val="20"/>
                <w:szCs w:val="20"/>
              </w:rPr>
            </w:pPr>
            <w:r>
              <w:rPr>
                <w:rFonts w:ascii="Times New Roman" w:hAnsi="Times New Roman" w:cs="Times New Roman"/>
                <w:sz w:val="20"/>
                <w:szCs w:val="20"/>
              </w:rPr>
              <w:t>Dönem Sonu LG</w:t>
            </w:r>
          </w:p>
        </w:tc>
        <w:tc>
          <w:tcPr>
            <w:tcW w:w="717" w:type="dxa"/>
            <w:shd w:val="clear" w:color="auto" w:fill="auto"/>
            <w:tcMar>
              <w:left w:w="98" w:type="dxa"/>
            </w:tcMar>
          </w:tcPr>
          <w:p w:rsidR="005454E7" w:rsidRDefault="00F0298D">
            <w:pPr>
              <w:spacing w:after="0" w:line="240" w:lineRule="auto"/>
              <w:jc w:val="both"/>
              <w:rPr>
                <w:rFonts w:cs="Times New Roman"/>
                <w:sz w:val="20"/>
                <w:szCs w:val="20"/>
              </w:rPr>
            </w:pPr>
            <w:r>
              <w:rPr>
                <w:rFonts w:ascii="Times New Roman" w:hAnsi="Times New Roman" w:cs="Times New Roman"/>
                <w:sz w:val="20"/>
                <w:szCs w:val="20"/>
              </w:rPr>
              <w:t>Ton</w:t>
            </w:r>
          </w:p>
        </w:tc>
        <w:tc>
          <w:tcPr>
            <w:tcW w:w="1625"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w:t>
            </w:r>
          </w:p>
        </w:tc>
        <w:tc>
          <w:tcPr>
            <w:tcW w:w="1541"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67.127</w:t>
            </w:r>
          </w:p>
        </w:tc>
        <w:tc>
          <w:tcPr>
            <w:tcW w:w="1541"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114.112</w:t>
            </w:r>
          </w:p>
        </w:tc>
        <w:tc>
          <w:tcPr>
            <w:tcW w:w="1664"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w:t>
            </w:r>
          </w:p>
        </w:tc>
      </w:tr>
    </w:tbl>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Ayrıca raporun 3.8.1. bölümünde yer aldığı üzere Kaymaz İşletmesine ilişkin olarak mükellef kurum tarafından Müfettişliğimize ibraz edilen aylık faaliyet formlarındaki bilgilerin mükellef kurum nezdinde 03.11.2016 tarihinde düzenlenen tutanağın 2. maddesi ekindeki stok verileriyle karşılaştırılması sonucunda tespit edilen uyumsuzlukla ilgili olarak mükellef kurum temsilcisi özetle aşağıdaki şekilde açıklamada bulunmuştur.</w:t>
      </w:r>
    </w:p>
    <w:p w:rsidR="005454E7" w:rsidRDefault="005454E7">
      <w:pPr>
        <w:spacing w:after="0" w:line="240" w:lineRule="auto"/>
        <w:jc w:val="both"/>
        <w:rPr>
          <w:rFonts w:ascii="Times New Roman" w:hAnsi="Times New Roman" w:cs="Times New Roman"/>
          <w:sz w:val="10"/>
          <w:szCs w:val="10"/>
        </w:rPr>
      </w:pPr>
    </w:p>
    <w:p w:rsidR="005454E7" w:rsidRDefault="005454E7">
      <w:pPr>
        <w:spacing w:after="0" w:line="240" w:lineRule="auto"/>
        <w:jc w:val="both"/>
        <w:rPr>
          <w:rFonts w:ascii="Times New Roman" w:hAnsi="Times New Roman" w:cs="Times New Roman"/>
          <w:sz w:val="10"/>
          <w:szCs w:val="10"/>
        </w:rPr>
      </w:pPr>
    </w:p>
    <w:p w:rsidR="005454E7" w:rsidRDefault="00F0298D">
      <w:pPr>
        <w:spacing w:after="0" w:line="240" w:lineRule="auto"/>
        <w:jc w:val="both"/>
        <w:rPr>
          <w:rFonts w:ascii="Times New Roman" w:hAnsi="Times New Roman"/>
          <w:i/>
          <w:sz w:val="24"/>
        </w:rPr>
      </w:pPr>
      <w:r>
        <w:rPr>
          <w:rFonts w:ascii="Times New Roman" w:hAnsi="Times New Roman"/>
          <w:sz w:val="24"/>
        </w:rPr>
        <w:lastRenderedPageBreak/>
        <w:tab/>
      </w:r>
      <w:r>
        <w:rPr>
          <w:rFonts w:ascii="Times New Roman" w:hAnsi="Times New Roman"/>
          <w:i/>
          <w:sz w:val="24"/>
        </w:rPr>
        <w:t>“Kaymaz işletmesi ile ilgili olarak Aylık Faaliyet Raporlarında üretime sevk edilen öğütülmüş cevher miktarı 659.178-ton olarak gösterilmişken 03.11.2016 tarihli tutanak ekindeki listede Kaymaz işletmesi ile ilgili olarak üretime sevk edilen öğütülmüş cevher miktarının 604.098-ton olarak bildirilmesinin nedeni LG cevher miktarı ile ilgilidir. Söz konusu miktarlar arasındaki fark 55.000-ton (659.178-604.098=) LG cevher olup SAP sisteminde izlenmekte olup normal cevher maliyeti içerisinde sarf edilmektedir. “</w:t>
      </w:r>
    </w:p>
    <w:p w:rsidR="005454E7" w:rsidRDefault="005454E7">
      <w:pPr>
        <w:spacing w:after="0" w:line="240" w:lineRule="auto"/>
        <w:jc w:val="both"/>
        <w:rPr>
          <w:rFonts w:ascii="Times New Roman" w:hAnsi="Times New Roman"/>
          <w:i/>
          <w:sz w:val="8"/>
          <w:szCs w:val="8"/>
        </w:rPr>
      </w:pPr>
    </w:p>
    <w:p w:rsidR="005454E7" w:rsidRDefault="005454E7">
      <w:pPr>
        <w:spacing w:after="0" w:line="240" w:lineRule="auto"/>
        <w:jc w:val="both"/>
        <w:rPr>
          <w:rFonts w:ascii="Times New Roman" w:hAnsi="Times New Roman"/>
          <w:i/>
          <w:sz w:val="8"/>
          <w:szCs w:val="8"/>
        </w:rPr>
      </w:pPr>
    </w:p>
    <w:p w:rsidR="005454E7" w:rsidRDefault="00F0298D">
      <w:pPr>
        <w:spacing w:after="0" w:line="240" w:lineRule="auto"/>
        <w:jc w:val="both"/>
        <w:rPr>
          <w:rFonts w:ascii="Times New Roman" w:hAnsi="Times New Roman"/>
          <w:sz w:val="24"/>
        </w:rPr>
      </w:pPr>
      <w:r>
        <w:rPr>
          <w:rFonts w:ascii="Times New Roman" w:hAnsi="Times New Roman"/>
          <w:i/>
          <w:sz w:val="24"/>
        </w:rPr>
        <w:tab/>
      </w:r>
      <w:r>
        <w:rPr>
          <w:rFonts w:ascii="Times New Roman" w:hAnsi="Times New Roman"/>
          <w:sz w:val="24"/>
        </w:rPr>
        <w:t xml:space="preserve">Yine mükellef kurum nezdinde 03.11.2016 tarihinde düzenlenen tutanağın 1. maddesi ekinde yer alan listede Kasım/2014 döneminde üretime sevk edildiği belirtilen cevher miktarı 25.512-ton iken kurum tarafından incelemeye ibraz edilen aylık faaliyet raporlarında Kasım/2014 döneminde üretime sevk edilen cevher miktarının 35.858-ton olduğu tespit edilmiş olup söz konusu uyumsuzlukla ilgili olarak mükellef kurum temsilcisi aradaki 10.346-ton farkın işlenen LG cevher miktarından kaynaklandığını ifade etmiştir. Ancak ifade bu şekilde olmakla birlikte yukarıda yer aldığı üzere 2014 döneminin Kasım ayında üretime sevk edilen LG cevher miktarı 14.134-ton olarak beyan edilmiştir. </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sz w:val="24"/>
        </w:rPr>
        <w:tab/>
        <w:t xml:space="preserve">Belirtilmesi gereken başka bir hususta mükellef kurum nezdinde 03.11.2016 tarihinde düzenlenen tutanağın 2. maddesi ekinde yer alan dönem sonu yarı mamul stok bilgilerinin tetkikinde Ekim/2014 dönem sonunda 25.512-ton kırılmış cevher miktarının Kasım/2014 dönemi sonunda bulunmaması ile ilgilidir. Söz konusu cevher daha önce kırıcıdan geçirilerek stokta ASS) bekletilen cevherdir. Bu cevher kırıcıda herhangi bir arıza olması durumunda işletmede üretime ara verilmemesi için stoklanmakta ve tekrar kırıcıdan geçirilmeye ihtiyaç duyulmamaktadır. Kasım/2014 döneminde cevher üretiminin yapılmadığı ve dönem sonunda da kaymaz işletmesinde cevher olmadığı dikkate alındığında 25.512-ton cevherin Kasım/2014 döneminde üretime sevk edildiği anlaşılmaktadır. Ancak durum bu şekilde olmakla birlikte mükellef kurumun incelemeye ibraz ettiği 2014 dönemine ait defter ve belgelerin tetkikinde Köseoğlu Madencilik A.Ş. tarafından mükellef kurum adına Kasım/2014 döneminde düzenlenen faturalarda kırıcıya 19.688-ton cevher beslendiği tespit edilmiştir. Yukarıda belirtilen 25.512-ton cevherin kırılmış vaziyette Ekim/2014 döneminden geldiği dikkate alındığında ve bu cevher tekrar kırıcıya yüklenmeyeceğine göre Köseoğlu Madencilik A.Ş. tarafından kırıcıya beslenen 19.688-ton cevherin bu cevherden ayrı olarak üretime sevk edildiği ortaya çıkacaktır. Bu durumda Kasım/2014 döneminde üretime sevk edilen LG cevher miktarı yukarıda belirtildiği üzere 10.346-ton yada 14.134-ton değilde 19.688-ton olacaktır. Bu cevherin yaş olduğu dikkate alındığında kırıcıya beslenen LG cevherin kuru miktarı % 5 kayıpla </w:t>
      </w:r>
      <w:r>
        <w:rPr>
          <w:rFonts w:ascii="Times New Roman" w:hAnsi="Times New Roman" w:cs="Times New Roman"/>
          <w:sz w:val="24"/>
          <w:szCs w:val="24"/>
        </w:rPr>
        <w:t>(kuru tona çevrilmiş hali 19.688/105*95=) 18.751-ton olarak hesaplanacaktır.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rPr>
          <w:rFonts w:ascii="Times New Roman" w:hAnsi="Times New Roman"/>
          <w:sz w:val="24"/>
        </w:rPr>
      </w:pPr>
      <w:r>
        <w:rPr>
          <w:rFonts w:ascii="Times New Roman" w:hAnsi="Times New Roman"/>
          <w:sz w:val="24"/>
        </w:rPr>
        <w:tab/>
        <w:t>Diğer taraftan raporun 3.8.1. bölümünde yer aldığı üzere mükellef kurum temsilcisinin konu ile ilgili başka bir ifadesi aynen aşağıdaki gibidir.</w:t>
      </w:r>
    </w:p>
    <w:p w:rsidR="005454E7" w:rsidRDefault="00F0298D">
      <w:pPr>
        <w:spacing w:after="0" w:line="240" w:lineRule="auto"/>
        <w:jc w:val="both"/>
        <w:rPr>
          <w:rFonts w:ascii="Times New Roman" w:hAnsi="Times New Roman" w:cs="Times New Roman"/>
          <w:i/>
          <w:sz w:val="24"/>
          <w:szCs w:val="24"/>
        </w:rPr>
      </w:pPr>
      <w:r>
        <w:rPr>
          <w:rFonts w:ascii="Times New Roman" w:hAnsi="Times New Roman"/>
          <w:sz w:val="24"/>
        </w:rPr>
        <w:tab/>
        <w:t>“</w:t>
      </w:r>
      <w:r>
        <w:rPr>
          <w:rFonts w:ascii="Times New Roman" w:hAnsi="Times New Roman" w:cs="Times New Roman"/>
          <w:i/>
          <w:sz w:val="24"/>
          <w:szCs w:val="24"/>
        </w:rPr>
        <w:t>ROM (Run Of Mine): Maden yatağının ekonomik olan bölümü olup tüm açık ocak ve yeraltı cevher üretimi için üzerine plan yapılan ve cevher olarak adlandırılan materyaldir.</w:t>
      </w:r>
    </w:p>
    <w:p w:rsidR="005454E7" w:rsidRDefault="005454E7">
      <w:pPr>
        <w:spacing w:after="0" w:line="240" w:lineRule="auto"/>
        <w:jc w:val="both"/>
        <w:rPr>
          <w:rFonts w:ascii="Times New Roman" w:hAnsi="Times New Roman" w:cs="Times New Roman"/>
          <w:i/>
          <w:sz w:val="24"/>
          <w:szCs w:val="24"/>
        </w:rPr>
      </w:pPr>
    </w:p>
    <w:p w:rsidR="005454E7" w:rsidRDefault="00F0298D">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ab/>
        <w:t>LG (Low Grade) : İçerisinde üretildiği dönem için ekonomik miktarda metal içermeyen, aslında pasa hükmünde olmasına rağmen içerdiği düşük tenör nedeni ile pasadan ayrı olarak depolanan materyaldir.</w:t>
      </w:r>
    </w:p>
    <w:p w:rsidR="005454E7" w:rsidRDefault="005454E7">
      <w:pPr>
        <w:spacing w:after="0" w:line="240" w:lineRule="auto"/>
        <w:jc w:val="both"/>
        <w:rPr>
          <w:rFonts w:ascii="Times New Roman" w:hAnsi="Times New Roman" w:cs="Times New Roman"/>
          <w:i/>
          <w:sz w:val="24"/>
          <w:szCs w:val="24"/>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 xml:space="preserve">Metalik maden yatakları cevherli kayacın içerdiği tenörün (bir ton kayacın içerdiği metal miktarı) değerlendirilmesi sonucu ekonomik bulunması sonucunda işletilir. Tüm yeraltı ve açık ocak dizaynları ROM cevher üzerine yapılır. Ancak ROM cevher üretimi esnasında ocak içerinde pasa ve LG olarak adlandırılan materyalde kazılmak ve dışarıya çıkarılmak zorundadır. Pasa olarak kazılan kayaç ocak dışarısında daha önce belirlenen alanlarda depolanır. Kazı esnasında içerisinde çok düşük miktarlarda metal içerdiği tespit edilen ve üretildiği dönem itibari ile </w:t>
      </w:r>
      <w:r>
        <w:rPr>
          <w:rFonts w:ascii="Times New Roman" w:hAnsi="Times New Roman" w:cs="Times New Roman"/>
          <w:i/>
          <w:sz w:val="24"/>
          <w:szCs w:val="24"/>
        </w:rPr>
        <w:lastRenderedPageBreak/>
        <w:t>ekonomik olmayan LG materyal işletmelerimizde pasadan ayrı olarak depolanır. Bu şekilde ayrı depolanmasının nedeni düşük miktarlarda ve ekonomik olmayan boyutlarda da olsa metal içermesi dolayısı ile bir milli servet olarak değerlendirilme düşüncesidir.</w:t>
      </w:r>
    </w:p>
    <w:p w:rsidR="005454E7" w:rsidRDefault="005454E7">
      <w:pPr>
        <w:spacing w:after="0" w:line="240" w:lineRule="auto"/>
        <w:ind w:firstLine="708"/>
        <w:jc w:val="both"/>
        <w:rPr>
          <w:rFonts w:ascii="Times New Roman" w:hAnsi="Times New Roman" w:cs="Times New Roman"/>
          <w:i/>
          <w:sz w:val="24"/>
          <w:szCs w:val="24"/>
        </w:rPr>
      </w:pPr>
    </w:p>
    <w:p w:rsidR="005454E7" w:rsidRDefault="00F0298D">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 xml:space="preserve"> </w:t>
      </w:r>
      <w:r>
        <w:rPr>
          <w:rFonts w:ascii="Times New Roman" w:hAnsi="Times New Roman" w:cs="Times New Roman"/>
          <w:i/>
          <w:sz w:val="24"/>
          <w:szCs w:val="24"/>
        </w:rPr>
        <w:tab/>
        <w:t>LG olarak stoklanan materyal yukarıda da belirtildiği üzere aslında işletme için pasa hükmünde olduğundan çok detaylı ve sağlıklı kaydı tutulmamaktadır. Bu malzeme bazı tesislerimizde az miktarlarda işlenmiştir ve tüm tesis besleme kayıtları mevcuttur. Bunun dışında aylık ve yıllık bazda tutulan LG stok rakamları operasyonel olarak bir önem arz etmediğinden geçmişe yönelik bazı veriler sistemimizde detaylı olarak mevcut değildir. Ancak istenildiği taktirde sahalarımızdaki mevcut LG miktarları ile günümüze kadar işlenmiş ve tesis kantarında tartılarak kaydı tutulmuş besleme miktarları raporlanabilir niteliktedir. Yine istenildiği takdirde mevcut LG stokları sahada ölçülebilir durumdadır.”</w:t>
      </w:r>
    </w:p>
    <w:p w:rsidR="005454E7" w:rsidRDefault="005454E7">
      <w:pPr>
        <w:spacing w:after="0" w:line="240" w:lineRule="auto"/>
        <w:jc w:val="both"/>
        <w:rPr>
          <w:rFonts w:ascii="Times New Roman" w:hAnsi="Times New Roman" w:cs="Times New Roman"/>
          <w:i/>
          <w:sz w:val="8"/>
          <w:szCs w:val="8"/>
        </w:rPr>
      </w:pPr>
    </w:p>
    <w:p w:rsidR="005454E7" w:rsidRDefault="005454E7">
      <w:pPr>
        <w:spacing w:after="0" w:line="240" w:lineRule="auto"/>
        <w:jc w:val="both"/>
        <w:rPr>
          <w:rFonts w:ascii="Times New Roman" w:hAnsi="Times New Roman" w:cs="Times New Roman"/>
          <w:i/>
          <w:sz w:val="8"/>
          <w:szCs w:val="8"/>
        </w:rPr>
      </w:pPr>
    </w:p>
    <w:p w:rsidR="005454E7" w:rsidRDefault="00F0298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ab/>
        <w:t>Mükellef kurum temsilcisi yukarıdaki ifadesinde LG cevherin içerisindeki düşük miktardaki metal nedeniyle depolandığını ve milli servet olarak değerlendirildiğini belirtmesine rağmen dönem başı LG stok, LG üretim ve LG üretime sevk miktarlarını yukarıda yer aldığı üzere tutarlı bir şekilde Müfettişliğimize bildirememiştir. Şöyle ki;</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rPr>
          <w:rFonts w:ascii="Times New Roman" w:hAnsi="Times New Roman" w:cs="Times New Roman"/>
          <w:sz w:val="24"/>
          <w:szCs w:val="24"/>
        </w:rPr>
      </w:pPr>
      <w:r>
        <w:rPr>
          <w:rFonts w:ascii="Times New Roman" w:hAnsi="Times New Roman"/>
          <w:sz w:val="24"/>
        </w:rPr>
        <w:tab/>
      </w:r>
      <w:r>
        <w:rPr>
          <w:rFonts w:ascii="Times New Roman" w:hAnsi="Times New Roman" w:cs="Times New Roman"/>
          <w:sz w:val="24"/>
          <w:szCs w:val="24"/>
        </w:rPr>
        <w:t>Buraya kadar Kaymaz işletmesinde 2014 hesap döneminde işlenen LG Cevher miktarıyla ilgili yapılan tespitler özetlenirse:</w:t>
      </w:r>
    </w:p>
    <w:p w:rsidR="005454E7" w:rsidRDefault="00F0298D">
      <w:pPr>
        <w:numPr>
          <w:ilvl w:val="0"/>
          <w:numId w:val="6"/>
        </w:numPr>
        <w:spacing w:after="0"/>
        <w:contextualSpacing/>
        <w:jc w:val="both"/>
        <w:rPr>
          <w:rFonts w:ascii="Times New Roman" w:hAnsi="Times New Roman" w:cs="Times New Roman"/>
          <w:sz w:val="24"/>
          <w:szCs w:val="24"/>
        </w:rPr>
      </w:pPr>
      <w:r>
        <w:rPr>
          <w:rFonts w:ascii="Times New Roman" w:hAnsi="Times New Roman" w:cs="Times New Roman"/>
          <w:sz w:val="24"/>
          <w:szCs w:val="24"/>
        </w:rPr>
        <w:t>MİGEM formlarında beyan edilen üretime sevk edilen LG Cevher miktarı (38.092 + 4.629 + 3.949=) 46.670 ton,</w:t>
      </w:r>
    </w:p>
    <w:p w:rsidR="005454E7" w:rsidRDefault="005454E7">
      <w:pPr>
        <w:spacing w:after="0"/>
        <w:contextualSpacing/>
        <w:jc w:val="both"/>
        <w:rPr>
          <w:rFonts w:ascii="Times New Roman" w:hAnsi="Times New Roman" w:cs="Times New Roman"/>
          <w:sz w:val="24"/>
          <w:szCs w:val="24"/>
        </w:rPr>
      </w:pPr>
    </w:p>
    <w:p w:rsidR="005454E7" w:rsidRDefault="00F0298D">
      <w:pPr>
        <w:numPr>
          <w:ilvl w:val="0"/>
          <w:numId w:val="6"/>
        </w:numPr>
        <w:spacing w:after="0"/>
        <w:contextualSpacing/>
        <w:jc w:val="both"/>
        <w:rPr>
          <w:rFonts w:ascii="Times New Roman" w:hAnsi="Times New Roman" w:cs="Times New Roman"/>
          <w:sz w:val="24"/>
          <w:szCs w:val="24"/>
        </w:rPr>
      </w:pPr>
      <w:r>
        <w:rPr>
          <w:rFonts w:ascii="Times New Roman" w:hAnsi="Times New Roman" w:cs="Times New Roman"/>
          <w:sz w:val="24"/>
          <w:szCs w:val="24"/>
        </w:rPr>
        <w:t>Mükellef kurum temsilcilerinin aylık faaliyet raporları ile 03.11.2016 tarihli tutanağın 2. maddesi ekinde yer alan stok verileri arasındaki uyumsuzlukla ilgili olarak yaptıkları açıklamaya göre üretime sevk edilen LG cevher miktarı 55.079 ton,</w:t>
      </w:r>
    </w:p>
    <w:p w:rsidR="005454E7" w:rsidRDefault="005454E7">
      <w:pPr>
        <w:spacing w:after="0"/>
        <w:contextualSpacing/>
        <w:jc w:val="both"/>
        <w:rPr>
          <w:rFonts w:ascii="Times New Roman" w:hAnsi="Times New Roman" w:cs="Times New Roman"/>
          <w:sz w:val="24"/>
          <w:szCs w:val="24"/>
        </w:rPr>
      </w:pPr>
    </w:p>
    <w:p w:rsidR="005454E7" w:rsidRDefault="00F0298D">
      <w:pPr>
        <w:numPr>
          <w:ilvl w:val="0"/>
          <w:numId w:val="6"/>
        </w:numPr>
        <w:spacing w:after="0"/>
        <w:contextualSpacing/>
        <w:jc w:val="both"/>
        <w:rPr>
          <w:rFonts w:ascii="Times New Roman" w:hAnsi="Times New Roman" w:cs="Times New Roman"/>
          <w:sz w:val="24"/>
          <w:szCs w:val="24"/>
        </w:rPr>
      </w:pPr>
      <w:r>
        <w:rPr>
          <w:rFonts w:ascii="Times New Roman" w:hAnsi="Times New Roman" w:cs="Times New Roman"/>
          <w:sz w:val="24"/>
          <w:szCs w:val="24"/>
        </w:rPr>
        <w:t xml:space="preserve">Mükellef kurum temsilcisinin ek-1 de yer alan tutanağın 82. maddesi ekinde yer alan LG cevher stok bilgilerine göre üretime sevk edilen LG cevher miktarı 64.642-ton, </w:t>
      </w:r>
    </w:p>
    <w:p w:rsidR="005454E7" w:rsidRDefault="005454E7">
      <w:pPr>
        <w:spacing w:after="0"/>
        <w:contextualSpacing/>
        <w:jc w:val="both"/>
        <w:rPr>
          <w:rFonts w:ascii="Times New Roman" w:hAnsi="Times New Roman" w:cs="Times New Roman"/>
          <w:sz w:val="24"/>
          <w:szCs w:val="24"/>
        </w:rPr>
      </w:pPr>
    </w:p>
    <w:p w:rsidR="005454E7" w:rsidRDefault="00F0298D">
      <w:pPr>
        <w:numPr>
          <w:ilvl w:val="0"/>
          <w:numId w:val="6"/>
        </w:numPr>
        <w:spacing w:after="0"/>
        <w:contextualSpacing/>
        <w:jc w:val="both"/>
        <w:rPr>
          <w:rFonts w:ascii="Times New Roman" w:hAnsi="Times New Roman" w:cs="Times New Roman"/>
          <w:sz w:val="24"/>
          <w:szCs w:val="24"/>
        </w:rPr>
      </w:pPr>
      <w:r>
        <w:rPr>
          <w:rFonts w:ascii="Times New Roman" w:hAnsi="Times New Roman" w:cs="Times New Roman"/>
          <w:sz w:val="24"/>
          <w:szCs w:val="24"/>
        </w:rPr>
        <w:t>Mükellef kurum temsilcilerinin aylık faaliyet raporları ile 03.11.2016 tarihli tutanağın 2. maddesi ekinde yer alan stok verileri arasındaki uyumsuzlukla ilgili olarak yaptıkları açıklamaya göre Kasım/2014 döneminde üretime sevk edilen LG cevher miktarı 10.643-ton, ek-1 de yer alan tutanağın 82. maddesi ekinde yer alan LG cevher stok bilgilerine göre Kasım/2014 döneminde üretime sevk edilen LG cevher miktarı 14.134-ton ve Köseoğlu Madencilik A.Ş. tarafından düzenlenen faturalar istinaden üretime sevk edilen LG cevher miktarı 18.751-ton,</w:t>
      </w:r>
    </w:p>
    <w:p w:rsidR="005454E7" w:rsidRDefault="005454E7">
      <w:pPr>
        <w:spacing w:after="0"/>
        <w:contextualSpacing/>
        <w:jc w:val="both"/>
        <w:rPr>
          <w:rFonts w:ascii="Times New Roman" w:hAnsi="Times New Roman" w:cs="Times New Roman"/>
          <w:sz w:val="6"/>
          <w:szCs w:val="6"/>
        </w:rPr>
      </w:pPr>
    </w:p>
    <w:p w:rsidR="005454E7" w:rsidRDefault="005454E7">
      <w:pPr>
        <w:spacing w:after="0"/>
        <w:contextualSpacing/>
        <w:jc w:val="both"/>
        <w:rPr>
          <w:rFonts w:ascii="Times New Roman" w:hAnsi="Times New Roman" w:cs="Times New Roman"/>
          <w:sz w:val="6"/>
          <w:szCs w:val="6"/>
        </w:rPr>
      </w:pPr>
    </w:p>
    <w:p w:rsidR="005454E7" w:rsidRDefault="00F0298D">
      <w:pPr>
        <w:ind w:firstLine="708"/>
        <w:rPr>
          <w:rFonts w:ascii="Times New Roman" w:hAnsi="Times New Roman"/>
          <w:sz w:val="24"/>
        </w:rPr>
      </w:pPr>
      <w:r>
        <w:rPr>
          <w:rFonts w:ascii="Times New Roman" w:hAnsi="Times New Roman"/>
          <w:sz w:val="24"/>
        </w:rPr>
        <w:t>olduğu tespit edilmiştir.</w:t>
      </w:r>
    </w:p>
    <w:p w:rsidR="005454E7" w:rsidRDefault="00F0298D">
      <w:pPr>
        <w:spacing w:after="0" w:line="240" w:lineRule="auto"/>
        <w:jc w:val="both"/>
        <w:rPr>
          <w:rFonts w:ascii="Times New Roman" w:hAnsi="Times New Roman"/>
          <w:sz w:val="24"/>
        </w:rPr>
      </w:pPr>
      <w:r>
        <w:rPr>
          <w:rFonts w:ascii="Times New Roman" w:hAnsi="Times New Roman"/>
          <w:sz w:val="24"/>
        </w:rPr>
        <w:tab/>
        <w:t>Yukarıda ayrıntılı olarak yer verdiğimiz farklılıklardan dolayı gerçekte işlenen LG Cevher miktarı yukarıda yer verdiğimiz stok verilerinden de yararlanılarak aşağıdaki gibi tespit edilmiştir. Ayrıca bu tespit yapılırken 2013 dönemi başındaki LG cevher miktarı olarak Kaymaz İşletmesine ait 02.01.2013 tarihli günlük üretim raporunda yer alan 71.191-ton olarak dikkate alınmıştır. (Aylık Faaliyet raporunda ise 2013 dönemi başı LG stok miktarının 72.540-ton olduğu tespit edilmiştir.)</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tbl>
      <w:tblPr>
        <w:tblStyle w:val="TabloKlavuzu13"/>
        <w:tblW w:w="9493" w:type="dxa"/>
        <w:tblInd w:w="-10" w:type="dxa"/>
        <w:tblCellMar>
          <w:left w:w="98" w:type="dxa"/>
        </w:tblCellMar>
        <w:tblLook w:val="04A0" w:firstRow="1" w:lastRow="0" w:firstColumn="1" w:lastColumn="0" w:noHBand="0" w:noVBand="1"/>
      </w:tblPr>
      <w:tblGrid>
        <w:gridCol w:w="4103"/>
        <w:gridCol w:w="1276"/>
        <w:gridCol w:w="4114"/>
      </w:tblGrid>
      <w:tr w:rsidR="005454E7">
        <w:tc>
          <w:tcPr>
            <w:tcW w:w="4103" w:type="dxa"/>
            <w:shd w:val="clear" w:color="auto" w:fill="auto"/>
            <w:tcMar>
              <w:left w:w="98" w:type="dxa"/>
            </w:tcMar>
          </w:tcPr>
          <w:p w:rsidR="005454E7" w:rsidRDefault="00F0298D">
            <w:pPr>
              <w:spacing w:after="0" w:line="240" w:lineRule="auto"/>
              <w:jc w:val="both"/>
              <w:rPr>
                <w:rFonts w:ascii="Times New Roman" w:hAnsi="Times New Roman" w:cs="Times New Roman"/>
                <w:b/>
                <w:sz w:val="20"/>
                <w:szCs w:val="20"/>
              </w:rPr>
            </w:pPr>
            <w:r>
              <w:rPr>
                <w:rFonts w:ascii="Times New Roman" w:hAnsi="Times New Roman" w:cs="Times New Roman"/>
                <w:sz w:val="20"/>
                <w:szCs w:val="20"/>
              </w:rPr>
              <w:t xml:space="preserve"> </w:t>
            </w:r>
            <w:r>
              <w:rPr>
                <w:rFonts w:ascii="Times New Roman" w:hAnsi="Times New Roman" w:cs="Times New Roman"/>
                <w:b/>
                <w:sz w:val="20"/>
                <w:szCs w:val="20"/>
              </w:rPr>
              <w:t>Açıklama</w:t>
            </w:r>
          </w:p>
        </w:tc>
        <w:tc>
          <w:tcPr>
            <w:tcW w:w="1276" w:type="dxa"/>
            <w:shd w:val="clear" w:color="auto" w:fill="auto"/>
            <w:tcMar>
              <w:left w:w="98" w:type="dxa"/>
            </w:tcMar>
          </w:tcPr>
          <w:p w:rsidR="005454E7" w:rsidRDefault="00F0298D">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Miktar (ton)</w:t>
            </w:r>
          </w:p>
        </w:tc>
        <w:tc>
          <w:tcPr>
            <w:tcW w:w="4114" w:type="dxa"/>
            <w:shd w:val="clear" w:color="auto" w:fill="auto"/>
            <w:tcMar>
              <w:left w:w="98" w:type="dxa"/>
            </w:tcMar>
          </w:tcPr>
          <w:p w:rsidR="005454E7" w:rsidRDefault="00F0298D">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Bilgi Kaynağı</w:t>
            </w:r>
          </w:p>
        </w:tc>
      </w:tr>
      <w:tr w:rsidR="005454E7">
        <w:tc>
          <w:tcPr>
            <w:tcW w:w="4103" w:type="dxa"/>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Kasım / 2016 sonu itibariyle LG cevher miktarı</w:t>
            </w:r>
          </w:p>
        </w:tc>
        <w:tc>
          <w:tcPr>
            <w:tcW w:w="1276" w:type="dxa"/>
            <w:shd w:val="clear" w:color="auto" w:fill="auto"/>
            <w:tcMar>
              <w:left w:w="98" w:type="dxa"/>
            </w:tcMar>
            <w:vAlign w:val="center"/>
          </w:tcPr>
          <w:p w:rsidR="005454E7" w:rsidRDefault="00F0298D">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35.701</w:t>
            </w:r>
          </w:p>
        </w:tc>
        <w:tc>
          <w:tcPr>
            <w:tcW w:w="4114" w:type="dxa"/>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Mükellef kurumun ifadesi</w:t>
            </w:r>
          </w:p>
        </w:tc>
      </w:tr>
      <w:tr w:rsidR="005454E7">
        <w:tc>
          <w:tcPr>
            <w:tcW w:w="4103" w:type="dxa"/>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2016 yılında işlenen LG cevher miktarı</w:t>
            </w:r>
          </w:p>
        </w:tc>
        <w:tc>
          <w:tcPr>
            <w:tcW w:w="1276" w:type="dxa"/>
            <w:shd w:val="clear" w:color="auto" w:fill="auto"/>
            <w:tcMar>
              <w:left w:w="98" w:type="dxa"/>
            </w:tcMar>
            <w:vAlign w:val="center"/>
          </w:tcPr>
          <w:p w:rsidR="005454E7" w:rsidRDefault="00F0298D">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162.555</w:t>
            </w:r>
          </w:p>
        </w:tc>
        <w:tc>
          <w:tcPr>
            <w:tcW w:w="4114" w:type="dxa"/>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Mükellef kurumun ifadesi </w:t>
            </w:r>
          </w:p>
        </w:tc>
      </w:tr>
      <w:tr w:rsidR="005454E7">
        <w:tc>
          <w:tcPr>
            <w:tcW w:w="4103" w:type="dxa"/>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lastRenderedPageBreak/>
              <w:t>2016 yılında üretilen LG cevher miktarı</w:t>
            </w:r>
          </w:p>
        </w:tc>
        <w:tc>
          <w:tcPr>
            <w:tcW w:w="1276" w:type="dxa"/>
            <w:shd w:val="clear" w:color="auto" w:fill="auto"/>
            <w:tcMar>
              <w:left w:w="98" w:type="dxa"/>
            </w:tcMar>
            <w:vAlign w:val="center"/>
          </w:tcPr>
          <w:p w:rsidR="005454E7" w:rsidRDefault="00F0298D">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43.899</w:t>
            </w:r>
          </w:p>
        </w:tc>
        <w:tc>
          <w:tcPr>
            <w:tcW w:w="4114" w:type="dxa"/>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Mükellef kurumun ifadesi</w:t>
            </w:r>
          </w:p>
        </w:tc>
      </w:tr>
      <w:tr w:rsidR="005454E7">
        <w:tc>
          <w:tcPr>
            <w:tcW w:w="4103" w:type="dxa"/>
            <w:tcBorders>
              <w:top w:val="single" w:sz="12" w:space="0" w:color="00000A"/>
              <w:bottom w:val="single" w:sz="12" w:space="0" w:color="00000A"/>
            </w:tcBorders>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2016 yılı dönem başı LG cevher miktarı</w:t>
            </w:r>
          </w:p>
        </w:tc>
        <w:tc>
          <w:tcPr>
            <w:tcW w:w="1276" w:type="dxa"/>
            <w:tcBorders>
              <w:top w:val="single" w:sz="12" w:space="0" w:color="00000A"/>
              <w:bottom w:val="single" w:sz="12" w:space="0" w:color="00000A"/>
            </w:tcBorders>
            <w:shd w:val="clear" w:color="auto" w:fill="auto"/>
            <w:tcMar>
              <w:left w:w="98" w:type="dxa"/>
            </w:tcMar>
            <w:vAlign w:val="center"/>
          </w:tcPr>
          <w:p w:rsidR="005454E7" w:rsidRDefault="00F0298D">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154.357</w:t>
            </w:r>
          </w:p>
        </w:tc>
        <w:tc>
          <w:tcPr>
            <w:tcW w:w="4114" w:type="dxa"/>
            <w:tcBorders>
              <w:top w:val="single" w:sz="12" w:space="0" w:color="00000A"/>
              <w:bottom w:val="single" w:sz="12" w:space="0" w:color="00000A"/>
            </w:tcBorders>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Yukarıdaki rakamlara göre hesaplanan</w:t>
            </w:r>
          </w:p>
        </w:tc>
      </w:tr>
      <w:tr w:rsidR="005454E7">
        <w:tc>
          <w:tcPr>
            <w:tcW w:w="4103" w:type="dxa"/>
            <w:tcBorders>
              <w:top w:val="single" w:sz="12" w:space="0" w:color="00000A"/>
            </w:tcBorders>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2015 yılı dönem sonu LG cevher miktarı</w:t>
            </w:r>
          </w:p>
        </w:tc>
        <w:tc>
          <w:tcPr>
            <w:tcW w:w="1276" w:type="dxa"/>
            <w:tcBorders>
              <w:top w:val="single" w:sz="12" w:space="0" w:color="00000A"/>
            </w:tcBorders>
            <w:shd w:val="clear" w:color="auto" w:fill="auto"/>
            <w:tcMar>
              <w:left w:w="98" w:type="dxa"/>
            </w:tcMar>
            <w:vAlign w:val="center"/>
          </w:tcPr>
          <w:p w:rsidR="005454E7" w:rsidRDefault="00F0298D">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154.357</w:t>
            </w:r>
          </w:p>
        </w:tc>
        <w:tc>
          <w:tcPr>
            <w:tcW w:w="4114" w:type="dxa"/>
            <w:tcBorders>
              <w:top w:val="single" w:sz="12" w:space="0" w:color="00000A"/>
            </w:tcBorders>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Yukarıdaki rakamlara göre hesaplanan</w:t>
            </w:r>
          </w:p>
        </w:tc>
      </w:tr>
      <w:tr w:rsidR="005454E7">
        <w:tc>
          <w:tcPr>
            <w:tcW w:w="4103" w:type="dxa"/>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2015 yılında işlenen LG cevher miktarı</w:t>
            </w:r>
          </w:p>
        </w:tc>
        <w:tc>
          <w:tcPr>
            <w:tcW w:w="1276" w:type="dxa"/>
            <w:shd w:val="clear" w:color="auto" w:fill="auto"/>
            <w:tcMar>
              <w:left w:w="98" w:type="dxa"/>
            </w:tcMar>
            <w:vAlign w:val="center"/>
          </w:tcPr>
          <w:p w:rsidR="005454E7" w:rsidRDefault="00F0298D">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57</w:t>
            </w:r>
          </w:p>
        </w:tc>
        <w:tc>
          <w:tcPr>
            <w:tcW w:w="4114" w:type="dxa"/>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Mükellef kurumun ifadesi </w:t>
            </w:r>
          </w:p>
        </w:tc>
      </w:tr>
      <w:tr w:rsidR="005454E7">
        <w:tc>
          <w:tcPr>
            <w:tcW w:w="4103" w:type="dxa"/>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2015 yılında üretilen LG cevher miktarı</w:t>
            </w:r>
          </w:p>
        </w:tc>
        <w:tc>
          <w:tcPr>
            <w:tcW w:w="1276" w:type="dxa"/>
            <w:shd w:val="clear" w:color="auto" w:fill="auto"/>
            <w:tcMar>
              <w:left w:w="98" w:type="dxa"/>
            </w:tcMar>
            <w:vAlign w:val="center"/>
          </w:tcPr>
          <w:p w:rsidR="005454E7" w:rsidRDefault="00F0298D">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94.491</w:t>
            </w:r>
          </w:p>
        </w:tc>
        <w:tc>
          <w:tcPr>
            <w:tcW w:w="4114" w:type="dxa"/>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Mükellef kurumun ifadesi</w:t>
            </w:r>
          </w:p>
        </w:tc>
      </w:tr>
      <w:tr w:rsidR="005454E7">
        <w:tc>
          <w:tcPr>
            <w:tcW w:w="4103" w:type="dxa"/>
            <w:tcBorders>
              <w:top w:val="single" w:sz="12" w:space="0" w:color="00000A"/>
              <w:bottom w:val="single" w:sz="12" w:space="0" w:color="00000A"/>
            </w:tcBorders>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2015 yılı dönem başı LG cevher miktarı</w:t>
            </w:r>
          </w:p>
        </w:tc>
        <w:tc>
          <w:tcPr>
            <w:tcW w:w="1276" w:type="dxa"/>
            <w:tcBorders>
              <w:top w:val="single" w:sz="12" w:space="0" w:color="00000A"/>
              <w:bottom w:val="single" w:sz="12" w:space="0" w:color="00000A"/>
            </w:tcBorders>
            <w:shd w:val="clear" w:color="auto" w:fill="auto"/>
            <w:tcMar>
              <w:left w:w="98" w:type="dxa"/>
            </w:tcMar>
            <w:vAlign w:val="center"/>
          </w:tcPr>
          <w:p w:rsidR="005454E7" w:rsidRDefault="00F0298D">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59.923</w:t>
            </w:r>
          </w:p>
        </w:tc>
        <w:tc>
          <w:tcPr>
            <w:tcW w:w="4114" w:type="dxa"/>
            <w:tcBorders>
              <w:top w:val="single" w:sz="12" w:space="0" w:color="00000A"/>
              <w:bottom w:val="single" w:sz="12" w:space="0" w:color="00000A"/>
            </w:tcBorders>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Yukarıdaki rakamlara göre hesaplanan</w:t>
            </w:r>
          </w:p>
        </w:tc>
      </w:tr>
      <w:tr w:rsidR="005454E7">
        <w:tc>
          <w:tcPr>
            <w:tcW w:w="4103" w:type="dxa"/>
            <w:tcBorders>
              <w:top w:val="single" w:sz="12" w:space="0" w:color="00000A"/>
            </w:tcBorders>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2014 yılı dönem sonu LG cevher miktarı</w:t>
            </w:r>
          </w:p>
        </w:tc>
        <w:tc>
          <w:tcPr>
            <w:tcW w:w="1276" w:type="dxa"/>
            <w:tcBorders>
              <w:top w:val="single" w:sz="12" w:space="0" w:color="00000A"/>
            </w:tcBorders>
            <w:shd w:val="clear" w:color="auto" w:fill="auto"/>
            <w:tcMar>
              <w:left w:w="98" w:type="dxa"/>
            </w:tcMar>
            <w:vAlign w:val="center"/>
          </w:tcPr>
          <w:p w:rsidR="005454E7" w:rsidRDefault="00F0298D">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59.923</w:t>
            </w:r>
          </w:p>
        </w:tc>
        <w:tc>
          <w:tcPr>
            <w:tcW w:w="4114" w:type="dxa"/>
            <w:tcBorders>
              <w:top w:val="single" w:sz="12" w:space="0" w:color="00000A"/>
            </w:tcBorders>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Yukarıdaki rakamlara göre hesaplanan</w:t>
            </w:r>
          </w:p>
        </w:tc>
      </w:tr>
      <w:tr w:rsidR="005454E7">
        <w:tc>
          <w:tcPr>
            <w:tcW w:w="4103" w:type="dxa"/>
            <w:shd w:val="clear" w:color="auto" w:fill="auto"/>
            <w:tcMar>
              <w:left w:w="98" w:type="dxa"/>
            </w:tcMar>
          </w:tcPr>
          <w:p w:rsidR="005454E7" w:rsidRDefault="00F0298D">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2014 yılında işlenen LG cevher miktarı</w:t>
            </w:r>
          </w:p>
        </w:tc>
        <w:tc>
          <w:tcPr>
            <w:tcW w:w="1276" w:type="dxa"/>
            <w:shd w:val="clear" w:color="auto" w:fill="auto"/>
            <w:tcMar>
              <w:left w:w="98" w:type="dxa"/>
            </w:tcMar>
            <w:vAlign w:val="center"/>
          </w:tcPr>
          <w:p w:rsidR="005454E7" w:rsidRDefault="00F0298D">
            <w:pPr>
              <w:spacing w:after="0" w:line="240" w:lineRule="auto"/>
              <w:jc w:val="right"/>
              <w:rPr>
                <w:rFonts w:ascii="Times New Roman" w:hAnsi="Times New Roman" w:cs="Times New Roman"/>
                <w:b/>
                <w:sz w:val="20"/>
                <w:szCs w:val="20"/>
              </w:rPr>
            </w:pPr>
            <w:r>
              <w:rPr>
                <w:rFonts w:ascii="Times New Roman" w:hAnsi="Times New Roman" w:cs="Times New Roman"/>
                <w:b/>
                <w:sz w:val="20"/>
                <w:szCs w:val="20"/>
              </w:rPr>
              <w:t>78.652</w:t>
            </w:r>
          </w:p>
        </w:tc>
        <w:tc>
          <w:tcPr>
            <w:tcW w:w="4114" w:type="dxa"/>
            <w:shd w:val="clear" w:color="auto" w:fill="auto"/>
            <w:tcMar>
              <w:left w:w="98" w:type="dxa"/>
            </w:tcMar>
          </w:tcPr>
          <w:p w:rsidR="005454E7" w:rsidRDefault="00F0298D">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Envanter dengesine göre sonuç </w:t>
            </w:r>
          </w:p>
        </w:tc>
      </w:tr>
      <w:tr w:rsidR="005454E7">
        <w:tc>
          <w:tcPr>
            <w:tcW w:w="4103" w:type="dxa"/>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2014 yılında üretilen LG cevher miktarı</w:t>
            </w:r>
          </w:p>
        </w:tc>
        <w:tc>
          <w:tcPr>
            <w:tcW w:w="1276" w:type="dxa"/>
            <w:shd w:val="clear" w:color="auto" w:fill="auto"/>
            <w:tcMar>
              <w:left w:w="98" w:type="dxa"/>
            </w:tcMar>
            <w:vAlign w:val="center"/>
          </w:tcPr>
          <w:p w:rsidR="005454E7" w:rsidRDefault="00F0298D">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11.356</w:t>
            </w:r>
          </w:p>
        </w:tc>
        <w:tc>
          <w:tcPr>
            <w:tcW w:w="4114" w:type="dxa"/>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MİGEM formlarından tespit edilen</w:t>
            </w:r>
          </w:p>
        </w:tc>
      </w:tr>
      <w:tr w:rsidR="005454E7">
        <w:tc>
          <w:tcPr>
            <w:tcW w:w="4103" w:type="dxa"/>
            <w:tcBorders>
              <w:top w:val="single" w:sz="12" w:space="0" w:color="00000A"/>
              <w:bottom w:val="single" w:sz="12" w:space="0" w:color="00000A"/>
            </w:tcBorders>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2014 yılı dönem başı LG cevher miktarı</w:t>
            </w:r>
          </w:p>
        </w:tc>
        <w:tc>
          <w:tcPr>
            <w:tcW w:w="1276" w:type="dxa"/>
            <w:tcBorders>
              <w:top w:val="single" w:sz="12" w:space="0" w:color="00000A"/>
              <w:bottom w:val="single" w:sz="12" w:space="0" w:color="00000A"/>
            </w:tcBorders>
            <w:shd w:val="clear" w:color="auto" w:fill="auto"/>
            <w:tcMar>
              <w:left w:w="98" w:type="dxa"/>
            </w:tcMar>
            <w:vAlign w:val="center"/>
          </w:tcPr>
          <w:p w:rsidR="005454E7" w:rsidRDefault="00F0298D">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127.219</w:t>
            </w:r>
          </w:p>
        </w:tc>
        <w:tc>
          <w:tcPr>
            <w:tcW w:w="4114" w:type="dxa"/>
            <w:tcBorders>
              <w:top w:val="single" w:sz="12" w:space="0" w:color="00000A"/>
              <w:bottom w:val="single" w:sz="12" w:space="0" w:color="00000A"/>
            </w:tcBorders>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Aşağıdaki rakamlara göre hesaplanan</w:t>
            </w:r>
          </w:p>
        </w:tc>
      </w:tr>
      <w:tr w:rsidR="005454E7">
        <w:tc>
          <w:tcPr>
            <w:tcW w:w="4103" w:type="dxa"/>
            <w:tcBorders>
              <w:top w:val="single" w:sz="12" w:space="0" w:color="00000A"/>
            </w:tcBorders>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2013 yılı dönem sonu LG cevher miktarı</w:t>
            </w:r>
          </w:p>
        </w:tc>
        <w:tc>
          <w:tcPr>
            <w:tcW w:w="1276" w:type="dxa"/>
            <w:tcBorders>
              <w:top w:val="single" w:sz="12" w:space="0" w:color="00000A"/>
            </w:tcBorders>
            <w:shd w:val="clear" w:color="auto" w:fill="auto"/>
            <w:tcMar>
              <w:left w:w="98" w:type="dxa"/>
            </w:tcMar>
            <w:vAlign w:val="center"/>
          </w:tcPr>
          <w:p w:rsidR="005454E7" w:rsidRDefault="00F0298D">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127.219</w:t>
            </w:r>
          </w:p>
        </w:tc>
        <w:tc>
          <w:tcPr>
            <w:tcW w:w="4114" w:type="dxa"/>
            <w:tcBorders>
              <w:top w:val="single" w:sz="12" w:space="0" w:color="00000A"/>
            </w:tcBorders>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Aşağıdaki rakamlara göre hesaplanan</w:t>
            </w:r>
          </w:p>
        </w:tc>
      </w:tr>
      <w:tr w:rsidR="005454E7">
        <w:tc>
          <w:tcPr>
            <w:tcW w:w="4103" w:type="dxa"/>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2013 yılında işlenen LG cevher miktarı</w:t>
            </w:r>
          </w:p>
        </w:tc>
        <w:tc>
          <w:tcPr>
            <w:tcW w:w="1276" w:type="dxa"/>
            <w:shd w:val="clear" w:color="auto" w:fill="auto"/>
            <w:tcMar>
              <w:left w:w="98" w:type="dxa"/>
            </w:tcMar>
            <w:vAlign w:val="center"/>
          </w:tcPr>
          <w:p w:rsidR="005454E7" w:rsidRDefault="00F0298D">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0</w:t>
            </w:r>
          </w:p>
        </w:tc>
        <w:tc>
          <w:tcPr>
            <w:tcW w:w="4114" w:type="dxa"/>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Mükellef kurumun ifadesi</w:t>
            </w:r>
          </w:p>
        </w:tc>
      </w:tr>
      <w:tr w:rsidR="005454E7">
        <w:tc>
          <w:tcPr>
            <w:tcW w:w="4103" w:type="dxa"/>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2013 yılında üretilen LG cevher miktarı</w:t>
            </w:r>
          </w:p>
        </w:tc>
        <w:tc>
          <w:tcPr>
            <w:tcW w:w="1276" w:type="dxa"/>
            <w:shd w:val="clear" w:color="auto" w:fill="auto"/>
            <w:tcMar>
              <w:left w:w="98" w:type="dxa"/>
            </w:tcMar>
            <w:vAlign w:val="center"/>
          </w:tcPr>
          <w:p w:rsidR="005454E7" w:rsidRDefault="00F0298D">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56.028</w:t>
            </w:r>
          </w:p>
        </w:tc>
        <w:tc>
          <w:tcPr>
            <w:tcW w:w="4114" w:type="dxa"/>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MİGEM formlarından tespit edilen</w:t>
            </w:r>
          </w:p>
        </w:tc>
      </w:tr>
      <w:tr w:rsidR="005454E7">
        <w:tc>
          <w:tcPr>
            <w:tcW w:w="4103" w:type="dxa"/>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2013 yılı dönem başı LG cevher miktarı</w:t>
            </w:r>
          </w:p>
        </w:tc>
        <w:tc>
          <w:tcPr>
            <w:tcW w:w="1276" w:type="dxa"/>
            <w:shd w:val="clear" w:color="auto" w:fill="auto"/>
            <w:tcMar>
              <w:left w:w="98" w:type="dxa"/>
            </w:tcMar>
            <w:vAlign w:val="center"/>
          </w:tcPr>
          <w:p w:rsidR="005454E7" w:rsidRDefault="00F0298D">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71.191</w:t>
            </w:r>
          </w:p>
        </w:tc>
        <w:tc>
          <w:tcPr>
            <w:tcW w:w="4114" w:type="dxa"/>
            <w:shd w:val="clear" w:color="auto" w:fill="auto"/>
            <w:tcMar>
              <w:left w:w="98" w:type="dxa"/>
            </w:tcMar>
          </w:tcPr>
          <w:p w:rsidR="005454E7" w:rsidRDefault="00F0298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Kaymaz günlük üretim raporundan tespit edilen</w:t>
            </w:r>
          </w:p>
        </w:tc>
      </w:tr>
    </w:tbl>
    <w:p w:rsidR="005454E7" w:rsidRDefault="005454E7">
      <w:pPr>
        <w:spacing w:after="0"/>
        <w:ind w:firstLine="708"/>
        <w:jc w:val="both"/>
        <w:rPr>
          <w:rFonts w:ascii="Times New Roman" w:hAnsi="Times New Roman" w:cs="Times New Roman"/>
          <w:sz w:val="24"/>
          <w:szCs w:val="24"/>
        </w:rPr>
      </w:pPr>
    </w:p>
    <w:p w:rsidR="005454E7" w:rsidRDefault="00F0298D">
      <w:pPr>
        <w:spacing w:after="0"/>
        <w:ind w:firstLine="708"/>
        <w:jc w:val="both"/>
        <w:rPr>
          <w:rFonts w:ascii="Times New Roman" w:hAnsi="Times New Roman" w:cs="Times New Roman"/>
          <w:sz w:val="24"/>
          <w:szCs w:val="24"/>
        </w:rPr>
      </w:pPr>
      <w:r>
        <w:rPr>
          <w:rFonts w:ascii="Times New Roman" w:hAnsi="Times New Roman" w:cs="Times New Roman"/>
          <w:sz w:val="24"/>
          <w:szCs w:val="24"/>
        </w:rPr>
        <w:t>Yukarıdaki tabloda tespit edildiği üzere mükellef kurumun 2014 hesap döneminde Kaymaz işletmesinde işlediği LG cevher miktarı 78.652-ton olarak hesaplanmıştır. Ancak yukarıda belirttiğimiz üzere mükellef kurum temsilcisi aylık faaliyet raporlarında 2014 hesap döneminde üretime sevk ettiği LG cevher miktarını 55.079-ton olarak dikkate almıştır. Dolayısıyla 23.573-ton LG cevherin 2014 döneminde üretime sevk edildiği halde kayıtlara yansıtılmadığı tespit edilmiştir. ( Zaten sadece aylık faaliyet raporlarındaki LG cevher stok bilgileri dikkate alındığında bile 2014 döneminde üretime sevk edilen LG cevher miktarının 55.079-ton değil de 68.523-ton (DB=125.898+DİÜ=9.749-DS=67.124) olduğu tespit edilecektir.)</w:t>
      </w:r>
    </w:p>
    <w:p w:rsidR="005454E7" w:rsidRDefault="005454E7">
      <w:pPr>
        <w:spacing w:after="0"/>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b/>
          <w:sz w:val="24"/>
          <w:szCs w:val="24"/>
        </w:rPr>
      </w:pPr>
      <w:r>
        <w:rPr>
          <w:rFonts w:ascii="Times New Roman" w:hAnsi="Times New Roman" w:cs="Times New Roman"/>
          <w:b/>
          <w:sz w:val="24"/>
          <w:szCs w:val="24"/>
        </w:rPr>
        <w:t>3.6.3.2.3. Tespit Edilen Hususlarla İlgili Genel Değerlendirme</w:t>
      </w:r>
    </w:p>
    <w:p w:rsidR="005454E7" w:rsidRDefault="005454E7">
      <w:pPr>
        <w:spacing w:after="0" w:line="240" w:lineRule="auto"/>
        <w:jc w:val="both"/>
        <w:rPr>
          <w:rFonts w:ascii="Times New Roman" w:hAnsi="Times New Roman" w:cs="Times New Roman"/>
          <w:b/>
          <w:sz w:val="8"/>
          <w:szCs w:val="8"/>
        </w:rPr>
      </w:pPr>
    </w:p>
    <w:p w:rsidR="005454E7" w:rsidRDefault="005454E7">
      <w:pPr>
        <w:spacing w:after="0" w:line="240" w:lineRule="auto"/>
        <w:jc w:val="both"/>
        <w:rPr>
          <w:rFonts w:ascii="Times New Roman" w:hAnsi="Times New Roman" w:cs="Times New Roman"/>
          <w:b/>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Raporun 3.8.3.2.1.-3.8.3.2.2. bölümlerinde mükellef kurumun Kaymaz işletmesindeki 2013 ve 2014 hesap dönemlerine ait üretim faaliyeti hakkında tespitlere ve bu tespitlerle ilgili değerlendirmelere ayrıntılı olarak yer verilmiştir. Söz konusu tespit ve değerlendirmeleri aşağıdaki gibi özetlemek gerekirse;</w:t>
      </w:r>
    </w:p>
    <w:p w:rsidR="005454E7" w:rsidRDefault="005454E7">
      <w:pPr>
        <w:spacing w:after="0" w:line="240" w:lineRule="auto"/>
        <w:ind w:firstLine="708"/>
        <w:jc w:val="both"/>
        <w:rPr>
          <w:rFonts w:ascii="Times New Roman" w:hAnsi="Times New Roman" w:cs="Times New Roman"/>
          <w:sz w:val="24"/>
          <w:szCs w:val="24"/>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sz w:val="24"/>
        </w:rPr>
        <w:t xml:space="preserve"> </w:t>
      </w:r>
      <w:r>
        <w:rPr>
          <w:rFonts w:ascii="Times New Roman" w:hAnsi="Times New Roman" w:cs="Times New Roman"/>
          <w:sz w:val="24"/>
          <w:szCs w:val="24"/>
        </w:rPr>
        <w:t>Mükellef kurumunun üretime sevk ettiğini belirttiği cevher miktarının gerçeği yansıtmadığı, yapıldığı beyan edilen stok düzeltmesinin metreküpten tona çevirmede oluşan sorundan kaynaklanmadığı, düzeltildiği belirtilen 32.655-ton cevher miktarının aslında 2013 dönemi içerisinde üretime sevk edildiği tespit edilmiştir.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sz w:val="24"/>
        </w:rPr>
        <w:t xml:space="preserve">- Mükellef kurumun </w:t>
      </w:r>
      <w:r>
        <w:rPr>
          <w:rFonts w:ascii="Times New Roman" w:hAnsi="Times New Roman" w:cs="Times New Roman"/>
          <w:sz w:val="24"/>
          <w:szCs w:val="24"/>
        </w:rPr>
        <w:t xml:space="preserve">üretime sevk ettiğini belirttiği cevher miktarı içerisinde yer alan LG cevherin (low grade-düşük tenörlü cevher) gerçek miktarından 23.573-ton eksik olarak kayıtlara ve aylık raporlara yansıtıldığı tespit edilmiştir. </w:t>
      </w:r>
    </w:p>
    <w:p w:rsidR="005454E7" w:rsidRDefault="005454E7">
      <w:pPr>
        <w:spacing w:after="0" w:line="240" w:lineRule="auto"/>
        <w:ind w:firstLine="708"/>
        <w:jc w:val="both"/>
        <w:rPr>
          <w:rFonts w:ascii="Times New Roman" w:hAnsi="Times New Roman" w:cs="Times New Roman"/>
          <w:sz w:val="24"/>
          <w:szCs w:val="24"/>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Raporun 3.8.3.2.1.-3.8.3.2.2 bölümünde ayrıntıları ve yukarıda özeti yer alan tespit ve bu tespitlerle ilgili değerlendirmeler birlikte dikkate alındığında mükellef kurum tarafından incelemeye ibraz edilen üretim raporları-listelerindeki bilgilerin gerçek durumu yansıtmadığı ortaya çıkmaktadır. Söz konusu raporlarda-listelerde gerçek durumu yansıtmayan bilginin ise işlendiği beyan edilen cevher miktarı olduğu raporun önceki bölümlerinde belirtilmiştir. </w:t>
      </w:r>
    </w:p>
    <w:p w:rsidR="005454E7" w:rsidRDefault="005454E7">
      <w:pPr>
        <w:spacing w:after="0" w:line="240" w:lineRule="auto"/>
        <w:ind w:firstLine="708"/>
        <w:jc w:val="both"/>
        <w:rPr>
          <w:rFonts w:ascii="Times New Roman" w:hAnsi="Times New Roman" w:cs="Times New Roman"/>
          <w:sz w:val="24"/>
          <w:szCs w:val="24"/>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Mükellef kuruma ait Kaymaz işletmesinde 2013 ve 2014 hesap döneminde işlendiği halde üretim raporlarında-listelerde yer almayan cevher miktarlarının raporun önceki bölümlerinde yer aldığı gibi aşağıdaki gibi tespit edilmiştir. </w:t>
      </w:r>
    </w:p>
    <w:p w:rsidR="005454E7" w:rsidRDefault="005454E7">
      <w:pPr>
        <w:spacing w:after="0" w:line="240" w:lineRule="auto"/>
        <w:ind w:firstLine="708"/>
        <w:jc w:val="both"/>
        <w:rPr>
          <w:rFonts w:ascii="Times New Roman" w:hAnsi="Times New Roman" w:cs="Times New Roman"/>
          <w:sz w:val="24"/>
          <w:szCs w:val="24"/>
        </w:rPr>
      </w:pPr>
    </w:p>
    <w:tbl>
      <w:tblPr>
        <w:tblStyle w:val="TableGrid"/>
        <w:tblW w:w="9352" w:type="dxa"/>
        <w:tblInd w:w="-10" w:type="dxa"/>
        <w:tblCellMar>
          <w:left w:w="98" w:type="dxa"/>
        </w:tblCellMar>
        <w:tblLook w:val="04A0" w:firstRow="1" w:lastRow="0" w:firstColumn="1" w:lastColumn="0" w:noHBand="0" w:noVBand="1"/>
      </w:tblPr>
      <w:tblGrid>
        <w:gridCol w:w="7794"/>
        <w:gridCol w:w="1558"/>
      </w:tblGrid>
      <w:tr w:rsidR="005454E7">
        <w:tc>
          <w:tcPr>
            <w:tcW w:w="7793" w:type="dxa"/>
            <w:shd w:val="clear" w:color="auto" w:fill="auto"/>
            <w:tcMar>
              <w:left w:w="98" w:type="dxa"/>
            </w:tcMar>
          </w:tcPr>
          <w:p w:rsidR="005454E7" w:rsidRDefault="00F0298D">
            <w:pPr>
              <w:spacing w:after="0" w:line="240" w:lineRule="auto"/>
              <w:jc w:val="both"/>
              <w:rPr>
                <w:rFonts w:cs="Times New Roman"/>
                <w:b/>
              </w:rPr>
            </w:pPr>
            <w:r>
              <w:rPr>
                <w:rFonts w:ascii="Times New Roman" w:hAnsi="Times New Roman" w:cs="Times New Roman"/>
                <w:b/>
              </w:rPr>
              <w:t>Üretime Sevk Edilmesine Rağmen Üretim Raporlarında Gösterilmeyen Cevher</w:t>
            </w:r>
          </w:p>
        </w:tc>
        <w:tc>
          <w:tcPr>
            <w:tcW w:w="1558" w:type="dxa"/>
            <w:shd w:val="clear" w:color="auto" w:fill="auto"/>
            <w:tcMar>
              <w:left w:w="98" w:type="dxa"/>
            </w:tcMar>
          </w:tcPr>
          <w:p w:rsidR="005454E7" w:rsidRDefault="00F0298D">
            <w:pPr>
              <w:spacing w:after="0" w:line="240" w:lineRule="auto"/>
              <w:jc w:val="both"/>
              <w:rPr>
                <w:rFonts w:cs="Times New Roman"/>
                <w:b/>
              </w:rPr>
            </w:pPr>
            <w:r>
              <w:rPr>
                <w:rFonts w:ascii="Times New Roman" w:hAnsi="Times New Roman" w:cs="Times New Roman"/>
                <w:b/>
              </w:rPr>
              <w:t>Miktar (Ton)</w:t>
            </w:r>
          </w:p>
        </w:tc>
      </w:tr>
      <w:tr w:rsidR="005454E7">
        <w:tc>
          <w:tcPr>
            <w:tcW w:w="7793" w:type="dxa"/>
            <w:shd w:val="clear" w:color="auto" w:fill="auto"/>
            <w:tcMar>
              <w:left w:w="98" w:type="dxa"/>
            </w:tcMar>
          </w:tcPr>
          <w:p w:rsidR="005454E7" w:rsidRDefault="00F0298D">
            <w:pPr>
              <w:spacing w:after="0" w:line="240" w:lineRule="auto"/>
              <w:jc w:val="both"/>
              <w:rPr>
                <w:rFonts w:cs="Times New Roman"/>
              </w:rPr>
            </w:pPr>
            <w:r>
              <w:rPr>
                <w:rFonts w:ascii="Times New Roman" w:hAnsi="Times New Roman" w:cs="Times New Roman"/>
              </w:rPr>
              <w:lastRenderedPageBreak/>
              <w:t xml:space="preserve">Stok düzeltmesi yapıldığı beyan edilmesine rağmen 2013 döneminde üretime sevk edildiği tespit edilen cevher </w:t>
            </w:r>
          </w:p>
        </w:tc>
        <w:tc>
          <w:tcPr>
            <w:tcW w:w="1558" w:type="dxa"/>
            <w:shd w:val="clear" w:color="auto" w:fill="auto"/>
            <w:tcMar>
              <w:left w:w="98" w:type="dxa"/>
            </w:tcMar>
            <w:vAlign w:val="center"/>
          </w:tcPr>
          <w:p w:rsidR="005454E7" w:rsidRDefault="00F0298D">
            <w:pPr>
              <w:spacing w:after="0" w:line="240" w:lineRule="auto"/>
              <w:jc w:val="right"/>
              <w:rPr>
                <w:rFonts w:cs="Times New Roman"/>
              </w:rPr>
            </w:pPr>
            <w:r>
              <w:rPr>
                <w:rFonts w:ascii="Times New Roman" w:hAnsi="Times New Roman" w:cs="Times New Roman"/>
              </w:rPr>
              <w:t>32.655</w:t>
            </w:r>
          </w:p>
        </w:tc>
      </w:tr>
      <w:tr w:rsidR="005454E7">
        <w:tc>
          <w:tcPr>
            <w:tcW w:w="7793" w:type="dxa"/>
            <w:shd w:val="clear" w:color="auto" w:fill="auto"/>
            <w:tcMar>
              <w:left w:w="98" w:type="dxa"/>
            </w:tcMar>
          </w:tcPr>
          <w:p w:rsidR="005454E7" w:rsidRDefault="00F0298D">
            <w:pPr>
              <w:spacing w:after="0" w:line="240" w:lineRule="auto"/>
              <w:jc w:val="both"/>
              <w:rPr>
                <w:rFonts w:cs="Times New Roman"/>
              </w:rPr>
            </w:pPr>
            <w:r>
              <w:rPr>
                <w:rFonts w:ascii="Times New Roman" w:hAnsi="Times New Roman" w:cs="Times New Roman"/>
              </w:rPr>
              <w:t>Üretime sevk edilmesine rağmen üretim verileri içerisinde gösterilmeyen LG cevher</w:t>
            </w:r>
          </w:p>
        </w:tc>
        <w:tc>
          <w:tcPr>
            <w:tcW w:w="1558" w:type="dxa"/>
            <w:shd w:val="clear" w:color="auto" w:fill="auto"/>
            <w:tcMar>
              <w:left w:w="98" w:type="dxa"/>
            </w:tcMar>
            <w:vAlign w:val="center"/>
          </w:tcPr>
          <w:p w:rsidR="005454E7" w:rsidRDefault="00F0298D">
            <w:pPr>
              <w:spacing w:after="0" w:line="240" w:lineRule="auto"/>
              <w:jc w:val="right"/>
              <w:rPr>
                <w:rFonts w:cs="Times New Roman"/>
              </w:rPr>
            </w:pPr>
            <w:r>
              <w:rPr>
                <w:rFonts w:ascii="Times New Roman" w:hAnsi="Times New Roman" w:cs="Times New Roman"/>
              </w:rPr>
              <w:t>23.573</w:t>
            </w:r>
          </w:p>
        </w:tc>
      </w:tr>
    </w:tbl>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Mükellef kurum nezdinde 01.11.2013 tarihinde düzenlenen tutanağa ekindeki üretim verileri, tesis aylık raporlarındaki veriler ile raporun yukarıdaki ve 3.8.3.2.1-2. bölümündeki üretime sevk edildiği halde üretim raporlarında yer almadığı tespit edilen cevher miktarı dikkate alınmak suretiyle 2013 ve 2014 hesap dönemlerinde üretilmesi gereken altın miktarı aşağıdaki gibi hesaplanacaktır. Ayrıca LG cevherin üretime sevk edildiği dönemlerde elde edilmesi gereken altın miktarını hesaplarken LG cevherin kendi tenörü değil de işlendiği dönemdeki örneklenen tenör değeri dikkate alınmıştır. Şöyle ki;</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Raporun 3.8.1. bölümünde yer aldığı üzere mükellef kurum temsilcisi 2014 hesap döneminde LG cevheri diğer cevherler (ROM-HG) ile harmanlanarak işlendiğini ifade etmiştir. Müfettişliğimizce yapılan incelemede de LG cevher ile ROM ve HG cevherlerin birlikte işlendiği tespit edilmiştir. Örneğin Vardiya Raporu olarak isimlendirilen işletme raporlarında o gün için kırıcıya besleme işleminin nasıl yapıldığı raporlanmaktadır. Bir çeşit reçete olan aşağıdaki tabloda o vardiyada bir partide hangi cevherlerden kaç kepçenin kırıcıya yükleneceği belirlenmektedir.</w:t>
      </w:r>
    </w:p>
    <w:p w:rsidR="005454E7" w:rsidRDefault="005454E7">
      <w:pPr>
        <w:spacing w:after="0" w:line="240" w:lineRule="auto"/>
        <w:jc w:val="both"/>
        <w:rPr>
          <w:rFonts w:ascii="Times New Roman" w:hAnsi="Times New Roman" w:cs="Times New Roman"/>
          <w:sz w:val="24"/>
          <w:szCs w:val="24"/>
        </w:rPr>
      </w:pPr>
    </w:p>
    <w:tbl>
      <w:tblPr>
        <w:tblW w:w="9382" w:type="dxa"/>
        <w:jc w:val="center"/>
        <w:tblBorders>
          <w:top w:val="single" w:sz="8" w:space="0" w:color="00000A"/>
          <w:left w:val="single" w:sz="8" w:space="0" w:color="00000A"/>
          <w:bottom w:val="single" w:sz="4" w:space="0" w:color="00000A"/>
          <w:right w:val="single" w:sz="8" w:space="0" w:color="000001"/>
          <w:insideH w:val="single" w:sz="4" w:space="0" w:color="00000A"/>
          <w:insideV w:val="single" w:sz="8" w:space="0" w:color="000001"/>
        </w:tblBorders>
        <w:tblCellMar>
          <w:left w:w="40" w:type="dxa"/>
          <w:right w:w="70" w:type="dxa"/>
        </w:tblCellMar>
        <w:tblLook w:val="04A0" w:firstRow="1" w:lastRow="0" w:firstColumn="1" w:lastColumn="0" w:noHBand="0" w:noVBand="1"/>
      </w:tblPr>
      <w:tblGrid>
        <w:gridCol w:w="1017"/>
        <w:gridCol w:w="1041"/>
        <w:gridCol w:w="1050"/>
        <w:gridCol w:w="1018"/>
        <w:gridCol w:w="1039"/>
        <w:gridCol w:w="976"/>
        <w:gridCol w:w="1018"/>
        <w:gridCol w:w="1040"/>
        <w:gridCol w:w="1183"/>
      </w:tblGrid>
      <w:tr w:rsidR="005454E7">
        <w:trPr>
          <w:trHeight w:val="135"/>
          <w:jc w:val="center"/>
        </w:trPr>
        <w:tc>
          <w:tcPr>
            <w:tcW w:w="3109" w:type="dxa"/>
            <w:gridSpan w:val="3"/>
            <w:tcBorders>
              <w:top w:val="single" w:sz="8" w:space="0" w:color="00000A"/>
              <w:left w:val="single" w:sz="8" w:space="0" w:color="00000A"/>
              <w:bottom w:val="single" w:sz="4" w:space="0" w:color="00000A"/>
              <w:right w:val="single" w:sz="8" w:space="0" w:color="000001"/>
            </w:tcBorders>
            <w:shd w:val="clear" w:color="auto" w:fill="auto"/>
            <w:tcMar>
              <w:left w:w="40" w:type="dxa"/>
            </w:tcMar>
            <w:vAlign w:val="center"/>
          </w:tcPr>
          <w:p w:rsidR="005454E7" w:rsidRDefault="00F0298D">
            <w:pPr>
              <w:spacing w:after="0" w:line="240" w:lineRule="auto"/>
              <w:jc w:val="center"/>
              <w:rPr>
                <w:rFonts w:ascii="Times New Roman" w:eastAsia="Times New Roman" w:hAnsi="Times New Roman" w:cs="Times New Roman"/>
                <w:b/>
                <w:bCs/>
                <w:lang w:eastAsia="tr-TR"/>
              </w:rPr>
            </w:pPr>
            <w:r>
              <w:rPr>
                <w:rFonts w:ascii="Times New Roman" w:eastAsia="Times New Roman" w:hAnsi="Times New Roman" w:cs="Times New Roman"/>
                <w:b/>
                <w:bCs/>
                <w:lang w:eastAsia="tr-TR"/>
              </w:rPr>
              <w:t>KIRICI BESLEME</w:t>
            </w:r>
          </w:p>
        </w:tc>
        <w:tc>
          <w:tcPr>
            <w:tcW w:w="3033" w:type="dxa"/>
            <w:gridSpan w:val="3"/>
            <w:tcBorders>
              <w:top w:val="single" w:sz="8" w:space="0" w:color="00000A"/>
              <w:left w:val="single" w:sz="8" w:space="0" w:color="000001"/>
              <w:bottom w:val="single" w:sz="8" w:space="0" w:color="00000A"/>
              <w:right w:val="single" w:sz="8" w:space="0" w:color="000001"/>
            </w:tcBorders>
            <w:shd w:val="clear" w:color="auto" w:fill="auto"/>
            <w:vAlign w:val="center"/>
          </w:tcPr>
          <w:p w:rsidR="005454E7" w:rsidRDefault="00F0298D">
            <w:pPr>
              <w:spacing w:after="0" w:line="240" w:lineRule="auto"/>
              <w:jc w:val="center"/>
              <w:rPr>
                <w:rFonts w:ascii="Times New Roman" w:eastAsia="Times New Roman" w:hAnsi="Times New Roman" w:cs="Times New Roman"/>
                <w:b/>
                <w:bCs/>
                <w:lang w:eastAsia="tr-TR"/>
              </w:rPr>
            </w:pPr>
            <w:r>
              <w:rPr>
                <w:rFonts w:ascii="Times New Roman" w:eastAsia="Times New Roman" w:hAnsi="Times New Roman" w:cs="Times New Roman"/>
                <w:b/>
                <w:bCs/>
                <w:lang w:eastAsia="tr-TR"/>
              </w:rPr>
              <w:t>KIRICI BESLEME</w:t>
            </w:r>
          </w:p>
        </w:tc>
        <w:tc>
          <w:tcPr>
            <w:tcW w:w="3239" w:type="dxa"/>
            <w:gridSpan w:val="3"/>
            <w:tcBorders>
              <w:top w:val="single" w:sz="8" w:space="0" w:color="00000A"/>
              <w:left w:val="single" w:sz="8" w:space="0" w:color="000001"/>
              <w:bottom w:val="single" w:sz="8" w:space="0" w:color="00000A"/>
              <w:right w:val="single" w:sz="8" w:space="0" w:color="000001"/>
            </w:tcBorders>
            <w:shd w:val="clear" w:color="auto" w:fill="auto"/>
            <w:vAlign w:val="center"/>
          </w:tcPr>
          <w:p w:rsidR="005454E7" w:rsidRDefault="00F0298D">
            <w:pPr>
              <w:spacing w:after="0" w:line="240" w:lineRule="auto"/>
              <w:jc w:val="center"/>
              <w:rPr>
                <w:rFonts w:ascii="Times New Roman" w:eastAsia="Times New Roman" w:hAnsi="Times New Roman" w:cs="Times New Roman"/>
                <w:b/>
                <w:bCs/>
                <w:lang w:eastAsia="tr-TR"/>
              </w:rPr>
            </w:pPr>
            <w:r>
              <w:rPr>
                <w:rFonts w:ascii="Times New Roman" w:eastAsia="Times New Roman" w:hAnsi="Times New Roman" w:cs="Times New Roman"/>
                <w:b/>
                <w:bCs/>
                <w:lang w:eastAsia="tr-TR"/>
              </w:rPr>
              <w:t>KIRICI BESLEME</w:t>
            </w:r>
          </w:p>
        </w:tc>
      </w:tr>
      <w:tr w:rsidR="005454E7">
        <w:trPr>
          <w:trHeight w:val="139"/>
          <w:jc w:val="center"/>
        </w:trPr>
        <w:tc>
          <w:tcPr>
            <w:tcW w:w="3109" w:type="dxa"/>
            <w:gridSpan w:val="3"/>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jc w:val="center"/>
              <w:rPr>
                <w:rFonts w:ascii="Times New Roman" w:eastAsia="Times New Roman" w:hAnsi="Times New Roman" w:cs="Times New Roman"/>
                <w:b/>
                <w:bCs/>
                <w:lang w:eastAsia="tr-TR"/>
              </w:rPr>
            </w:pPr>
            <w:r>
              <w:rPr>
                <w:rFonts w:ascii="Times New Roman" w:eastAsia="Times New Roman" w:hAnsi="Times New Roman" w:cs="Times New Roman"/>
                <w:b/>
                <w:bCs/>
                <w:lang w:eastAsia="tr-TR"/>
              </w:rPr>
              <w:t>Vardiya 00:00-08:00</w:t>
            </w:r>
          </w:p>
        </w:tc>
        <w:tc>
          <w:tcPr>
            <w:tcW w:w="3033" w:type="dxa"/>
            <w:gridSpan w:val="3"/>
            <w:tcBorders>
              <w:top w:val="single" w:sz="8" w:space="0" w:color="00000A"/>
              <w:left w:val="single" w:sz="4" w:space="0" w:color="00000A"/>
              <w:bottom w:val="single" w:sz="8" w:space="0" w:color="00000A"/>
              <w:right w:val="single" w:sz="8" w:space="0" w:color="000001"/>
            </w:tcBorders>
            <w:shd w:val="clear" w:color="auto" w:fill="auto"/>
            <w:tcMar>
              <w:left w:w="55" w:type="dxa"/>
            </w:tcMar>
            <w:vAlign w:val="center"/>
          </w:tcPr>
          <w:p w:rsidR="005454E7" w:rsidRDefault="00F0298D">
            <w:pPr>
              <w:spacing w:after="0" w:line="240" w:lineRule="auto"/>
              <w:jc w:val="center"/>
              <w:rPr>
                <w:rFonts w:ascii="Times New Roman" w:eastAsia="Times New Roman" w:hAnsi="Times New Roman" w:cs="Times New Roman"/>
                <w:b/>
                <w:bCs/>
                <w:lang w:eastAsia="tr-TR"/>
              </w:rPr>
            </w:pPr>
            <w:r>
              <w:rPr>
                <w:rFonts w:ascii="Times New Roman" w:eastAsia="Times New Roman" w:hAnsi="Times New Roman" w:cs="Times New Roman"/>
                <w:b/>
                <w:bCs/>
                <w:lang w:eastAsia="tr-TR"/>
              </w:rPr>
              <w:t>Vardiya 08:00-16:00</w:t>
            </w:r>
          </w:p>
        </w:tc>
        <w:tc>
          <w:tcPr>
            <w:tcW w:w="3239" w:type="dxa"/>
            <w:gridSpan w:val="3"/>
            <w:tcBorders>
              <w:top w:val="single" w:sz="8" w:space="0" w:color="00000A"/>
              <w:left w:val="single" w:sz="8" w:space="0" w:color="000001"/>
              <w:bottom w:val="single" w:sz="8" w:space="0" w:color="00000A"/>
              <w:right w:val="single" w:sz="8" w:space="0" w:color="000001"/>
            </w:tcBorders>
            <w:shd w:val="clear" w:color="auto" w:fill="auto"/>
            <w:vAlign w:val="center"/>
          </w:tcPr>
          <w:p w:rsidR="005454E7" w:rsidRDefault="00F0298D">
            <w:pPr>
              <w:spacing w:after="0" w:line="240" w:lineRule="auto"/>
              <w:jc w:val="center"/>
              <w:rPr>
                <w:rFonts w:ascii="Times New Roman" w:eastAsia="Times New Roman" w:hAnsi="Times New Roman" w:cs="Times New Roman"/>
                <w:b/>
                <w:bCs/>
                <w:lang w:eastAsia="tr-TR"/>
              </w:rPr>
            </w:pPr>
            <w:r>
              <w:rPr>
                <w:rFonts w:ascii="Times New Roman" w:eastAsia="Times New Roman" w:hAnsi="Times New Roman" w:cs="Times New Roman"/>
                <w:b/>
                <w:bCs/>
                <w:lang w:eastAsia="tr-TR"/>
              </w:rPr>
              <w:t>Vardiya 16:00-00:00</w:t>
            </w:r>
          </w:p>
        </w:tc>
      </w:tr>
      <w:tr w:rsidR="005454E7">
        <w:trPr>
          <w:trHeight w:val="288"/>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CEVHER</w:t>
            </w:r>
          </w:p>
        </w:tc>
        <w:tc>
          <w:tcPr>
            <w:tcW w:w="10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KARIŞIM</w:t>
            </w:r>
          </w:p>
        </w:tc>
        <w:tc>
          <w:tcPr>
            <w:tcW w:w="10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TENÖR</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CEVHER</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KARIŞIM</w:t>
            </w:r>
          </w:p>
        </w:tc>
        <w:tc>
          <w:tcPr>
            <w:tcW w:w="97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TENÖR</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CEVHER</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KARIŞIM</w:t>
            </w:r>
          </w:p>
        </w:tc>
        <w:tc>
          <w:tcPr>
            <w:tcW w:w="118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TENÖR</w:t>
            </w:r>
          </w:p>
        </w:tc>
      </w:tr>
      <w:tr w:rsidR="005454E7">
        <w:trPr>
          <w:trHeight w:val="187"/>
          <w:jc w:val="center"/>
        </w:trPr>
        <w:tc>
          <w:tcPr>
            <w:tcW w:w="1017" w:type="dxa"/>
            <w:tcBorders>
              <w:top w:val="single" w:sz="4" w:space="0" w:color="00000A"/>
              <w:left w:val="single" w:sz="8" w:space="0" w:color="00000A"/>
              <w:bottom w:val="single" w:sz="4" w:space="0" w:color="00000A"/>
              <w:right w:val="single" w:sz="4" w:space="0" w:color="00000A"/>
            </w:tcBorders>
            <w:shd w:val="clear" w:color="auto" w:fill="auto"/>
            <w:tcMar>
              <w:left w:w="4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BROM</w:t>
            </w:r>
          </w:p>
        </w:tc>
        <w:tc>
          <w:tcPr>
            <w:tcW w:w="10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1</w:t>
            </w:r>
          </w:p>
        </w:tc>
        <w:tc>
          <w:tcPr>
            <w:tcW w:w="1050"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3,06</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BROM</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97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2,25</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BROM</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118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2,25</w:t>
            </w:r>
          </w:p>
        </w:tc>
      </w:tr>
      <w:tr w:rsidR="005454E7">
        <w:trPr>
          <w:trHeight w:val="162"/>
          <w:jc w:val="center"/>
        </w:trPr>
        <w:tc>
          <w:tcPr>
            <w:tcW w:w="1017" w:type="dxa"/>
            <w:tcBorders>
              <w:top w:val="single" w:sz="4" w:space="0" w:color="00000A"/>
              <w:left w:val="single" w:sz="8" w:space="0" w:color="00000A"/>
              <w:bottom w:val="single" w:sz="4" w:space="0" w:color="00000A"/>
              <w:right w:val="single" w:sz="4" w:space="0" w:color="00000A"/>
            </w:tcBorders>
            <w:shd w:val="clear" w:color="auto" w:fill="auto"/>
            <w:tcMar>
              <w:left w:w="4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 xml:space="preserve">BROM </w:t>
            </w:r>
          </w:p>
        </w:tc>
        <w:tc>
          <w:tcPr>
            <w:tcW w:w="10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1050"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3,06</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 xml:space="preserve">BROM </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1</w:t>
            </w:r>
          </w:p>
        </w:tc>
        <w:tc>
          <w:tcPr>
            <w:tcW w:w="97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2,25</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BROM</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1</w:t>
            </w:r>
          </w:p>
        </w:tc>
        <w:tc>
          <w:tcPr>
            <w:tcW w:w="118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2,25</w:t>
            </w:r>
          </w:p>
        </w:tc>
      </w:tr>
      <w:tr w:rsidR="005454E7">
        <w:trPr>
          <w:trHeight w:val="220"/>
          <w:jc w:val="center"/>
        </w:trPr>
        <w:tc>
          <w:tcPr>
            <w:tcW w:w="1017" w:type="dxa"/>
            <w:tcBorders>
              <w:top w:val="single" w:sz="4" w:space="0" w:color="00000A"/>
              <w:left w:val="single" w:sz="8" w:space="0" w:color="00000A"/>
              <w:bottom w:val="single" w:sz="4" w:space="0" w:color="00000A"/>
              <w:right w:val="single" w:sz="4" w:space="0" w:color="00000A"/>
            </w:tcBorders>
            <w:shd w:val="clear" w:color="auto" w:fill="auto"/>
            <w:tcMar>
              <w:left w:w="4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BHG</w:t>
            </w:r>
          </w:p>
        </w:tc>
        <w:tc>
          <w:tcPr>
            <w:tcW w:w="10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1050"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16,39</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BHG</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1</w:t>
            </w:r>
          </w:p>
        </w:tc>
        <w:tc>
          <w:tcPr>
            <w:tcW w:w="97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16,39</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BHG</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118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16,39</w:t>
            </w:r>
          </w:p>
        </w:tc>
      </w:tr>
      <w:tr w:rsidR="005454E7">
        <w:trPr>
          <w:trHeight w:val="124"/>
          <w:jc w:val="center"/>
        </w:trPr>
        <w:tc>
          <w:tcPr>
            <w:tcW w:w="1017" w:type="dxa"/>
            <w:tcBorders>
              <w:top w:val="single" w:sz="4" w:space="0" w:color="00000A"/>
              <w:left w:val="single" w:sz="8" w:space="0" w:color="00000A"/>
              <w:bottom w:val="single" w:sz="4" w:space="0" w:color="00000A"/>
              <w:right w:val="single" w:sz="4" w:space="0" w:color="00000A"/>
            </w:tcBorders>
            <w:shd w:val="clear" w:color="auto" w:fill="auto"/>
            <w:tcMar>
              <w:left w:w="4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DROM</w:t>
            </w:r>
          </w:p>
        </w:tc>
        <w:tc>
          <w:tcPr>
            <w:tcW w:w="10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1050"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4,88</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DROM</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97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4,88</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DROM</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118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4,88</w:t>
            </w:r>
          </w:p>
        </w:tc>
      </w:tr>
      <w:tr w:rsidR="005454E7">
        <w:trPr>
          <w:trHeight w:val="170"/>
          <w:jc w:val="center"/>
        </w:trPr>
        <w:tc>
          <w:tcPr>
            <w:tcW w:w="1017" w:type="dxa"/>
            <w:tcBorders>
              <w:top w:val="single" w:sz="4" w:space="0" w:color="00000A"/>
              <w:left w:val="single" w:sz="8" w:space="0" w:color="00000A"/>
              <w:bottom w:val="single" w:sz="4" w:space="0" w:color="00000A"/>
              <w:right w:val="single" w:sz="4" w:space="0" w:color="00000A"/>
            </w:tcBorders>
            <w:shd w:val="clear" w:color="auto" w:fill="auto"/>
            <w:tcMar>
              <w:left w:w="4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DHG</w:t>
            </w:r>
          </w:p>
        </w:tc>
        <w:tc>
          <w:tcPr>
            <w:tcW w:w="10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1050"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26,01</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DHG</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97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26,01</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DHG</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1</w:t>
            </w:r>
          </w:p>
        </w:tc>
        <w:tc>
          <w:tcPr>
            <w:tcW w:w="118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26,01</w:t>
            </w:r>
          </w:p>
        </w:tc>
      </w:tr>
      <w:tr w:rsidR="005454E7">
        <w:trPr>
          <w:trHeight w:val="74"/>
          <w:jc w:val="center"/>
        </w:trPr>
        <w:tc>
          <w:tcPr>
            <w:tcW w:w="1017" w:type="dxa"/>
            <w:tcBorders>
              <w:top w:val="single" w:sz="4" w:space="0" w:color="00000A"/>
              <w:left w:val="single" w:sz="8" w:space="0" w:color="00000A"/>
              <w:bottom w:val="single" w:sz="4" w:space="0" w:color="00000A"/>
              <w:right w:val="single" w:sz="4" w:space="0" w:color="00000A"/>
            </w:tcBorders>
            <w:shd w:val="clear" w:color="auto" w:fill="auto"/>
            <w:tcMar>
              <w:left w:w="4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UGB</w:t>
            </w:r>
          </w:p>
        </w:tc>
        <w:tc>
          <w:tcPr>
            <w:tcW w:w="10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8</w:t>
            </w:r>
          </w:p>
        </w:tc>
        <w:tc>
          <w:tcPr>
            <w:tcW w:w="1050"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5,47</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UGB</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8</w:t>
            </w:r>
          </w:p>
        </w:tc>
        <w:tc>
          <w:tcPr>
            <w:tcW w:w="97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5,90</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UGB</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8</w:t>
            </w:r>
          </w:p>
        </w:tc>
        <w:tc>
          <w:tcPr>
            <w:tcW w:w="118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5,90</w:t>
            </w:r>
          </w:p>
        </w:tc>
      </w:tr>
      <w:tr w:rsidR="005454E7">
        <w:trPr>
          <w:trHeight w:val="121"/>
          <w:jc w:val="center"/>
        </w:trPr>
        <w:tc>
          <w:tcPr>
            <w:tcW w:w="1017" w:type="dxa"/>
            <w:tcBorders>
              <w:top w:val="single" w:sz="4" w:space="0" w:color="00000A"/>
              <w:left w:val="single" w:sz="8" w:space="0" w:color="00000A"/>
              <w:bottom w:val="single" w:sz="4" w:space="0" w:color="00000A"/>
              <w:right w:val="single" w:sz="4" w:space="0" w:color="00000A"/>
            </w:tcBorders>
            <w:shd w:val="clear" w:color="auto" w:fill="auto"/>
            <w:tcMar>
              <w:left w:w="4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UGD</w:t>
            </w:r>
          </w:p>
        </w:tc>
        <w:tc>
          <w:tcPr>
            <w:tcW w:w="10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1050"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6,46</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UGD</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97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5,81</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UGD</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 </w:t>
            </w:r>
          </w:p>
        </w:tc>
        <w:tc>
          <w:tcPr>
            <w:tcW w:w="118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5,81</w:t>
            </w:r>
          </w:p>
        </w:tc>
      </w:tr>
      <w:tr w:rsidR="005454E7">
        <w:trPr>
          <w:trHeight w:val="166"/>
          <w:jc w:val="center"/>
        </w:trPr>
        <w:tc>
          <w:tcPr>
            <w:tcW w:w="1017" w:type="dxa"/>
            <w:tcBorders>
              <w:top w:val="single" w:sz="4" w:space="0" w:color="00000A"/>
              <w:left w:val="single" w:sz="8" w:space="0" w:color="00000A"/>
              <w:bottom w:val="single" w:sz="4" w:space="0" w:color="00000A"/>
              <w:right w:val="single" w:sz="4" w:space="0" w:color="00000A"/>
            </w:tcBorders>
            <w:shd w:val="clear" w:color="auto" w:fill="auto"/>
            <w:tcMar>
              <w:left w:w="4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UG</w:t>
            </w:r>
            <w:r>
              <w:rPr>
                <w:rFonts w:ascii="Times New Roman" w:eastAsia="Times New Roman" w:hAnsi="Times New Roman" w:cs="Times New Roman"/>
                <w:b/>
                <w:bCs/>
                <w:sz w:val="20"/>
                <w:szCs w:val="20"/>
                <w:u w:val="single"/>
                <w:lang w:eastAsia="tr-TR"/>
              </w:rPr>
              <w:t>LG</w:t>
            </w:r>
          </w:p>
        </w:tc>
        <w:tc>
          <w:tcPr>
            <w:tcW w:w="10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1</w:t>
            </w:r>
          </w:p>
        </w:tc>
        <w:tc>
          <w:tcPr>
            <w:tcW w:w="1050"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1,14</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UG</w:t>
            </w:r>
            <w:r>
              <w:rPr>
                <w:rFonts w:ascii="Times New Roman" w:eastAsia="Times New Roman" w:hAnsi="Times New Roman" w:cs="Times New Roman"/>
                <w:b/>
                <w:bCs/>
                <w:sz w:val="20"/>
                <w:szCs w:val="20"/>
                <w:u w:val="single"/>
                <w:lang w:eastAsia="tr-TR"/>
              </w:rPr>
              <w:t>LG</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2</w:t>
            </w:r>
          </w:p>
        </w:tc>
        <w:tc>
          <w:tcPr>
            <w:tcW w:w="97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1,14</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UG</w:t>
            </w:r>
            <w:r>
              <w:rPr>
                <w:rFonts w:ascii="Times New Roman" w:eastAsia="Times New Roman" w:hAnsi="Times New Roman" w:cs="Times New Roman"/>
                <w:b/>
                <w:bCs/>
                <w:sz w:val="20"/>
                <w:szCs w:val="20"/>
                <w:u w:val="single"/>
                <w:lang w:eastAsia="tr-TR"/>
              </w:rPr>
              <w:t>LG</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2</w:t>
            </w:r>
          </w:p>
        </w:tc>
        <w:tc>
          <w:tcPr>
            <w:tcW w:w="118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1,14</w:t>
            </w:r>
          </w:p>
        </w:tc>
      </w:tr>
      <w:tr w:rsidR="005454E7">
        <w:trPr>
          <w:trHeight w:val="288"/>
          <w:jc w:val="center"/>
        </w:trPr>
        <w:tc>
          <w:tcPr>
            <w:tcW w:w="1017" w:type="dxa"/>
            <w:tcBorders>
              <w:top w:val="single" w:sz="8" w:space="0" w:color="00000A"/>
              <w:left w:val="single" w:sz="8" w:space="0" w:color="00000A"/>
              <w:bottom w:val="single" w:sz="4" w:space="0" w:color="00000A"/>
              <w:right w:val="single" w:sz="4" w:space="0" w:color="00000A"/>
            </w:tcBorders>
            <w:shd w:val="clear" w:color="auto" w:fill="auto"/>
            <w:tcMar>
              <w:left w:w="4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TOPLAM</w:t>
            </w:r>
          </w:p>
        </w:tc>
        <w:tc>
          <w:tcPr>
            <w:tcW w:w="1041" w:type="dxa"/>
            <w:tcBorders>
              <w:top w:val="single" w:sz="8"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10</w:t>
            </w:r>
          </w:p>
        </w:tc>
        <w:tc>
          <w:tcPr>
            <w:tcW w:w="1050" w:type="dxa"/>
            <w:tcBorders>
              <w:top w:val="single" w:sz="8"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4,80</w:t>
            </w:r>
          </w:p>
        </w:tc>
        <w:tc>
          <w:tcPr>
            <w:tcW w:w="1018" w:type="dxa"/>
            <w:tcBorders>
              <w:top w:val="single" w:sz="8"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TOPLAM</w:t>
            </w:r>
          </w:p>
        </w:tc>
        <w:tc>
          <w:tcPr>
            <w:tcW w:w="1039" w:type="dxa"/>
            <w:tcBorders>
              <w:top w:val="single" w:sz="8"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12</w:t>
            </w:r>
          </w:p>
        </w:tc>
        <w:tc>
          <w:tcPr>
            <w:tcW w:w="974" w:type="dxa"/>
            <w:tcBorders>
              <w:top w:val="single" w:sz="8"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5,68</w:t>
            </w:r>
          </w:p>
        </w:tc>
        <w:tc>
          <w:tcPr>
            <w:tcW w:w="1018" w:type="dxa"/>
            <w:tcBorders>
              <w:top w:val="single" w:sz="8"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TOPLAM</w:t>
            </w:r>
          </w:p>
        </w:tc>
        <w:tc>
          <w:tcPr>
            <w:tcW w:w="1040" w:type="dxa"/>
            <w:tcBorders>
              <w:top w:val="single" w:sz="8"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12</w:t>
            </w:r>
          </w:p>
        </w:tc>
        <w:tc>
          <w:tcPr>
            <w:tcW w:w="1184" w:type="dxa"/>
            <w:tcBorders>
              <w:top w:val="single" w:sz="8"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6,48</w:t>
            </w:r>
          </w:p>
        </w:tc>
      </w:tr>
    </w:tbl>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Yukarıdaki tabloda belirtildiği üzere her bir seferde stok alanında gruplandırılmış olan cevher çeşitlerinden kaç kepçe alınarak kırıcıya yükleneceği belirtilmektedir. Bu şekilde vardiya boyunca bu reçete tekrar edilerek kırıcıya yükleme yapılmaktadır. Bu şekilde kırıcıya yüklenen cevher daha sonra kırıcı ve öğütücü üniteden geçirildiğinde tamamen karışarak homojen bir yapıya kavuşmakta ve sonuç olarak öğütülen cevherden her altı dakikada alınan örnekler yüklenen cevherlerin tenör değerlerinin ağırlıklı ortalamasını vermektedir. </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Yukarıda yer alan açıklamalar ile üretime sevk edildiği halde üretim raporlarında yer almadığı tespit edilen cevher miktarı üretime sevk edildiği beyan edilen cevher miktarına eklenmek suretiyle 2013 ve 2014 hesap dönemlerinde üretilmesi gereken altın miktarı aşağıdaki gibi hesaplanmıştır. Söz konusu hesaplama yapılırken tesis aylık raporlarında yer alan örneklenen cevher tenörü ile örneklenen atık altın tenör değerinin gerçek durumu yansıtmadığına dair bir tespit bulunmadığından bu veriler aynen kabul edilmiştir.</w:t>
      </w:r>
    </w:p>
    <w:p w:rsidR="005454E7" w:rsidRDefault="005454E7">
      <w:pPr>
        <w:spacing w:after="0" w:line="240" w:lineRule="auto"/>
        <w:ind w:firstLine="708"/>
        <w:jc w:val="both"/>
        <w:rPr>
          <w:rFonts w:ascii="Times New Roman" w:hAnsi="Times New Roman" w:cs="Times New Roman"/>
          <w:sz w:val="24"/>
          <w:szCs w:val="24"/>
        </w:rPr>
      </w:pPr>
    </w:p>
    <w:tbl>
      <w:tblPr>
        <w:tblW w:w="5000" w:type="pct"/>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1500"/>
        <w:gridCol w:w="335"/>
        <w:gridCol w:w="570"/>
        <w:gridCol w:w="570"/>
        <w:gridCol w:w="570"/>
        <w:gridCol w:w="570"/>
        <w:gridCol w:w="570"/>
        <w:gridCol w:w="570"/>
        <w:gridCol w:w="570"/>
        <w:gridCol w:w="570"/>
        <w:gridCol w:w="570"/>
        <w:gridCol w:w="570"/>
        <w:gridCol w:w="570"/>
        <w:gridCol w:w="650"/>
        <w:gridCol w:w="589"/>
      </w:tblGrid>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sz w:val="16"/>
                <w:szCs w:val="16"/>
                <w:lang w:eastAsia="tr-TR"/>
              </w:rPr>
            </w:pPr>
            <w:r>
              <w:rPr>
                <w:rFonts w:ascii="Times New Roman" w:eastAsia="Times New Roman" w:hAnsi="Times New Roman" w:cs="Times New Roman"/>
                <w:b/>
                <w:sz w:val="16"/>
                <w:szCs w:val="16"/>
                <w:lang w:eastAsia="tr-TR"/>
              </w:rPr>
              <w:t>KAYMAZ İŞLETMESİ</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Br</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Oca.</w:t>
            </w:r>
          </w:p>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13</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Şub.</w:t>
            </w:r>
          </w:p>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13</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Mar.</w:t>
            </w:r>
          </w:p>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13</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Nis.</w:t>
            </w:r>
          </w:p>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13</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May.</w:t>
            </w:r>
          </w:p>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13</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Haz.</w:t>
            </w:r>
          </w:p>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13</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Tem.</w:t>
            </w:r>
          </w:p>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13</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Ağu.</w:t>
            </w:r>
          </w:p>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13</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Eyl.</w:t>
            </w:r>
          </w:p>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13</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Eki.</w:t>
            </w:r>
          </w:p>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13</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Kas.</w:t>
            </w:r>
          </w:p>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13</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Ara.</w:t>
            </w:r>
          </w:p>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13</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Topl.</w:t>
            </w:r>
          </w:p>
        </w:tc>
      </w:tr>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Madde 5 bilgileri</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ton</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38.699</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38.895</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42.815</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42.142</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41.307</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40.538</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42.698</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40.050</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41.078</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66.449</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69.226</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108.548</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61"/>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612.445</w:t>
            </w:r>
          </w:p>
        </w:tc>
      </w:tr>
      <w:tr w:rsidR="005454E7">
        <w:trPr>
          <w:trHeight w:val="288"/>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Öğütülen Kuru Cevher (ROM HG) (Aylık Rapor Bilgileri)</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ton</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38.699</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38.895</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42.815</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42.142</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41.307</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40.538</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42.698</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40.050</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41.078</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66.449</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69.226</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75.893</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61"/>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579.790</w:t>
            </w:r>
          </w:p>
        </w:tc>
      </w:tr>
      <w:tr w:rsidR="005454E7">
        <w:trPr>
          <w:trHeight w:val="288"/>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xml:space="preserve">Stok Düzeltmelerinden </w:t>
            </w:r>
            <w:r>
              <w:rPr>
                <w:rFonts w:ascii="Times New Roman" w:eastAsia="Times New Roman" w:hAnsi="Times New Roman" w:cs="Times New Roman"/>
                <w:color w:val="000000"/>
                <w:sz w:val="16"/>
                <w:szCs w:val="16"/>
                <w:lang w:eastAsia="tr-TR"/>
              </w:rPr>
              <w:lastRenderedPageBreak/>
              <w:t>Kaynaklanan Öğütülen ROM HG*</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lastRenderedPageBreak/>
              <w:t>ton</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8.000</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4.000</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4.300</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1.500</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2.000</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1.700</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4.800</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2.000</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2.200</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6"/>
                <w:szCs w:val="16"/>
                <w:lang w:eastAsia="tr-TR"/>
              </w:rPr>
            </w:pP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6"/>
                <w:szCs w:val="16"/>
                <w:lang w:eastAsia="tr-TR"/>
              </w:rPr>
            </w:pP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2.155</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61"/>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32.655</w:t>
            </w:r>
          </w:p>
        </w:tc>
      </w:tr>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Toplam Öğütülen Kuru Cevher</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ton</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46.699</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42.895</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47.115</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43.642</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43.307</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42.238</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47.498</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42.050</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43.278</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66.449</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69.226</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78.048</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61"/>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612.445</w:t>
            </w:r>
          </w:p>
        </w:tc>
      </w:tr>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Örneklenen Tenör</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g/t</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8,01</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8,32</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7,91</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7,6</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7,73</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7,55</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7,62</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6,87</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6,81</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6,91</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6,1</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5,88</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ind w:hanging="61"/>
              <w:jc w:val="right"/>
              <w:rPr>
                <w:rFonts w:ascii="Times New Roman" w:eastAsia="Times New Roman" w:hAnsi="Times New Roman" w:cs="Times New Roman"/>
                <w:color w:val="000000"/>
                <w:sz w:val="16"/>
                <w:szCs w:val="16"/>
                <w:lang w:eastAsia="tr-TR"/>
              </w:rPr>
            </w:pPr>
          </w:p>
        </w:tc>
      </w:tr>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Toplam Atık Altık</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g/t</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1,36</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1,29</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1,18</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1,03</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1,13</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1,09</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1,13</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1,05</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1,11</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1,25</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0,78</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1,09</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ind w:hanging="61"/>
              <w:jc w:val="right"/>
              <w:rPr>
                <w:rFonts w:ascii="Times New Roman" w:eastAsia="Times New Roman" w:hAnsi="Times New Roman" w:cs="Times New Roman"/>
                <w:color w:val="000000"/>
                <w:sz w:val="16"/>
                <w:szCs w:val="16"/>
                <w:lang w:eastAsia="tr-TR"/>
              </w:rPr>
            </w:pPr>
          </w:p>
        </w:tc>
      </w:tr>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Dökülmesi Gereken Altın Tenörü</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g/t</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6,65</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7,03</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6,73</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6,57</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6,6</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6,46</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6,49</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5,82</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5,7</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5,66</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5,32</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4,79</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ind w:hanging="61"/>
              <w:jc w:val="right"/>
              <w:rPr>
                <w:rFonts w:ascii="Times New Roman" w:eastAsia="Times New Roman" w:hAnsi="Times New Roman" w:cs="Times New Roman"/>
                <w:color w:val="000000"/>
                <w:sz w:val="16"/>
                <w:szCs w:val="16"/>
                <w:lang w:eastAsia="tr-TR"/>
              </w:rPr>
            </w:pPr>
          </w:p>
        </w:tc>
      </w:tr>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Üretilmesi Gereken Altın</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9.984</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9.695</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10.194</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9.219</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9.190</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8.773</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9.911</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7.868</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7.931</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12.092</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11.841</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12.020</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61"/>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118.717</w:t>
            </w:r>
          </w:p>
        </w:tc>
      </w:tr>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Dökülen Altın</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9.855</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8.531</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8.382</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10.829</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8.235</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8.132</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9.760</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7.244</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7.616</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10.651</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11.040</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11.561</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ind w:hanging="61"/>
              <w:jc w:val="right"/>
              <w:rPr>
                <w:rFonts w:ascii="Times New Roman" w:eastAsia="Times New Roman" w:hAnsi="Times New Roman" w:cs="Times New Roman"/>
                <w:color w:val="000000"/>
                <w:sz w:val="16"/>
                <w:szCs w:val="16"/>
                <w:lang w:eastAsia="tr-TR"/>
              </w:rPr>
            </w:pPr>
          </w:p>
        </w:tc>
      </w:tr>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Rafineri Farkı</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13,53</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13,53</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8,46</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8,28</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23,01</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24,5</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17,25</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70,81</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47,6</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53,09</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46,35</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28,64</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ind w:hanging="61"/>
              <w:jc w:val="right"/>
              <w:rPr>
                <w:rFonts w:ascii="Times New Roman" w:eastAsia="Times New Roman" w:hAnsi="Times New Roman" w:cs="Times New Roman"/>
                <w:color w:val="000000"/>
                <w:sz w:val="16"/>
                <w:szCs w:val="16"/>
                <w:lang w:eastAsia="tr-TR"/>
              </w:rPr>
            </w:pPr>
          </w:p>
        </w:tc>
      </w:tr>
      <w:tr w:rsidR="005454E7">
        <w:trPr>
          <w:trHeight w:val="72"/>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Rafineriye Göre Dökülen Altın</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9.869</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8.544</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8.390</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10.837</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8.258</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8.156</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9.777</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7.314</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7.664</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10.704</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11.086</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11.590</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61"/>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112.190</w:t>
            </w:r>
          </w:p>
        </w:tc>
      </w:tr>
      <w:tr w:rsidR="005454E7">
        <w:trPr>
          <w:trHeight w:val="46"/>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Dönem Başı Döngüdeki Altın</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3.496</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2.087</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2.394</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3.217</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1.522</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2.343</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2.938</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1.588</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2.286</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2.531</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3.121</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3.703</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61"/>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3.496</w:t>
            </w:r>
          </w:p>
        </w:tc>
      </w:tr>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Dönem Sonu Döngüdeki Altın</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2.087</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2.394</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3.217</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1.522</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2.343</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2.938</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1.588</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2.286</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2.531</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3.121</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3.703</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4.377</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61"/>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4.377</w:t>
            </w:r>
          </w:p>
        </w:tc>
      </w:tr>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Döngüdeki Altın Değişimi</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-1.409</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307</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823</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-1.695</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821</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595</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-1.350</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698</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245</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590</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582</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674</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61"/>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881</w:t>
            </w:r>
          </w:p>
        </w:tc>
      </w:tr>
      <w:tr w:rsidR="005454E7">
        <w:trPr>
          <w:trHeight w:val="288"/>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Dökülene Göre Bu Ay Üretilen Altın</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8.460</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8.851</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9.213</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9.142</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9.079</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8.751</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8.427</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8.012</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7.909</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11.294</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11.668</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12.264</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ind w:hanging="61"/>
              <w:jc w:val="right"/>
              <w:rPr>
                <w:rFonts w:ascii="Times New Roman" w:eastAsia="Times New Roman" w:hAnsi="Times New Roman" w:cs="Times New Roman"/>
                <w:color w:val="000000"/>
                <w:sz w:val="16"/>
                <w:szCs w:val="16"/>
                <w:lang w:eastAsia="tr-TR"/>
              </w:rPr>
            </w:pPr>
          </w:p>
        </w:tc>
      </w:tr>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Fark Altın</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1.525</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844</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981</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76</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111</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21</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1.483</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-144</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23</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798</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173</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-244</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61"/>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5.646</w:t>
            </w:r>
          </w:p>
        </w:tc>
      </w:tr>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Fark Altın</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gr</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47.419</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26.244</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30.517</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2.377</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3.441</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661</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46.139</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-4.483</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702</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24.807</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5.368</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-7.597</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61"/>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175.596</w:t>
            </w:r>
          </w:p>
        </w:tc>
      </w:tr>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Elektrik Tüketimi (1000Kw/h)</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color w:val="000000"/>
                <w:sz w:val="16"/>
                <w:szCs w:val="16"/>
                <w:lang w:eastAsia="tr-TR"/>
              </w:rPr>
            </w:pP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1.862</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1.715</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1.888</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1.716</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1.665</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1.559</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1.929</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1.637</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1.649</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2.667</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2.759</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2.983</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6"/>
                <w:szCs w:val="16"/>
                <w:lang w:eastAsia="tr-TR"/>
              </w:rPr>
            </w:pPr>
          </w:p>
        </w:tc>
      </w:tr>
      <w:tr w:rsidR="005454E7">
        <w:trPr>
          <w:trHeight w:val="288"/>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Öğütülen Cevher Tonu Başına Elektrik Tüketimi</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color w:val="000000"/>
                <w:sz w:val="16"/>
                <w:szCs w:val="16"/>
                <w:lang w:eastAsia="tr-TR"/>
              </w:rPr>
            </w:pP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39,87</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39,98</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40,07</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39,33</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38,45</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36,92</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40,62</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38,92</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38,10</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40,13</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39,85</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38,22</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6"/>
                <w:szCs w:val="16"/>
                <w:lang w:eastAsia="tr-TR"/>
              </w:rPr>
            </w:pPr>
          </w:p>
        </w:tc>
      </w:tr>
    </w:tbl>
    <w:p w:rsidR="005454E7" w:rsidRDefault="00F0298D">
      <w:pPr>
        <w:spacing w:after="0" w:line="240" w:lineRule="auto"/>
        <w:jc w:val="both"/>
        <w:rPr>
          <w:rFonts w:ascii="Times New Roman" w:hAnsi="Times New Roman" w:cs="Times New Roman"/>
          <w:sz w:val="16"/>
          <w:szCs w:val="16"/>
        </w:rPr>
      </w:pPr>
      <w:r>
        <w:rPr>
          <w:rFonts w:ascii="Times New Roman" w:hAnsi="Times New Roman" w:cs="Times New Roman"/>
          <w:sz w:val="16"/>
          <w:szCs w:val="16"/>
        </w:rPr>
        <w:t>* Kayıtlarda yer almayan işlenen cevher elektrik tüketim miktarları göz önünde bulundurularak aylara dağıtılmıştır.</w:t>
      </w:r>
    </w:p>
    <w:p w:rsidR="005454E7" w:rsidRDefault="005454E7">
      <w:pPr>
        <w:spacing w:after="0" w:line="240" w:lineRule="auto"/>
        <w:ind w:firstLine="708"/>
        <w:jc w:val="both"/>
        <w:rPr>
          <w:rFonts w:ascii="Times New Roman" w:hAnsi="Times New Roman" w:cs="Times New Roman"/>
          <w:sz w:val="10"/>
          <w:szCs w:val="10"/>
        </w:rPr>
      </w:pPr>
    </w:p>
    <w:tbl>
      <w:tblPr>
        <w:tblW w:w="5000" w:type="pct"/>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1602"/>
        <w:gridCol w:w="335"/>
        <w:gridCol w:w="570"/>
        <w:gridCol w:w="570"/>
        <w:gridCol w:w="570"/>
        <w:gridCol w:w="570"/>
        <w:gridCol w:w="570"/>
        <w:gridCol w:w="570"/>
        <w:gridCol w:w="570"/>
        <w:gridCol w:w="570"/>
        <w:gridCol w:w="570"/>
        <w:gridCol w:w="570"/>
        <w:gridCol w:w="570"/>
        <w:gridCol w:w="530"/>
        <w:gridCol w:w="607"/>
      </w:tblGrid>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sz w:val="16"/>
                <w:szCs w:val="16"/>
                <w:lang w:eastAsia="tr-TR"/>
              </w:rPr>
            </w:pPr>
            <w:r>
              <w:rPr>
                <w:rFonts w:ascii="Times New Roman" w:eastAsia="Times New Roman" w:hAnsi="Times New Roman" w:cs="Times New Roman"/>
                <w:b/>
                <w:sz w:val="16"/>
                <w:szCs w:val="16"/>
                <w:lang w:eastAsia="tr-TR"/>
              </w:rPr>
              <w:t>KAYMAZ İŞLETMESİ</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Br</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Oca.</w:t>
            </w:r>
          </w:p>
          <w:p w:rsidR="005454E7" w:rsidRDefault="00F0298D">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14</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Şub.</w:t>
            </w:r>
          </w:p>
          <w:p w:rsidR="005454E7" w:rsidRDefault="00F0298D">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14</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Mar.</w:t>
            </w:r>
          </w:p>
          <w:p w:rsidR="005454E7" w:rsidRDefault="00F0298D">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14</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Nis.</w:t>
            </w:r>
          </w:p>
          <w:p w:rsidR="005454E7" w:rsidRDefault="00F0298D">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14</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May.</w:t>
            </w:r>
          </w:p>
          <w:p w:rsidR="005454E7" w:rsidRDefault="00F0298D">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14</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Haz.</w:t>
            </w:r>
          </w:p>
          <w:p w:rsidR="005454E7" w:rsidRDefault="00F0298D">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14</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Tem.</w:t>
            </w:r>
          </w:p>
          <w:p w:rsidR="005454E7" w:rsidRDefault="00F0298D">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14</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Ağu.</w:t>
            </w:r>
          </w:p>
          <w:p w:rsidR="005454E7" w:rsidRDefault="00F0298D">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14</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Eyl.</w:t>
            </w:r>
          </w:p>
          <w:p w:rsidR="005454E7" w:rsidRDefault="00F0298D">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14</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Eki.</w:t>
            </w:r>
          </w:p>
          <w:p w:rsidR="005454E7" w:rsidRDefault="00F0298D">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14</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Kas.</w:t>
            </w:r>
          </w:p>
          <w:p w:rsidR="005454E7" w:rsidRDefault="00F0298D">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14</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Ara.</w:t>
            </w:r>
          </w:p>
          <w:p w:rsidR="005454E7" w:rsidRDefault="00F0298D">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14</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Topl.</w:t>
            </w:r>
          </w:p>
        </w:tc>
      </w:tr>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Madde 5 bilgileri</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ton</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76.568</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69.772</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76.152</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72.079</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69.562</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56.984</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39.135</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40.038</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38.447</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39.850</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25.512</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44"/>
              <w:jc w:val="right"/>
              <w:rPr>
                <w:rFonts w:ascii="Times New Roman" w:hAnsi="Times New Roman" w:cs="Times New Roman"/>
                <w:sz w:val="16"/>
                <w:szCs w:val="16"/>
              </w:rPr>
            </w:pPr>
            <w:r>
              <w:rPr>
                <w:rFonts w:ascii="Times New Roman" w:hAnsi="Times New Roman" w:cs="Times New Roman"/>
                <w:sz w:val="16"/>
                <w:szCs w:val="16"/>
              </w:rPr>
              <w:t>604.099</w:t>
            </w:r>
          </w:p>
        </w:tc>
      </w:tr>
      <w:tr w:rsidR="005454E7">
        <w:trPr>
          <w:trHeight w:val="288"/>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Öğütülen Kuru Cevher (ROM HG) (Aylık Rapor Bilgileri)</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ton</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76.568</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69.772</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76.152</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72.079</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73.380</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72.569</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64.465</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40.038</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38.447</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39.850</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35.858</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44"/>
              <w:jc w:val="right"/>
              <w:rPr>
                <w:rFonts w:ascii="Times New Roman" w:hAnsi="Times New Roman" w:cs="Times New Roman"/>
                <w:sz w:val="16"/>
                <w:szCs w:val="16"/>
              </w:rPr>
            </w:pPr>
            <w:r>
              <w:rPr>
                <w:rFonts w:ascii="Times New Roman" w:hAnsi="Times New Roman" w:cs="Times New Roman"/>
                <w:sz w:val="16"/>
                <w:szCs w:val="16"/>
              </w:rPr>
              <w:t>659.178</w:t>
            </w:r>
          </w:p>
        </w:tc>
      </w:tr>
      <w:tr w:rsidR="005454E7">
        <w:trPr>
          <w:trHeight w:val="288"/>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Stok Düzeltmelerinden Kaynaklanan Öğütülen ROM HG*</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ton</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76.568</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69.772</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76.152</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72.079</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73.380</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72.569</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64.465</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40.038</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38.447</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39.850</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35.858</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44"/>
              <w:jc w:val="right"/>
              <w:rPr>
                <w:rFonts w:ascii="Times New Roman" w:hAnsi="Times New Roman" w:cs="Times New Roman"/>
                <w:sz w:val="16"/>
                <w:szCs w:val="16"/>
              </w:rPr>
            </w:pPr>
            <w:r>
              <w:rPr>
                <w:rFonts w:ascii="Times New Roman" w:hAnsi="Times New Roman" w:cs="Times New Roman"/>
                <w:sz w:val="16"/>
                <w:szCs w:val="16"/>
              </w:rPr>
              <w:t>659.178</w:t>
            </w:r>
          </w:p>
        </w:tc>
      </w:tr>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Toplam Öğütülen Kuru Cevher</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ton</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hAnsi="Times New Roman" w:cs="Times New Roman"/>
                <w:sz w:val="16"/>
                <w:szCs w:val="16"/>
              </w:rPr>
            </w:pP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hAnsi="Times New Roman" w:cs="Times New Roman"/>
                <w:sz w:val="16"/>
                <w:szCs w:val="16"/>
              </w:rPr>
            </w:pP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hAnsi="Times New Roman" w:cs="Times New Roman"/>
                <w:sz w:val="16"/>
                <w:szCs w:val="16"/>
              </w:rPr>
            </w:pP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hAnsi="Times New Roman" w:cs="Times New Roman"/>
                <w:sz w:val="16"/>
                <w:szCs w:val="16"/>
              </w:rPr>
            </w:pP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hAnsi="Times New Roman" w:cs="Times New Roman"/>
                <w:sz w:val="16"/>
                <w:szCs w:val="16"/>
              </w:rPr>
            </w:pP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897</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1.317</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2.575</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3.000</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7.379</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8.405</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hAnsi="Times New Roman" w:cs="Times New Roman"/>
                <w:sz w:val="16"/>
                <w:szCs w:val="16"/>
              </w:rPr>
            </w:pP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44"/>
              <w:jc w:val="right"/>
              <w:rPr>
                <w:rFonts w:ascii="Times New Roman" w:hAnsi="Times New Roman" w:cs="Times New Roman"/>
                <w:sz w:val="16"/>
                <w:szCs w:val="16"/>
              </w:rPr>
            </w:pPr>
            <w:r>
              <w:rPr>
                <w:rFonts w:ascii="Times New Roman" w:hAnsi="Times New Roman" w:cs="Times New Roman"/>
                <w:sz w:val="16"/>
                <w:szCs w:val="16"/>
              </w:rPr>
              <w:t>23.573</w:t>
            </w:r>
          </w:p>
        </w:tc>
      </w:tr>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Örneklenen Tenör</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g/t</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76.568</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69.772</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76.152</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72.079</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73.380</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73.466</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65.782</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42.613</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41.447</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47.229</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44.263</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44"/>
              <w:jc w:val="right"/>
              <w:rPr>
                <w:rFonts w:ascii="Times New Roman" w:hAnsi="Times New Roman" w:cs="Times New Roman"/>
                <w:sz w:val="16"/>
                <w:szCs w:val="16"/>
              </w:rPr>
            </w:pPr>
            <w:r>
              <w:rPr>
                <w:rFonts w:ascii="Times New Roman" w:hAnsi="Times New Roman" w:cs="Times New Roman"/>
                <w:sz w:val="16"/>
                <w:szCs w:val="16"/>
              </w:rPr>
              <w:t>682.751</w:t>
            </w:r>
          </w:p>
        </w:tc>
      </w:tr>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Toplam Atık Altık</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g/t</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5,45</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4,95</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5,1</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5,19</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5,71</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4,67</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4,22</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4,27</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4,75</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4,32</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3,62</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hAnsi="Times New Roman" w:cs="Times New Roman"/>
                <w:sz w:val="16"/>
                <w:szCs w:val="16"/>
              </w:rPr>
            </w:pPr>
          </w:p>
        </w:tc>
      </w:tr>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Dökülmesi Gereken Altın Tenörü</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g/t</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0,83</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0,78</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0,82</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0,81</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0,61</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0,53</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0,44</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0,37</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0,54</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0,48</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hAnsi="Times New Roman" w:cs="Times New Roman"/>
                <w:sz w:val="16"/>
                <w:szCs w:val="16"/>
              </w:rPr>
            </w:pPr>
          </w:p>
        </w:tc>
      </w:tr>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Üretilmesi Gereken Altın</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4,45</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4,12</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4,32</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4,37</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4,9</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4,06</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3,69</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3,83</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4,38</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3,78</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3,14</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hAnsi="Times New Roman" w:cs="Times New Roman"/>
                <w:sz w:val="16"/>
                <w:szCs w:val="16"/>
              </w:rPr>
            </w:pPr>
          </w:p>
        </w:tc>
      </w:tr>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Dökülen Altın</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10.955</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9.242</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10.577</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10.127</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11.560</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9.590</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7.804</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5.247</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5.837</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5.740</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4.468</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91.147</w:t>
            </w:r>
          </w:p>
        </w:tc>
      </w:tr>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Rafineri Farkı</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12.753</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9.418</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9.224</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11.823</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10.337</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9.049</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7.742</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6.448</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6.113</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4.730</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3.804</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1.041</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hAnsi="Times New Roman" w:cs="Times New Roman"/>
                <w:sz w:val="16"/>
                <w:szCs w:val="16"/>
              </w:rPr>
            </w:pPr>
          </w:p>
        </w:tc>
      </w:tr>
      <w:tr w:rsidR="005454E7">
        <w:trPr>
          <w:trHeight w:val="72"/>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Rafineriye Göre Dökülen Altın</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60,26</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47,96</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53,58</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59,13</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31,76</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29,3</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32,22</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18,67</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14,32</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14,56</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35,99</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8,34</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hAnsi="Times New Roman" w:cs="Times New Roman"/>
                <w:sz w:val="16"/>
                <w:szCs w:val="16"/>
              </w:rPr>
            </w:pPr>
          </w:p>
        </w:tc>
      </w:tr>
      <w:tr w:rsidR="005454E7">
        <w:trPr>
          <w:trHeight w:val="46"/>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Dönem Başı Döngüdeki Altın</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12.813</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9.466</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9.277</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11.882</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10.369</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9.078</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7.774</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6.466</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6.128</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4.744</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3.840</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1.050</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92.888</w:t>
            </w:r>
          </w:p>
        </w:tc>
      </w:tr>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Dönem Sonu Döngüdeki Altın</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4.377</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2.419</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2.650</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3.448</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1.831</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2.775</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2.990</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2.580</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1.447</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889</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1.089</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1.109</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4.377</w:t>
            </w:r>
          </w:p>
        </w:tc>
      </w:tr>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Döngüdeki Altın Değişimi</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2.419</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2.650</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3.448</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1.831</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2.775</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2.990</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2.580</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1.447</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889</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1.089</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1.109</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59</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59</w:t>
            </w:r>
          </w:p>
        </w:tc>
      </w:tr>
      <w:tr w:rsidR="005454E7">
        <w:trPr>
          <w:trHeight w:val="288"/>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Dökülene Göre Bu Ay Üretilen Altın</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-1.958</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231</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798</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-1.617</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944</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215</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-410</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-1.133</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-558</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200</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20</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-1.050</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-4.318</w:t>
            </w:r>
          </w:p>
        </w:tc>
      </w:tr>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Fark Altın</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10.855</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9.697</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10.075</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10.265</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11.313</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9.293</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7.364</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5.333</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5.570</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4.944</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3.860</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hAnsi="Times New Roman" w:cs="Times New Roman"/>
                <w:sz w:val="16"/>
                <w:szCs w:val="16"/>
              </w:rPr>
            </w:pPr>
          </w:p>
        </w:tc>
      </w:tr>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Fark Altın</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gr</w:t>
            </w: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100</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-455</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502</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-138</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247</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296</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440</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-86</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267</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796</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608</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2.577</w:t>
            </w:r>
          </w:p>
        </w:tc>
      </w:tr>
      <w:tr w:rsidR="005454E7">
        <w:trPr>
          <w:trHeight w:val="44"/>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Elektrik Tüketimi (1000Kw/h)</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color w:val="000000"/>
                <w:sz w:val="16"/>
                <w:szCs w:val="16"/>
                <w:lang w:eastAsia="tr-TR"/>
              </w:rPr>
            </w:pP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sz w:val="16"/>
                <w:szCs w:val="16"/>
              </w:rPr>
            </w:pPr>
            <w:r>
              <w:rPr>
                <w:rFonts w:ascii="Times New Roman" w:hAnsi="Times New Roman" w:cs="Times New Roman"/>
                <w:b/>
                <w:sz w:val="16"/>
                <w:szCs w:val="16"/>
              </w:rPr>
              <w:t>3.103</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sz w:val="16"/>
                <w:szCs w:val="16"/>
              </w:rPr>
            </w:pPr>
            <w:r>
              <w:rPr>
                <w:rFonts w:ascii="Times New Roman" w:hAnsi="Times New Roman" w:cs="Times New Roman"/>
                <w:b/>
                <w:sz w:val="16"/>
                <w:szCs w:val="16"/>
              </w:rPr>
              <w:t>-14.153</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sz w:val="16"/>
                <w:szCs w:val="16"/>
              </w:rPr>
            </w:pPr>
            <w:r>
              <w:rPr>
                <w:rFonts w:ascii="Times New Roman" w:hAnsi="Times New Roman" w:cs="Times New Roman"/>
                <w:b/>
                <w:sz w:val="16"/>
                <w:szCs w:val="16"/>
              </w:rPr>
              <w:t>15.604</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sz w:val="16"/>
                <w:szCs w:val="16"/>
              </w:rPr>
            </w:pPr>
            <w:r>
              <w:rPr>
                <w:rFonts w:ascii="Times New Roman" w:hAnsi="Times New Roman" w:cs="Times New Roman"/>
                <w:b/>
                <w:sz w:val="16"/>
                <w:szCs w:val="16"/>
              </w:rPr>
              <w:t>-4.302</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sz w:val="16"/>
                <w:szCs w:val="16"/>
              </w:rPr>
            </w:pPr>
            <w:r>
              <w:rPr>
                <w:rFonts w:ascii="Times New Roman" w:hAnsi="Times New Roman" w:cs="Times New Roman"/>
                <w:b/>
                <w:sz w:val="16"/>
                <w:szCs w:val="16"/>
              </w:rPr>
              <w:t>7.687</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sz w:val="16"/>
                <w:szCs w:val="16"/>
              </w:rPr>
            </w:pPr>
            <w:r>
              <w:rPr>
                <w:rFonts w:ascii="Times New Roman" w:hAnsi="Times New Roman" w:cs="Times New Roman"/>
                <w:b/>
                <w:sz w:val="16"/>
                <w:szCs w:val="16"/>
              </w:rPr>
              <w:t>9.213</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sz w:val="16"/>
                <w:szCs w:val="16"/>
              </w:rPr>
            </w:pPr>
            <w:r>
              <w:rPr>
                <w:rFonts w:ascii="Times New Roman" w:hAnsi="Times New Roman" w:cs="Times New Roman"/>
                <w:b/>
                <w:sz w:val="16"/>
                <w:szCs w:val="16"/>
              </w:rPr>
              <w:t>13.696</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sz w:val="16"/>
                <w:szCs w:val="16"/>
              </w:rPr>
            </w:pPr>
            <w:r>
              <w:rPr>
                <w:rFonts w:ascii="Times New Roman" w:hAnsi="Times New Roman" w:cs="Times New Roman"/>
                <w:b/>
                <w:sz w:val="16"/>
                <w:szCs w:val="16"/>
              </w:rPr>
              <w:t>-2.675</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sz w:val="16"/>
                <w:szCs w:val="16"/>
              </w:rPr>
            </w:pPr>
            <w:r>
              <w:rPr>
                <w:rFonts w:ascii="Times New Roman" w:hAnsi="Times New Roman" w:cs="Times New Roman"/>
                <w:b/>
                <w:sz w:val="16"/>
                <w:szCs w:val="16"/>
              </w:rPr>
              <w:t>8.302</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sz w:val="16"/>
                <w:szCs w:val="16"/>
              </w:rPr>
            </w:pPr>
            <w:r>
              <w:rPr>
                <w:rFonts w:ascii="Times New Roman" w:hAnsi="Times New Roman" w:cs="Times New Roman"/>
                <w:b/>
                <w:sz w:val="16"/>
                <w:szCs w:val="16"/>
              </w:rPr>
              <w:t>24.743</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sz w:val="16"/>
                <w:szCs w:val="16"/>
              </w:rPr>
            </w:pPr>
            <w:r>
              <w:rPr>
                <w:rFonts w:ascii="Times New Roman" w:hAnsi="Times New Roman" w:cs="Times New Roman"/>
                <w:b/>
                <w:sz w:val="16"/>
                <w:szCs w:val="16"/>
              </w:rPr>
              <w:t>18.922</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sz w:val="16"/>
                <w:szCs w:val="16"/>
              </w:rPr>
            </w:pPr>
            <w:r>
              <w:rPr>
                <w:rFonts w:ascii="Times New Roman" w:hAnsi="Times New Roman" w:cs="Times New Roman"/>
                <w:b/>
                <w:sz w:val="16"/>
                <w:szCs w:val="16"/>
              </w:rPr>
              <w:t>0</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hAnsi="Times New Roman" w:cs="Times New Roman"/>
                <w:b/>
                <w:sz w:val="16"/>
                <w:szCs w:val="16"/>
              </w:rPr>
            </w:pPr>
            <w:r>
              <w:rPr>
                <w:rFonts w:ascii="Times New Roman" w:hAnsi="Times New Roman" w:cs="Times New Roman"/>
                <w:b/>
                <w:sz w:val="16"/>
                <w:szCs w:val="16"/>
              </w:rPr>
              <w:t>80.140</w:t>
            </w:r>
          </w:p>
        </w:tc>
      </w:tr>
      <w:tr w:rsidR="005454E7">
        <w:trPr>
          <w:trHeight w:val="288"/>
          <w:jc w:val="center"/>
        </w:trPr>
        <w:tc>
          <w:tcPr>
            <w:tcW w:w="20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Öğütülen Cevher Tonu Başına Elektrik Tüketimi</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color w:val="000000"/>
                <w:sz w:val="16"/>
                <w:szCs w:val="16"/>
                <w:lang w:eastAsia="tr-TR"/>
              </w:rPr>
            </w:pPr>
          </w:p>
        </w:tc>
        <w:tc>
          <w:tcPr>
            <w:tcW w:w="5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3.072</w:t>
            </w:r>
          </w:p>
        </w:tc>
        <w:tc>
          <w:tcPr>
            <w:tcW w:w="53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3.072</w:t>
            </w:r>
          </w:p>
        </w:tc>
        <w:tc>
          <w:tcPr>
            <w:tcW w:w="56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2.727</w:t>
            </w:r>
          </w:p>
        </w:tc>
        <w:tc>
          <w:tcPr>
            <w:tcW w:w="52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2.955</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2.668</w:t>
            </w:r>
          </w:p>
        </w:tc>
        <w:tc>
          <w:tcPr>
            <w:tcW w:w="53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2.473</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2.720</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2.473</w:t>
            </w:r>
          </w:p>
        </w:tc>
        <w:tc>
          <w:tcPr>
            <w:tcW w:w="56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1.631</w:t>
            </w:r>
          </w:p>
        </w:tc>
        <w:tc>
          <w:tcPr>
            <w:tcW w:w="50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1.583</w:t>
            </w:r>
          </w:p>
        </w:tc>
        <w:tc>
          <w:tcPr>
            <w:tcW w:w="52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1.637</w:t>
            </w:r>
          </w:p>
        </w:tc>
        <w:tc>
          <w:tcPr>
            <w:tcW w:w="5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1.537</w:t>
            </w:r>
          </w:p>
        </w:tc>
        <w:tc>
          <w:tcPr>
            <w:tcW w:w="5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hAnsi="Times New Roman" w:cs="Times New Roman"/>
                <w:sz w:val="16"/>
                <w:szCs w:val="16"/>
              </w:rPr>
            </w:pPr>
          </w:p>
        </w:tc>
      </w:tr>
    </w:tbl>
    <w:p w:rsidR="005454E7" w:rsidRDefault="005454E7">
      <w:pPr>
        <w:spacing w:after="0" w:line="240" w:lineRule="auto"/>
        <w:ind w:firstLine="708"/>
        <w:jc w:val="both"/>
        <w:rPr>
          <w:rFonts w:ascii="Times New Roman" w:hAnsi="Times New Roman" w:cs="Times New Roman"/>
          <w:sz w:val="24"/>
          <w:szCs w:val="24"/>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Yukarıdaki tabloda gerçekte üretime sevk edildiği tespit edilen cevher miktarının tamamı örneklenen net altın tenörü ile çarpılmak, dönem başı ve dönem sonundaki döngüdeki altın miktarı da dikkate alınmak suretiyle dökülmesi gereken altın miktarı bulunmuş ve söz konusu altın miktarı </w:t>
      </w:r>
      <w:r>
        <w:rPr>
          <w:rFonts w:ascii="Times New Roman" w:hAnsi="Times New Roman" w:cs="Times New Roman"/>
          <w:sz w:val="24"/>
          <w:szCs w:val="24"/>
        </w:rPr>
        <w:lastRenderedPageBreak/>
        <w:t>dökülen altın miktarından çıkarıldıktan sonra dönemler itibariyle üretildiği halde kayıt ve beyanlara yansıtılmayan altın miktarı hesaplanmıştır.</w:t>
      </w:r>
    </w:p>
    <w:p w:rsidR="005454E7" w:rsidRDefault="00F0298D">
      <w:pPr>
        <w:spacing w:after="0" w:line="240" w:lineRule="auto"/>
        <w:jc w:val="both"/>
        <w:rPr>
          <w:rFonts w:ascii="Times New Roman" w:hAnsi="Times New Roman" w:cs="Times New Roman"/>
          <w:sz w:val="8"/>
          <w:szCs w:val="8"/>
        </w:rPr>
      </w:pPr>
      <w:r>
        <w:rPr>
          <w:rFonts w:ascii="Times New Roman" w:hAnsi="Times New Roman" w:cs="Times New Roman"/>
          <w:sz w:val="8"/>
          <w:szCs w:val="8"/>
        </w:rPr>
        <w:t xml:space="preserve">  </w:t>
      </w: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Mükellef kurum altını dore külçe olarak döktükten sonra rafine edilmek üzere Atasay A.Ş.´ye göndermekte ve rafine sonucunda saf altın ve gümüş üretilmek suretiyle satışı gerçekleştirilmektedir. Mükellef kurum tarafından incelemeye ibraz edilen dore külçelerin rafine sonuçlarına ait verilerin tetkikinde ortalama her 1 gram altının yanında 0,57 gram gümüş elde edildiği tespit edilmiştir. Bu nedenle aşağıdaki tabloda kayıt dışı bırakılan altının % 57´si oranındaki miktarına isabet eden gümüşünde kayıt dışı bırakıldığı kabul edilmek suretiyle gümüş miktarı hesaplanmıştır. Ayrıca mükellef kurumun incelemeye ibraz ettiği defter ve belgeler ile 600 Nolu Yurt İçi Satışlar Hesabına ait ayrıntılı bilgilerin yer aldığı listedeki Mastra işletmesinde üretilerek satıldığı beyan edilen altın ve gümüşün birim (ons) satış fiyatı dikkate alınarak aylık ortalama emsal satış fiyatı tespit edilmiştir. Belirtilen bu açıklama ve veriler dikkate alınmak suretiyle Kaymaz İşletmesinde üretilmesine rağmen 2013 ve 2014 hesap dönemlerinde kayıt ve beyan dışı bırakılan altın ve gümüş hasılat tutarı aşağıdaki gibi hesaplanmıştır.</w:t>
      </w:r>
    </w:p>
    <w:p w:rsidR="005454E7" w:rsidRDefault="005454E7">
      <w:pPr>
        <w:rPr>
          <w:rFonts w:ascii="Times New Roman" w:hAnsi="Times New Roman"/>
          <w:sz w:val="6"/>
          <w:szCs w:val="6"/>
        </w:rPr>
      </w:pPr>
    </w:p>
    <w:tbl>
      <w:tblPr>
        <w:tblW w:w="9361" w:type="dxa"/>
        <w:tblInd w:w="-2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960"/>
        <w:gridCol w:w="960"/>
        <w:gridCol w:w="959"/>
        <w:gridCol w:w="960"/>
        <w:gridCol w:w="1175"/>
        <w:gridCol w:w="960"/>
        <w:gridCol w:w="959"/>
        <w:gridCol w:w="1082"/>
        <w:gridCol w:w="1346"/>
      </w:tblGrid>
      <w:tr w:rsidR="005454E7">
        <w:trPr>
          <w:trHeight w:hRule="exact" w:val="396"/>
        </w:trPr>
        <w:tc>
          <w:tcPr>
            <w:tcW w:w="959" w:type="dxa"/>
            <w:vMerge w:val="restart"/>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KAYMAZ</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Fark Altın</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Kayıt Dışı Altın</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Altın Birim Fiyatı</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Kayıt Dışı Altın Hasılatı</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Kayıt Dışı Gümüş</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Gümüş Birim Fiyatı</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Kayıt Dışı Gümüş Hasılatı</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Toplam Kayıt Dışı Hasılat</w:t>
            </w:r>
          </w:p>
        </w:tc>
      </w:tr>
      <w:tr w:rsidR="005454E7">
        <w:trPr>
          <w:trHeight w:hRule="exact" w:val="204"/>
        </w:trPr>
        <w:tc>
          <w:tcPr>
            <w:tcW w:w="959" w:type="dxa"/>
            <w:vMerge/>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rPr>
                <w:rFonts w:ascii="Times New Roman" w:eastAsia="Times New Roman" w:hAnsi="Times New Roman" w:cs="Times New Roman"/>
                <w:color w:val="000000"/>
                <w:sz w:val="18"/>
                <w:szCs w:val="18"/>
                <w:lang w:eastAsia="tr-TR"/>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ons</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ons</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TL</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TL</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ons</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TL</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TL</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TL</w:t>
            </w:r>
          </w:p>
        </w:tc>
      </w:tr>
      <w:tr w:rsidR="005454E7">
        <w:trPr>
          <w:trHeight w:hRule="exact" w:val="204"/>
        </w:trPr>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Oca.13</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1.524,54</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1.524,54</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2.948,13</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4.494.553,46</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868,99</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44,48</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38.652,67</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4.533.206,14</w:t>
            </w:r>
          </w:p>
        </w:tc>
      </w:tr>
      <w:tr w:rsidR="005454E7">
        <w:trPr>
          <w:trHeight w:hRule="exact" w:val="204"/>
        </w:trPr>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Şub.13</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843,77</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843,77</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2.876,72</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2.427.289,68</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480,95</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44,48</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21.392,60</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2.448.682,28</w:t>
            </w:r>
          </w:p>
        </w:tc>
      </w:tr>
      <w:tr w:rsidR="005454E7">
        <w:trPr>
          <w:trHeight w:hRule="exact" w:val="204"/>
        </w:trPr>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Mar.13</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981,15</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981,15</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2.902,53</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2.847.811,83</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559,25</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44,48</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24.875,64</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2.872.687,47</w:t>
            </w:r>
          </w:p>
        </w:tc>
      </w:tr>
      <w:tr w:rsidR="005454E7">
        <w:trPr>
          <w:trHeight w:hRule="exact" w:val="204"/>
        </w:trPr>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Nis.13</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76,42</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76,42</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2.733,61</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208.903,73</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43,56</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44,48</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1.937,53</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210.841,26</w:t>
            </w:r>
          </w:p>
        </w:tc>
      </w:tr>
      <w:tr w:rsidR="005454E7">
        <w:trPr>
          <w:trHeight w:hRule="exact" w:val="204"/>
        </w:trPr>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May.13</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110,64</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110,64</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2.583,48</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285.833,29</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63,06</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36,62</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2.309,41</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288.142,70</w:t>
            </w:r>
          </w:p>
        </w:tc>
      </w:tr>
      <w:tr w:rsidR="005454E7">
        <w:trPr>
          <w:trHeight w:hRule="exact" w:val="204"/>
        </w:trPr>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Haz.13</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21,26</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21,26</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2.587,22</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54.991,74</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12,12</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36,62</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443,67</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55.435,40</w:t>
            </w:r>
          </w:p>
        </w:tc>
      </w:tr>
      <w:tr w:rsidR="005454E7">
        <w:trPr>
          <w:trHeight w:hRule="exact" w:val="204"/>
        </w:trPr>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Tem.13</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1.483,39</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1.339,27</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2.460,43</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3.295.168,22</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763,38</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43,43</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33.153,64</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3.328.321,87</w:t>
            </w:r>
          </w:p>
        </w:tc>
      </w:tr>
      <w:tr w:rsidR="005454E7">
        <w:trPr>
          <w:trHeight w:hRule="exact" w:val="204"/>
        </w:trPr>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Ağu.13</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-144,12</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43,43</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r>
      <w:tr w:rsidR="005454E7">
        <w:trPr>
          <w:trHeight w:hRule="exact" w:val="204"/>
        </w:trPr>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Eyl.13</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22,58</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22,58</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2.729,74</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61.632,46</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12,87</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43,43</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558,92</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62.191,38</w:t>
            </w:r>
          </w:p>
        </w:tc>
      </w:tr>
      <w:tr w:rsidR="005454E7">
        <w:trPr>
          <w:trHeight w:hRule="exact" w:val="204"/>
        </w:trPr>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Eki.13</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797,57</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725,93</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2.632,33</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1.910.881,05</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413,78</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44,30</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18.330,40</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1.929.211,45</w:t>
            </w:r>
          </w:p>
        </w:tc>
      </w:tr>
      <w:tr w:rsidR="005454E7">
        <w:trPr>
          <w:trHeight w:hRule="exact" w:val="204"/>
        </w:trPr>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Kas.13</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172,59</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r>
      <w:tr w:rsidR="005454E7">
        <w:trPr>
          <w:trHeight w:hRule="exact" w:val="204"/>
        </w:trPr>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Ara.13</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-244,23</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r>
      <w:tr w:rsidR="005454E7">
        <w:trPr>
          <w:trHeight w:hRule="exact" w:val="204"/>
        </w:trPr>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Toplam</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158" w:name="__Fieldmark__14019_1920460386"/>
            <w:r>
              <w:rPr>
                <w:rFonts w:ascii="Times New Roman" w:eastAsia="Times New Roman" w:hAnsi="Times New Roman" w:cs="Times New Roman"/>
                <w:b/>
                <w:color w:val="000000" w:themeColor="text1"/>
                <w:sz w:val="18"/>
                <w:szCs w:val="18"/>
                <w:lang w:eastAsia="tr-TR"/>
              </w:rPr>
              <w:t>5</w:t>
            </w:r>
            <w:bookmarkStart w:id="159" w:name="__Fieldmark__14673_1441622718"/>
            <w:r>
              <w:rPr>
                <w:rFonts w:ascii="Times New Roman" w:eastAsia="Times New Roman" w:hAnsi="Times New Roman" w:cs="Times New Roman"/>
                <w:b/>
                <w:color w:val="000000" w:themeColor="text1"/>
                <w:sz w:val="18"/>
                <w:szCs w:val="18"/>
                <w:lang w:eastAsia="tr-TR"/>
              </w:rPr>
              <w:t>.</w:t>
            </w:r>
            <w:bookmarkStart w:id="160" w:name="__Fieldmark__44239_859559980"/>
            <w:r>
              <w:rPr>
                <w:rFonts w:ascii="Times New Roman" w:eastAsia="Times New Roman" w:hAnsi="Times New Roman" w:cs="Times New Roman"/>
                <w:b/>
                <w:color w:val="000000" w:themeColor="text1"/>
                <w:sz w:val="18"/>
                <w:szCs w:val="18"/>
                <w:lang w:eastAsia="tr-TR"/>
              </w:rPr>
              <w:t>645,56</w:t>
            </w:r>
            <w:bookmarkEnd w:id="158"/>
            <w:bookmarkEnd w:id="159"/>
            <w:bookmarkEnd w:id="160"/>
            <w:r>
              <w:fldChar w:fldCharType="end"/>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161" w:name="__Fieldmark__14030_1920460386"/>
            <w:r>
              <w:rPr>
                <w:rFonts w:ascii="Times New Roman" w:eastAsia="Times New Roman" w:hAnsi="Times New Roman" w:cs="Times New Roman"/>
                <w:b/>
                <w:color w:val="000000" w:themeColor="text1"/>
                <w:sz w:val="18"/>
                <w:szCs w:val="18"/>
                <w:lang w:eastAsia="tr-TR"/>
              </w:rPr>
              <w:t>5</w:t>
            </w:r>
            <w:bookmarkStart w:id="162" w:name="__Fieldmark__14680_1441622718"/>
            <w:r>
              <w:rPr>
                <w:rFonts w:ascii="Times New Roman" w:eastAsia="Times New Roman" w:hAnsi="Times New Roman" w:cs="Times New Roman"/>
                <w:b/>
                <w:color w:val="000000" w:themeColor="text1"/>
                <w:sz w:val="18"/>
                <w:szCs w:val="18"/>
                <w:lang w:eastAsia="tr-TR"/>
              </w:rPr>
              <w:t>.</w:t>
            </w:r>
            <w:bookmarkStart w:id="163" w:name="__Fieldmark__44244_859559980"/>
            <w:r>
              <w:rPr>
                <w:rFonts w:ascii="Times New Roman" w:eastAsia="Times New Roman" w:hAnsi="Times New Roman" w:cs="Times New Roman"/>
                <w:b/>
                <w:color w:val="000000" w:themeColor="text1"/>
                <w:sz w:val="18"/>
                <w:szCs w:val="18"/>
                <w:lang w:eastAsia="tr-TR"/>
              </w:rPr>
              <w:t>645,56</w:t>
            </w:r>
            <w:bookmarkEnd w:id="161"/>
            <w:bookmarkEnd w:id="162"/>
            <w:bookmarkEnd w:id="163"/>
            <w:r>
              <w:fldChar w:fldCharType="end"/>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b/>
                <w:color w:val="000000" w:themeColor="text1"/>
                <w:sz w:val="18"/>
                <w:szCs w:val="18"/>
                <w:lang w:eastAsia="tr-TR"/>
              </w:rPr>
            </w:pP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164" w:name="__Fieldmark__14041_1920460386"/>
            <w:r>
              <w:rPr>
                <w:rFonts w:ascii="Times New Roman" w:eastAsia="Times New Roman" w:hAnsi="Times New Roman" w:cs="Times New Roman"/>
                <w:b/>
                <w:color w:val="000000" w:themeColor="text1"/>
                <w:sz w:val="18"/>
                <w:szCs w:val="18"/>
                <w:lang w:eastAsia="tr-TR"/>
              </w:rPr>
              <w:t>1</w:t>
            </w:r>
            <w:bookmarkStart w:id="165" w:name="__Fieldmark__14687_1441622718"/>
            <w:r>
              <w:rPr>
                <w:rFonts w:ascii="Times New Roman" w:eastAsia="Times New Roman" w:hAnsi="Times New Roman" w:cs="Times New Roman"/>
                <w:b/>
                <w:color w:val="000000" w:themeColor="text1"/>
                <w:sz w:val="18"/>
                <w:szCs w:val="18"/>
                <w:lang w:eastAsia="tr-TR"/>
              </w:rPr>
              <w:t>5</w:t>
            </w:r>
            <w:bookmarkStart w:id="166" w:name="__Fieldmark__44249_859559980"/>
            <w:r>
              <w:rPr>
                <w:rFonts w:ascii="Times New Roman" w:eastAsia="Times New Roman" w:hAnsi="Times New Roman" w:cs="Times New Roman"/>
                <w:b/>
                <w:color w:val="000000" w:themeColor="text1"/>
                <w:sz w:val="18"/>
                <w:szCs w:val="18"/>
                <w:lang w:eastAsia="tr-TR"/>
              </w:rPr>
              <w:t>.587.065,46</w:t>
            </w:r>
            <w:bookmarkEnd w:id="164"/>
            <w:bookmarkEnd w:id="165"/>
            <w:bookmarkEnd w:id="166"/>
            <w:r>
              <w:fldChar w:fldCharType="end"/>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167" w:name="__Fieldmark__14052_1920460386"/>
            <w:r>
              <w:rPr>
                <w:rFonts w:ascii="Times New Roman" w:eastAsia="Times New Roman" w:hAnsi="Times New Roman" w:cs="Times New Roman"/>
                <w:b/>
                <w:color w:val="000000" w:themeColor="text1"/>
                <w:sz w:val="18"/>
                <w:szCs w:val="18"/>
                <w:lang w:eastAsia="tr-TR"/>
              </w:rPr>
              <w:t>3</w:t>
            </w:r>
            <w:bookmarkStart w:id="168" w:name="__Fieldmark__14694_1441622718"/>
            <w:r>
              <w:rPr>
                <w:rFonts w:ascii="Times New Roman" w:eastAsia="Times New Roman" w:hAnsi="Times New Roman" w:cs="Times New Roman"/>
                <w:b/>
                <w:color w:val="000000" w:themeColor="text1"/>
                <w:sz w:val="18"/>
                <w:szCs w:val="18"/>
                <w:lang w:eastAsia="tr-TR"/>
              </w:rPr>
              <w:t>.</w:t>
            </w:r>
            <w:bookmarkStart w:id="169" w:name="__Fieldmark__44254_859559980"/>
            <w:r>
              <w:rPr>
                <w:rFonts w:ascii="Times New Roman" w:eastAsia="Times New Roman" w:hAnsi="Times New Roman" w:cs="Times New Roman"/>
                <w:b/>
                <w:color w:val="000000" w:themeColor="text1"/>
                <w:sz w:val="18"/>
                <w:szCs w:val="18"/>
                <w:lang w:eastAsia="tr-TR"/>
              </w:rPr>
              <w:t>217,96</w:t>
            </w:r>
            <w:bookmarkEnd w:id="167"/>
            <w:bookmarkEnd w:id="168"/>
            <w:bookmarkEnd w:id="169"/>
            <w:r>
              <w:fldChar w:fldCharType="end"/>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b/>
                <w:color w:val="000000" w:themeColor="text1"/>
                <w:sz w:val="18"/>
                <w:szCs w:val="18"/>
                <w:lang w:eastAsia="tr-TR"/>
              </w:rPr>
            </w:pP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170" w:name="__Fieldmark__14063_1920460386"/>
            <w:r>
              <w:rPr>
                <w:rFonts w:ascii="Times New Roman" w:eastAsia="Times New Roman" w:hAnsi="Times New Roman" w:cs="Times New Roman"/>
                <w:b/>
                <w:color w:val="000000" w:themeColor="text1"/>
                <w:sz w:val="18"/>
                <w:szCs w:val="18"/>
                <w:lang w:eastAsia="tr-TR"/>
              </w:rPr>
              <w:t>1</w:t>
            </w:r>
            <w:bookmarkStart w:id="171" w:name="__Fieldmark__14701_1441622718"/>
            <w:r>
              <w:rPr>
                <w:rFonts w:ascii="Times New Roman" w:eastAsia="Times New Roman" w:hAnsi="Times New Roman" w:cs="Times New Roman"/>
                <w:b/>
                <w:color w:val="000000" w:themeColor="text1"/>
                <w:sz w:val="18"/>
                <w:szCs w:val="18"/>
                <w:lang w:eastAsia="tr-TR"/>
              </w:rPr>
              <w:t>4</w:t>
            </w:r>
            <w:bookmarkStart w:id="172" w:name="__Fieldmark__44259_859559980"/>
            <w:r>
              <w:rPr>
                <w:rFonts w:ascii="Times New Roman" w:eastAsia="Times New Roman" w:hAnsi="Times New Roman" w:cs="Times New Roman"/>
                <w:b/>
                <w:color w:val="000000" w:themeColor="text1"/>
                <w:sz w:val="18"/>
                <w:szCs w:val="18"/>
                <w:lang w:eastAsia="tr-TR"/>
              </w:rPr>
              <w:t>1.654,48</w:t>
            </w:r>
            <w:bookmarkEnd w:id="170"/>
            <w:bookmarkEnd w:id="171"/>
            <w:bookmarkEnd w:id="172"/>
            <w:r>
              <w:fldChar w:fldCharType="end"/>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173" w:name="__Fieldmark__14074_1920460386"/>
            <w:r>
              <w:rPr>
                <w:rFonts w:ascii="Times New Roman" w:eastAsia="Times New Roman" w:hAnsi="Times New Roman" w:cs="Times New Roman"/>
                <w:b/>
                <w:color w:val="000000" w:themeColor="text1"/>
                <w:sz w:val="18"/>
                <w:szCs w:val="18"/>
                <w:lang w:eastAsia="tr-TR"/>
              </w:rPr>
              <w:t>1</w:t>
            </w:r>
            <w:bookmarkStart w:id="174" w:name="__Fieldmark__14708_1441622718"/>
            <w:r>
              <w:rPr>
                <w:rFonts w:ascii="Times New Roman" w:eastAsia="Times New Roman" w:hAnsi="Times New Roman" w:cs="Times New Roman"/>
                <w:b/>
                <w:color w:val="000000" w:themeColor="text1"/>
                <w:sz w:val="18"/>
                <w:szCs w:val="18"/>
                <w:lang w:eastAsia="tr-TR"/>
              </w:rPr>
              <w:t>5</w:t>
            </w:r>
            <w:bookmarkStart w:id="175" w:name="__Fieldmark__44264_859559980"/>
            <w:r>
              <w:rPr>
                <w:rFonts w:ascii="Times New Roman" w:eastAsia="Times New Roman" w:hAnsi="Times New Roman" w:cs="Times New Roman"/>
                <w:b/>
                <w:color w:val="000000" w:themeColor="text1"/>
                <w:sz w:val="18"/>
                <w:szCs w:val="18"/>
                <w:lang w:eastAsia="tr-TR"/>
              </w:rPr>
              <w:t>.728.719,95</w:t>
            </w:r>
            <w:bookmarkEnd w:id="173"/>
            <w:bookmarkEnd w:id="174"/>
            <w:bookmarkEnd w:id="175"/>
            <w:r>
              <w:fldChar w:fldCharType="end"/>
            </w:r>
          </w:p>
        </w:tc>
      </w:tr>
    </w:tbl>
    <w:p w:rsidR="005454E7" w:rsidRDefault="00F0298D">
      <w:pPr>
        <w:spacing w:after="0"/>
        <w:jc w:val="both"/>
        <w:rPr>
          <w:rFonts w:ascii="Times New Roman" w:hAnsi="Times New Roman" w:cs="Times New Roman"/>
          <w:sz w:val="14"/>
          <w:szCs w:val="14"/>
        </w:rPr>
      </w:pPr>
      <w:r>
        <w:rPr>
          <w:rFonts w:ascii="Times New Roman" w:hAnsi="Times New Roman" w:cs="Times New Roman"/>
          <w:sz w:val="8"/>
          <w:szCs w:val="8"/>
        </w:rPr>
        <w:tab/>
      </w:r>
      <w:r>
        <w:rPr>
          <w:rFonts w:ascii="Times New Roman" w:hAnsi="Times New Roman" w:cs="Times New Roman"/>
          <w:sz w:val="14"/>
          <w:szCs w:val="14"/>
        </w:rPr>
        <w:t>* Farkın negatif çıktığı dönemler için geriye doğru pozitif farklar nötrlenmiştir.</w:t>
      </w:r>
    </w:p>
    <w:tbl>
      <w:tblPr>
        <w:tblW w:w="9361" w:type="dxa"/>
        <w:tblInd w:w="-2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960"/>
        <w:gridCol w:w="960"/>
        <w:gridCol w:w="959"/>
        <w:gridCol w:w="960"/>
        <w:gridCol w:w="1175"/>
        <w:gridCol w:w="960"/>
        <w:gridCol w:w="959"/>
        <w:gridCol w:w="1082"/>
        <w:gridCol w:w="1346"/>
      </w:tblGrid>
      <w:tr w:rsidR="005454E7">
        <w:trPr>
          <w:trHeight w:hRule="exact" w:val="396"/>
        </w:trPr>
        <w:tc>
          <w:tcPr>
            <w:tcW w:w="959" w:type="dxa"/>
            <w:vMerge w:val="restart"/>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themeColor="text1"/>
                <w:sz w:val="18"/>
                <w:szCs w:val="18"/>
                <w:lang w:eastAsia="tr-TR"/>
              </w:rPr>
            </w:pPr>
            <w:r>
              <w:rPr>
                <w:rFonts w:ascii="Times New Roman" w:eastAsia="Times New Roman" w:hAnsi="Times New Roman" w:cs="Times New Roman"/>
                <w:b/>
                <w:color w:val="000000" w:themeColor="text1"/>
                <w:sz w:val="18"/>
                <w:szCs w:val="18"/>
                <w:lang w:eastAsia="tr-TR"/>
              </w:rPr>
              <w:t>KAYMAZ</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themeColor="text1"/>
                <w:sz w:val="18"/>
                <w:szCs w:val="18"/>
                <w:lang w:eastAsia="tr-TR"/>
              </w:rPr>
            </w:pPr>
            <w:r>
              <w:rPr>
                <w:rFonts w:ascii="Times New Roman" w:eastAsia="Times New Roman" w:hAnsi="Times New Roman" w:cs="Times New Roman"/>
                <w:b/>
                <w:bCs/>
                <w:color w:val="000000" w:themeColor="text1"/>
                <w:sz w:val="18"/>
                <w:szCs w:val="18"/>
                <w:lang w:eastAsia="tr-TR"/>
              </w:rPr>
              <w:t>Fark Altın</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themeColor="text1"/>
                <w:sz w:val="18"/>
                <w:szCs w:val="18"/>
                <w:lang w:eastAsia="tr-TR"/>
              </w:rPr>
            </w:pPr>
            <w:r>
              <w:rPr>
                <w:rFonts w:ascii="Times New Roman" w:eastAsia="Times New Roman" w:hAnsi="Times New Roman" w:cs="Times New Roman"/>
                <w:b/>
                <w:bCs/>
                <w:color w:val="000000" w:themeColor="text1"/>
                <w:sz w:val="18"/>
                <w:szCs w:val="18"/>
                <w:lang w:eastAsia="tr-TR"/>
              </w:rPr>
              <w:t>Kayıt Dışı Altın</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themeColor="text1"/>
                <w:sz w:val="18"/>
                <w:szCs w:val="18"/>
                <w:lang w:eastAsia="tr-TR"/>
              </w:rPr>
            </w:pPr>
            <w:r>
              <w:rPr>
                <w:rFonts w:ascii="Times New Roman" w:eastAsia="Times New Roman" w:hAnsi="Times New Roman" w:cs="Times New Roman"/>
                <w:b/>
                <w:bCs/>
                <w:color w:val="000000" w:themeColor="text1"/>
                <w:sz w:val="18"/>
                <w:szCs w:val="18"/>
                <w:lang w:eastAsia="tr-TR"/>
              </w:rPr>
              <w:t>Altın Birim Fiyatı</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themeColor="text1"/>
                <w:sz w:val="18"/>
                <w:szCs w:val="18"/>
                <w:lang w:eastAsia="tr-TR"/>
              </w:rPr>
            </w:pPr>
            <w:r>
              <w:rPr>
                <w:rFonts w:ascii="Times New Roman" w:eastAsia="Times New Roman" w:hAnsi="Times New Roman" w:cs="Times New Roman"/>
                <w:b/>
                <w:bCs/>
                <w:color w:val="000000" w:themeColor="text1"/>
                <w:sz w:val="18"/>
                <w:szCs w:val="18"/>
                <w:lang w:eastAsia="tr-TR"/>
              </w:rPr>
              <w:t>Kayıt Dışı Altın Hasılatı</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themeColor="text1"/>
                <w:sz w:val="18"/>
                <w:szCs w:val="18"/>
                <w:lang w:eastAsia="tr-TR"/>
              </w:rPr>
            </w:pPr>
            <w:r>
              <w:rPr>
                <w:rFonts w:ascii="Times New Roman" w:eastAsia="Times New Roman" w:hAnsi="Times New Roman" w:cs="Times New Roman"/>
                <w:b/>
                <w:bCs/>
                <w:color w:val="000000" w:themeColor="text1"/>
                <w:sz w:val="18"/>
                <w:szCs w:val="18"/>
                <w:lang w:eastAsia="tr-TR"/>
              </w:rPr>
              <w:t>Kayıt Dışı Gümüş</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themeColor="text1"/>
                <w:sz w:val="18"/>
                <w:szCs w:val="18"/>
                <w:lang w:eastAsia="tr-TR"/>
              </w:rPr>
            </w:pPr>
            <w:r>
              <w:rPr>
                <w:rFonts w:ascii="Times New Roman" w:eastAsia="Times New Roman" w:hAnsi="Times New Roman" w:cs="Times New Roman"/>
                <w:b/>
                <w:bCs/>
                <w:color w:val="000000" w:themeColor="text1"/>
                <w:sz w:val="18"/>
                <w:szCs w:val="18"/>
                <w:lang w:eastAsia="tr-TR"/>
              </w:rPr>
              <w:t>Gümüş Birim Fiyatı</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themeColor="text1"/>
                <w:sz w:val="18"/>
                <w:szCs w:val="18"/>
                <w:lang w:eastAsia="tr-TR"/>
              </w:rPr>
            </w:pPr>
            <w:r>
              <w:rPr>
                <w:rFonts w:ascii="Times New Roman" w:eastAsia="Times New Roman" w:hAnsi="Times New Roman" w:cs="Times New Roman"/>
                <w:b/>
                <w:bCs/>
                <w:color w:val="000000" w:themeColor="text1"/>
                <w:sz w:val="18"/>
                <w:szCs w:val="18"/>
                <w:lang w:eastAsia="tr-TR"/>
              </w:rPr>
              <w:t>Kayıt Dışı Gümüş Hasılatı</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themeColor="text1"/>
                <w:sz w:val="18"/>
                <w:szCs w:val="18"/>
                <w:lang w:eastAsia="tr-TR"/>
              </w:rPr>
            </w:pPr>
            <w:r>
              <w:rPr>
                <w:rFonts w:ascii="Times New Roman" w:eastAsia="Times New Roman" w:hAnsi="Times New Roman" w:cs="Times New Roman"/>
                <w:b/>
                <w:bCs/>
                <w:color w:val="000000" w:themeColor="text1"/>
                <w:sz w:val="18"/>
                <w:szCs w:val="18"/>
                <w:lang w:eastAsia="tr-TR"/>
              </w:rPr>
              <w:t>Toplam Kayıt Dışı Hasılat</w:t>
            </w:r>
          </w:p>
        </w:tc>
      </w:tr>
      <w:tr w:rsidR="005454E7">
        <w:trPr>
          <w:trHeight w:hRule="exact" w:val="204"/>
        </w:trPr>
        <w:tc>
          <w:tcPr>
            <w:tcW w:w="959" w:type="dxa"/>
            <w:vMerge/>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rPr>
                <w:rFonts w:ascii="Times New Roman" w:eastAsia="Times New Roman" w:hAnsi="Times New Roman" w:cs="Times New Roman"/>
                <w:color w:val="000000" w:themeColor="text1"/>
                <w:sz w:val="18"/>
                <w:szCs w:val="18"/>
                <w:lang w:eastAsia="tr-TR"/>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themeColor="text1"/>
                <w:sz w:val="18"/>
                <w:szCs w:val="18"/>
                <w:lang w:eastAsia="tr-TR"/>
              </w:rPr>
            </w:pPr>
            <w:r>
              <w:rPr>
                <w:rFonts w:ascii="Times New Roman" w:eastAsia="Times New Roman" w:hAnsi="Times New Roman" w:cs="Times New Roman"/>
                <w:b/>
                <w:bCs/>
                <w:color w:val="000000" w:themeColor="text1"/>
                <w:sz w:val="18"/>
                <w:szCs w:val="18"/>
                <w:lang w:eastAsia="tr-TR"/>
              </w:rPr>
              <w:t>ons</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themeColor="text1"/>
                <w:sz w:val="18"/>
                <w:szCs w:val="18"/>
                <w:lang w:eastAsia="tr-TR"/>
              </w:rPr>
            </w:pPr>
            <w:r>
              <w:rPr>
                <w:rFonts w:ascii="Times New Roman" w:eastAsia="Times New Roman" w:hAnsi="Times New Roman" w:cs="Times New Roman"/>
                <w:b/>
                <w:bCs/>
                <w:color w:val="000000" w:themeColor="text1"/>
                <w:sz w:val="18"/>
                <w:szCs w:val="18"/>
                <w:lang w:eastAsia="tr-TR"/>
              </w:rPr>
              <w:t>ons</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themeColor="text1"/>
                <w:sz w:val="18"/>
                <w:szCs w:val="18"/>
                <w:lang w:eastAsia="tr-TR"/>
              </w:rPr>
            </w:pPr>
            <w:r>
              <w:rPr>
                <w:rFonts w:ascii="Times New Roman" w:eastAsia="Times New Roman" w:hAnsi="Times New Roman" w:cs="Times New Roman"/>
                <w:b/>
                <w:bCs/>
                <w:color w:val="000000" w:themeColor="text1"/>
                <w:sz w:val="18"/>
                <w:szCs w:val="18"/>
                <w:lang w:eastAsia="tr-TR"/>
              </w:rPr>
              <w:t>TL</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themeColor="text1"/>
                <w:sz w:val="18"/>
                <w:szCs w:val="18"/>
                <w:lang w:eastAsia="tr-TR"/>
              </w:rPr>
            </w:pPr>
            <w:r>
              <w:rPr>
                <w:rFonts w:ascii="Times New Roman" w:eastAsia="Times New Roman" w:hAnsi="Times New Roman" w:cs="Times New Roman"/>
                <w:b/>
                <w:bCs/>
                <w:color w:val="000000" w:themeColor="text1"/>
                <w:sz w:val="18"/>
                <w:szCs w:val="18"/>
                <w:lang w:eastAsia="tr-TR"/>
              </w:rPr>
              <w:t>TL</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themeColor="text1"/>
                <w:sz w:val="18"/>
                <w:szCs w:val="18"/>
                <w:lang w:eastAsia="tr-TR"/>
              </w:rPr>
            </w:pPr>
            <w:r>
              <w:rPr>
                <w:rFonts w:ascii="Times New Roman" w:eastAsia="Times New Roman" w:hAnsi="Times New Roman" w:cs="Times New Roman"/>
                <w:b/>
                <w:bCs/>
                <w:color w:val="000000" w:themeColor="text1"/>
                <w:sz w:val="18"/>
                <w:szCs w:val="18"/>
                <w:lang w:eastAsia="tr-TR"/>
              </w:rPr>
              <w:t>ons</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themeColor="text1"/>
                <w:sz w:val="18"/>
                <w:szCs w:val="18"/>
                <w:lang w:eastAsia="tr-TR"/>
              </w:rPr>
            </w:pPr>
            <w:r>
              <w:rPr>
                <w:rFonts w:ascii="Times New Roman" w:eastAsia="Times New Roman" w:hAnsi="Times New Roman" w:cs="Times New Roman"/>
                <w:b/>
                <w:bCs/>
                <w:color w:val="000000" w:themeColor="text1"/>
                <w:sz w:val="18"/>
                <w:szCs w:val="18"/>
                <w:lang w:eastAsia="tr-TR"/>
              </w:rPr>
              <w:t>TL</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themeColor="text1"/>
                <w:sz w:val="18"/>
                <w:szCs w:val="18"/>
                <w:lang w:eastAsia="tr-TR"/>
              </w:rPr>
            </w:pPr>
            <w:r>
              <w:rPr>
                <w:rFonts w:ascii="Times New Roman" w:eastAsia="Times New Roman" w:hAnsi="Times New Roman" w:cs="Times New Roman"/>
                <w:b/>
                <w:bCs/>
                <w:color w:val="000000" w:themeColor="text1"/>
                <w:sz w:val="18"/>
                <w:szCs w:val="18"/>
                <w:lang w:eastAsia="tr-TR"/>
              </w:rPr>
              <w:t>TL</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themeColor="text1"/>
                <w:sz w:val="18"/>
                <w:szCs w:val="18"/>
                <w:lang w:eastAsia="tr-TR"/>
              </w:rPr>
            </w:pPr>
            <w:r>
              <w:rPr>
                <w:rFonts w:ascii="Times New Roman" w:eastAsia="Times New Roman" w:hAnsi="Times New Roman" w:cs="Times New Roman"/>
                <w:b/>
                <w:bCs/>
                <w:color w:val="000000" w:themeColor="text1"/>
                <w:sz w:val="18"/>
                <w:szCs w:val="18"/>
                <w:lang w:eastAsia="tr-TR"/>
              </w:rPr>
              <w:t>TL</w:t>
            </w:r>
          </w:p>
        </w:tc>
      </w:tr>
      <w:tr w:rsidR="005454E7">
        <w:trPr>
          <w:trHeight w:hRule="exact" w:val="204"/>
        </w:trPr>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Oca.14</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99,75</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2.756,11</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44,30</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r>
      <w:tr w:rsidR="005454E7">
        <w:trPr>
          <w:trHeight w:hRule="exact" w:val="204"/>
        </w:trPr>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Şub.14</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-455,04</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r>
      <w:tr w:rsidR="005454E7">
        <w:trPr>
          <w:trHeight w:hRule="exact" w:val="204"/>
        </w:trPr>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Mar.14</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501,67</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146,38</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2.961,05</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433.438,50</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83,43</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44,30</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3.696,15</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437.134,65</w:t>
            </w:r>
          </w:p>
        </w:tc>
      </w:tr>
      <w:tr w:rsidR="005454E7">
        <w:trPr>
          <w:trHeight w:hRule="exact" w:val="204"/>
        </w:trPr>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Nis.14</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-138,31</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r>
      <w:tr w:rsidR="005454E7">
        <w:trPr>
          <w:trHeight w:hRule="exact" w:val="204"/>
        </w:trPr>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May.14</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247,16</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108,85</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2.724,50</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296.564,18</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62,04</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43,48</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2.697,72</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299.261,89</w:t>
            </w:r>
          </w:p>
        </w:tc>
      </w:tr>
      <w:tr w:rsidR="005454E7">
        <w:trPr>
          <w:trHeight w:hRule="exact" w:val="204"/>
        </w:trPr>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Haz.14</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296,20</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296,20</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2.679,22</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793.594,01</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168,84</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43,48</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7.340,99</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800.935,00</w:t>
            </w:r>
          </w:p>
        </w:tc>
      </w:tr>
      <w:tr w:rsidR="005454E7">
        <w:trPr>
          <w:trHeight w:hRule="exact" w:val="204"/>
        </w:trPr>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Tem.14</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440,34</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354,33</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2.818,03</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998.515,33</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201,97</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38,74</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7.824,27</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1.006.339,60</w:t>
            </w:r>
          </w:p>
        </w:tc>
      </w:tr>
      <w:tr w:rsidR="005454E7">
        <w:trPr>
          <w:trHeight w:hRule="exact" w:val="204"/>
        </w:trPr>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Ağu.14</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-86,01</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r>
      <w:tr w:rsidR="005454E7">
        <w:trPr>
          <w:trHeight w:hRule="exact" w:val="204"/>
        </w:trPr>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Eyl.14</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266,90</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266,90</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2.763,80</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737.667,55</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152,13</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38,74</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5.893,71</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743.561,26</w:t>
            </w:r>
          </w:p>
        </w:tc>
      </w:tr>
      <w:tr w:rsidR="005454E7">
        <w:trPr>
          <w:trHeight w:hRule="exact" w:val="204"/>
        </w:trPr>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Eki.14</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795,51</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795,51</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2.773,99</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2.206.735,42</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453,44</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38,74</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17.566,28</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2.224.301,70</w:t>
            </w:r>
          </w:p>
        </w:tc>
      </w:tr>
      <w:tr w:rsidR="005454E7">
        <w:trPr>
          <w:trHeight w:hRule="exact" w:val="204"/>
        </w:trPr>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Kas.14</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608,36</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608,36</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2.618,81</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1.593.191,15</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346,77</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38,74</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13.433,78</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1.606.624,93</w:t>
            </w:r>
          </w:p>
        </w:tc>
      </w:tr>
      <w:tr w:rsidR="005454E7">
        <w:trPr>
          <w:trHeight w:hRule="exact" w:val="204"/>
        </w:trPr>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Ara.14</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themeColor="text1"/>
                <w:sz w:val="18"/>
                <w:szCs w:val="18"/>
                <w:lang w:eastAsia="tr-TR"/>
              </w:rPr>
            </w:pPr>
            <w:r>
              <w:rPr>
                <w:rFonts w:ascii="Times New Roman" w:eastAsia="Times New Roman" w:hAnsi="Times New Roman" w:cs="Times New Roman"/>
                <w:color w:val="000000" w:themeColor="text1"/>
                <w:sz w:val="18"/>
                <w:szCs w:val="18"/>
                <w:lang w:eastAsia="tr-TR"/>
              </w:rPr>
              <w:t>0,00</w:t>
            </w:r>
          </w:p>
        </w:tc>
      </w:tr>
      <w:tr w:rsidR="005454E7">
        <w:trPr>
          <w:trHeight w:hRule="exact" w:val="204"/>
        </w:trPr>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themeColor="text1"/>
                <w:sz w:val="18"/>
                <w:szCs w:val="18"/>
                <w:lang w:eastAsia="tr-TR"/>
              </w:rPr>
            </w:pPr>
            <w:r>
              <w:rPr>
                <w:rFonts w:ascii="Times New Roman" w:eastAsia="Times New Roman" w:hAnsi="Times New Roman" w:cs="Times New Roman"/>
                <w:b/>
                <w:bCs/>
                <w:color w:val="000000" w:themeColor="text1"/>
                <w:sz w:val="18"/>
                <w:szCs w:val="18"/>
                <w:lang w:eastAsia="tr-TR"/>
              </w:rPr>
              <w:t>Toplam</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176" w:name="__Fieldmark__14484_1920460386"/>
            <w:r>
              <w:rPr>
                <w:rFonts w:ascii="Times New Roman" w:eastAsia="Times New Roman" w:hAnsi="Times New Roman" w:cs="Times New Roman"/>
                <w:b/>
                <w:color w:val="000000" w:themeColor="text1"/>
                <w:sz w:val="18"/>
                <w:szCs w:val="18"/>
                <w:lang w:eastAsia="tr-TR"/>
              </w:rPr>
              <w:t>2</w:t>
            </w:r>
            <w:bookmarkStart w:id="177" w:name="__Fieldmark__15114_1441622718"/>
            <w:r>
              <w:rPr>
                <w:rFonts w:ascii="Times New Roman" w:eastAsia="Times New Roman" w:hAnsi="Times New Roman" w:cs="Times New Roman"/>
                <w:b/>
                <w:color w:val="000000" w:themeColor="text1"/>
                <w:sz w:val="18"/>
                <w:szCs w:val="18"/>
                <w:lang w:eastAsia="tr-TR"/>
              </w:rPr>
              <w:t>.</w:t>
            </w:r>
            <w:bookmarkStart w:id="178" w:name="__Fieldmark__44698_859559980"/>
            <w:r>
              <w:rPr>
                <w:rFonts w:ascii="Times New Roman" w:eastAsia="Times New Roman" w:hAnsi="Times New Roman" w:cs="Times New Roman"/>
                <w:b/>
                <w:color w:val="000000" w:themeColor="text1"/>
                <w:sz w:val="18"/>
                <w:szCs w:val="18"/>
                <w:lang w:eastAsia="tr-TR"/>
              </w:rPr>
              <w:t>576,53</w:t>
            </w:r>
            <w:bookmarkEnd w:id="176"/>
            <w:bookmarkEnd w:id="177"/>
            <w:bookmarkEnd w:id="178"/>
            <w:r>
              <w:fldChar w:fldCharType="end"/>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179" w:name="__Fieldmark__14495_1920460386"/>
            <w:r>
              <w:rPr>
                <w:rFonts w:ascii="Times New Roman" w:eastAsia="Times New Roman" w:hAnsi="Times New Roman" w:cs="Times New Roman"/>
                <w:b/>
                <w:color w:val="000000" w:themeColor="text1"/>
                <w:sz w:val="18"/>
                <w:szCs w:val="18"/>
                <w:lang w:eastAsia="tr-TR"/>
              </w:rPr>
              <w:t>2</w:t>
            </w:r>
            <w:bookmarkStart w:id="180" w:name="__Fieldmark__15121_1441622718"/>
            <w:r>
              <w:rPr>
                <w:rFonts w:ascii="Times New Roman" w:eastAsia="Times New Roman" w:hAnsi="Times New Roman" w:cs="Times New Roman"/>
                <w:b/>
                <w:color w:val="000000" w:themeColor="text1"/>
                <w:sz w:val="18"/>
                <w:szCs w:val="18"/>
                <w:lang w:eastAsia="tr-TR"/>
              </w:rPr>
              <w:t>.</w:t>
            </w:r>
            <w:bookmarkStart w:id="181" w:name="__Fieldmark__44703_859559980"/>
            <w:r>
              <w:rPr>
                <w:rFonts w:ascii="Times New Roman" w:eastAsia="Times New Roman" w:hAnsi="Times New Roman" w:cs="Times New Roman"/>
                <w:b/>
                <w:color w:val="000000" w:themeColor="text1"/>
                <w:sz w:val="18"/>
                <w:szCs w:val="18"/>
                <w:lang w:eastAsia="tr-TR"/>
              </w:rPr>
              <w:t>576,53</w:t>
            </w:r>
            <w:bookmarkEnd w:id="179"/>
            <w:bookmarkEnd w:id="180"/>
            <w:bookmarkEnd w:id="181"/>
            <w:r>
              <w:fldChar w:fldCharType="end"/>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b/>
                <w:color w:val="000000" w:themeColor="text1"/>
                <w:sz w:val="18"/>
                <w:szCs w:val="18"/>
                <w:lang w:eastAsia="tr-TR"/>
              </w:rPr>
            </w:pPr>
          </w:p>
        </w:tc>
        <w:tc>
          <w:tcPr>
            <w:tcW w:w="117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182" w:name="__Fieldmark__14506_1920460386"/>
            <w:r>
              <w:rPr>
                <w:rFonts w:ascii="Times New Roman" w:eastAsia="Times New Roman" w:hAnsi="Times New Roman" w:cs="Times New Roman"/>
                <w:b/>
                <w:color w:val="000000" w:themeColor="text1"/>
                <w:sz w:val="18"/>
                <w:szCs w:val="18"/>
                <w:lang w:eastAsia="tr-TR"/>
              </w:rPr>
              <w:t>7</w:t>
            </w:r>
            <w:bookmarkStart w:id="183" w:name="__Fieldmark__15128_1441622718"/>
            <w:r>
              <w:rPr>
                <w:rFonts w:ascii="Times New Roman" w:eastAsia="Times New Roman" w:hAnsi="Times New Roman" w:cs="Times New Roman"/>
                <w:b/>
                <w:color w:val="000000" w:themeColor="text1"/>
                <w:sz w:val="18"/>
                <w:szCs w:val="18"/>
                <w:lang w:eastAsia="tr-TR"/>
              </w:rPr>
              <w:t>.</w:t>
            </w:r>
            <w:bookmarkStart w:id="184" w:name="__Fieldmark__44708_859559980"/>
            <w:r>
              <w:rPr>
                <w:rFonts w:ascii="Times New Roman" w:eastAsia="Times New Roman" w:hAnsi="Times New Roman" w:cs="Times New Roman"/>
                <w:b/>
                <w:color w:val="000000" w:themeColor="text1"/>
                <w:sz w:val="18"/>
                <w:szCs w:val="18"/>
                <w:lang w:eastAsia="tr-TR"/>
              </w:rPr>
              <w:t>059.706,14</w:t>
            </w:r>
            <w:bookmarkEnd w:id="182"/>
            <w:bookmarkEnd w:id="183"/>
            <w:bookmarkEnd w:id="184"/>
            <w:r>
              <w:fldChar w:fldCharType="end"/>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185" w:name="__Fieldmark__14517_1920460386"/>
            <w:r>
              <w:rPr>
                <w:rFonts w:ascii="Times New Roman" w:eastAsia="Times New Roman" w:hAnsi="Times New Roman" w:cs="Times New Roman"/>
                <w:b/>
                <w:color w:val="000000" w:themeColor="text1"/>
                <w:sz w:val="18"/>
                <w:szCs w:val="18"/>
                <w:lang w:eastAsia="tr-TR"/>
              </w:rPr>
              <w:t>1</w:t>
            </w:r>
            <w:bookmarkStart w:id="186" w:name="__Fieldmark__15135_1441622718"/>
            <w:r>
              <w:rPr>
                <w:rFonts w:ascii="Times New Roman" w:eastAsia="Times New Roman" w:hAnsi="Times New Roman" w:cs="Times New Roman"/>
                <w:b/>
                <w:color w:val="000000" w:themeColor="text1"/>
                <w:sz w:val="18"/>
                <w:szCs w:val="18"/>
                <w:lang w:eastAsia="tr-TR"/>
              </w:rPr>
              <w:t>.</w:t>
            </w:r>
            <w:bookmarkStart w:id="187" w:name="__Fieldmark__44713_859559980"/>
            <w:r>
              <w:rPr>
                <w:rFonts w:ascii="Times New Roman" w:eastAsia="Times New Roman" w:hAnsi="Times New Roman" w:cs="Times New Roman"/>
                <w:b/>
                <w:color w:val="000000" w:themeColor="text1"/>
                <w:sz w:val="18"/>
                <w:szCs w:val="18"/>
                <w:lang w:eastAsia="tr-TR"/>
              </w:rPr>
              <w:t>468,62</w:t>
            </w:r>
            <w:bookmarkEnd w:id="185"/>
            <w:bookmarkEnd w:id="186"/>
            <w:bookmarkEnd w:id="187"/>
            <w:r>
              <w:fldChar w:fldCharType="end"/>
            </w:r>
          </w:p>
        </w:tc>
        <w:tc>
          <w:tcPr>
            <w:tcW w:w="95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b/>
                <w:color w:val="000000" w:themeColor="text1"/>
                <w:sz w:val="18"/>
                <w:szCs w:val="18"/>
                <w:lang w:eastAsia="tr-TR"/>
              </w:rPr>
            </w:pP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188" w:name="__Fieldmark__14528_1920460386"/>
            <w:r>
              <w:rPr>
                <w:rFonts w:ascii="Times New Roman" w:eastAsia="Times New Roman" w:hAnsi="Times New Roman" w:cs="Times New Roman"/>
                <w:b/>
                <w:color w:val="000000" w:themeColor="text1"/>
                <w:sz w:val="18"/>
                <w:szCs w:val="18"/>
                <w:lang w:eastAsia="tr-TR"/>
              </w:rPr>
              <w:t>5</w:t>
            </w:r>
            <w:bookmarkStart w:id="189" w:name="__Fieldmark__15142_1441622718"/>
            <w:r>
              <w:rPr>
                <w:rFonts w:ascii="Times New Roman" w:eastAsia="Times New Roman" w:hAnsi="Times New Roman" w:cs="Times New Roman"/>
                <w:b/>
                <w:color w:val="000000" w:themeColor="text1"/>
                <w:sz w:val="18"/>
                <w:szCs w:val="18"/>
                <w:lang w:eastAsia="tr-TR"/>
              </w:rPr>
              <w:t>8</w:t>
            </w:r>
            <w:bookmarkStart w:id="190" w:name="__Fieldmark__44718_859559980"/>
            <w:r>
              <w:rPr>
                <w:rFonts w:ascii="Times New Roman" w:eastAsia="Times New Roman" w:hAnsi="Times New Roman" w:cs="Times New Roman"/>
                <w:b/>
                <w:color w:val="000000" w:themeColor="text1"/>
                <w:sz w:val="18"/>
                <w:szCs w:val="18"/>
                <w:lang w:eastAsia="tr-TR"/>
              </w:rPr>
              <w:t>.452,9</w:t>
            </w:r>
            <w:r>
              <w:fldChar w:fldCharType="end"/>
            </w:r>
            <w:bookmarkEnd w:id="188"/>
            <w:bookmarkEnd w:id="189"/>
            <w:bookmarkEnd w:id="190"/>
            <w:r>
              <w:rPr>
                <w:rFonts w:ascii="Times New Roman" w:eastAsia="Times New Roman" w:hAnsi="Times New Roman" w:cs="Times New Roman"/>
                <w:b/>
                <w:color w:val="000000" w:themeColor="text1"/>
                <w:sz w:val="18"/>
                <w:szCs w:val="18"/>
                <w:lang w:eastAsia="tr-TR"/>
              </w:rPr>
              <w:t>0</w:t>
            </w:r>
          </w:p>
        </w:tc>
        <w:tc>
          <w:tcPr>
            <w:tcW w:w="134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191" w:name="__Fieldmark__14540_1920460386"/>
            <w:r>
              <w:rPr>
                <w:rFonts w:ascii="Times New Roman" w:eastAsia="Times New Roman" w:hAnsi="Times New Roman" w:cs="Times New Roman"/>
                <w:b/>
                <w:color w:val="000000" w:themeColor="text1"/>
                <w:sz w:val="18"/>
                <w:szCs w:val="18"/>
                <w:lang w:eastAsia="tr-TR"/>
              </w:rPr>
              <w:t>7</w:t>
            </w:r>
            <w:bookmarkStart w:id="192" w:name="__Fieldmark__15150_1441622718"/>
            <w:r>
              <w:rPr>
                <w:rFonts w:ascii="Times New Roman" w:eastAsia="Times New Roman" w:hAnsi="Times New Roman" w:cs="Times New Roman"/>
                <w:b/>
                <w:color w:val="000000" w:themeColor="text1"/>
                <w:sz w:val="18"/>
                <w:szCs w:val="18"/>
                <w:lang w:eastAsia="tr-TR"/>
              </w:rPr>
              <w:t>.</w:t>
            </w:r>
            <w:bookmarkStart w:id="193" w:name="__Fieldmark__44724_859559980"/>
            <w:r>
              <w:rPr>
                <w:rFonts w:ascii="Times New Roman" w:eastAsia="Times New Roman" w:hAnsi="Times New Roman" w:cs="Times New Roman"/>
                <w:b/>
                <w:color w:val="000000" w:themeColor="text1"/>
                <w:sz w:val="18"/>
                <w:szCs w:val="18"/>
                <w:lang w:eastAsia="tr-TR"/>
              </w:rPr>
              <w:t>118.159,03</w:t>
            </w:r>
            <w:bookmarkEnd w:id="191"/>
            <w:bookmarkEnd w:id="192"/>
            <w:bookmarkEnd w:id="193"/>
            <w:r>
              <w:fldChar w:fldCharType="end"/>
            </w:r>
          </w:p>
        </w:tc>
      </w:tr>
    </w:tbl>
    <w:p w:rsidR="005454E7" w:rsidRDefault="00F0298D">
      <w:pPr>
        <w:spacing w:after="0"/>
        <w:jc w:val="both"/>
        <w:rPr>
          <w:rFonts w:ascii="Times New Roman" w:hAnsi="Times New Roman" w:cs="Times New Roman"/>
          <w:sz w:val="14"/>
          <w:szCs w:val="14"/>
        </w:rPr>
      </w:pPr>
      <w:r>
        <w:rPr>
          <w:rFonts w:ascii="Times New Roman" w:hAnsi="Times New Roman" w:cs="Times New Roman"/>
          <w:sz w:val="14"/>
          <w:szCs w:val="14"/>
        </w:rPr>
        <w:tab/>
        <w:t>* Farkın negatif çıktığı dönemler için geriye doğru pozitif farklar nötrlenmiştir.</w:t>
      </w:r>
    </w:p>
    <w:p w:rsidR="005454E7" w:rsidRDefault="005454E7">
      <w:pPr>
        <w:spacing w:after="0"/>
        <w:jc w:val="both"/>
        <w:rPr>
          <w:rFonts w:ascii="Times New Roman" w:hAnsi="Times New Roman" w:cs="Times New Roman"/>
          <w:sz w:val="14"/>
          <w:szCs w:val="14"/>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Yukarıdaki tabloda hesaplandığı üzere mükellef kurumun 2013 hesap döneminde Kaymaz işletmesinde ürettiği emsal değeri 15.728.719,95-TL değerindeki 5.645,56 ons altını (175.596,67 gr) ve 3.217,96 ons (100.089,81 gr) gümüş ile 2014 hesap döneminde Kaymaz işletmesinde ürettiği emsal değeri 7.118.159,03-TL değerindeki 2.576,53 ons altını (80.139,10 gr) ve 1.468,62 ons (45.679,22 gr) gümüşü kayıt ve beyan dışı bıraktığı tespit edilmiştir. </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Kayıt ve beyan dışı bırakıldığı tespit edilen yukarıda yer alan altın ve gümüş hasılat tutarı üretime sevk edildiği halde üretime sevk edilmemiş gibi gösterilen cevher miktarı dikkate alınarak hesaplanmıştır. Söz konusu cevherin maliyeti ise mükellef kurumun beyanına göre ilgili dönemde kayıtlara yansıtılan satılan mamulün maliyetine yansıtılmıştır. Zira kurum temsilcisi gerek stok </w:t>
      </w:r>
      <w:r>
        <w:rPr>
          <w:rFonts w:ascii="Times New Roman" w:hAnsi="Times New Roman" w:cs="Times New Roman"/>
          <w:sz w:val="24"/>
          <w:szCs w:val="24"/>
        </w:rPr>
        <w:lastRenderedPageBreak/>
        <w:t xml:space="preserve">düzeltmesi yaparken gerekse LG cevheri üretim ve üretime sevk dışında gösterirken SAP sisteminde işlenen cevherle birlikte maliyete eklendiğini ifade etmiştir. Çünkü söz konusu cevher üretim miktarı içerisinde gösterildikten sonra işlenmemiş gibi gösterilmek suretiyle stok miktarından çıkarılmıştır. Belirtilen nedenlerle kayıt ve beyan dışı bırakıldığı tespit edilen 2013 hesap döneminde 15.728.719,95-TL tutarındaki satış hasılatı ile 2014 hesap döneminde 7.118.159,03-TL tutarındaki satış hasılatı için maliyet hesaplanmamış olup bu tutar aynı zamanda kayıt ve beyan dışı bırakılan kurum kazancı olarak dikkate alınmıştır. </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outlineLvl w:val="3"/>
        <w:rPr>
          <w:rFonts w:ascii="Times New Roman" w:hAnsi="Times New Roman"/>
          <w:b/>
          <w:sz w:val="24"/>
        </w:rPr>
      </w:pPr>
      <w:r>
        <w:rPr>
          <w:rFonts w:ascii="Times New Roman" w:hAnsi="Times New Roman"/>
          <w:b/>
          <w:sz w:val="24"/>
        </w:rPr>
        <w:tab/>
      </w:r>
      <w:bookmarkStart w:id="194" w:name="_Toc483407314"/>
      <w:bookmarkStart w:id="195" w:name="_Toc477101092"/>
      <w:bookmarkStart w:id="196" w:name="_Toc476560808"/>
      <w:bookmarkEnd w:id="194"/>
      <w:bookmarkEnd w:id="195"/>
      <w:bookmarkEnd w:id="196"/>
      <w:r>
        <w:rPr>
          <w:rFonts w:ascii="Times New Roman" w:hAnsi="Times New Roman"/>
          <w:b/>
          <w:sz w:val="24"/>
        </w:rPr>
        <w:t>3.8.3.3. İzmir (Bergama)/Ovacık Altın Madeni Tesisi Faaliyetine ve İşlemlerine İlişkin Değerlendirme</w:t>
      </w:r>
    </w:p>
    <w:p w:rsidR="005454E7" w:rsidRDefault="005454E7">
      <w:pPr>
        <w:spacing w:after="0" w:line="240" w:lineRule="auto"/>
        <w:jc w:val="both"/>
        <w:outlineLvl w:val="3"/>
        <w:rPr>
          <w:rFonts w:ascii="Times New Roman" w:hAnsi="Times New Roman"/>
          <w:b/>
          <w:sz w:val="24"/>
        </w:rPr>
      </w:pPr>
    </w:p>
    <w:p w:rsidR="005454E7" w:rsidRDefault="00F0298D">
      <w:pPr>
        <w:spacing w:after="0" w:line="240" w:lineRule="auto"/>
        <w:jc w:val="both"/>
        <w:outlineLvl w:val="4"/>
        <w:rPr>
          <w:rFonts w:ascii="Times New Roman" w:hAnsi="Times New Roman"/>
          <w:b/>
          <w:sz w:val="24"/>
        </w:rPr>
      </w:pPr>
      <w:r>
        <w:rPr>
          <w:rFonts w:ascii="Times New Roman" w:hAnsi="Times New Roman"/>
          <w:b/>
          <w:sz w:val="24"/>
        </w:rPr>
        <w:tab/>
      </w:r>
      <w:bookmarkStart w:id="197" w:name="_Toc483407315"/>
      <w:bookmarkStart w:id="198" w:name="_Toc477101093"/>
      <w:bookmarkStart w:id="199" w:name="_Toc476560809"/>
      <w:bookmarkEnd w:id="197"/>
      <w:bookmarkEnd w:id="198"/>
      <w:bookmarkEnd w:id="199"/>
      <w:r>
        <w:rPr>
          <w:rFonts w:ascii="Times New Roman" w:hAnsi="Times New Roman"/>
          <w:b/>
          <w:sz w:val="24"/>
        </w:rPr>
        <w:t>3.8.3.3.1. Ovacık İşletmesine İlişkin Olarak İncelemeye İbraz Edilen Üretim Raporlarının Tetkikinde Elde Edildiği Beyan Edilen Altın Miktarının Üretime Sevk Edilen Cevherdeki Örneklenen Tenör Oranına Göre Düşük Olduğu Tespit Edilmiştir.</w:t>
      </w:r>
    </w:p>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F0298D">
      <w:pPr>
        <w:spacing w:after="0" w:line="240" w:lineRule="auto"/>
        <w:jc w:val="both"/>
        <w:rPr>
          <w:rFonts w:ascii="Times New Roman" w:hAnsi="Times New Roman"/>
          <w:sz w:val="24"/>
        </w:rPr>
      </w:pPr>
      <w:r>
        <w:rPr>
          <w:rFonts w:ascii="Times New Roman" w:hAnsi="Times New Roman"/>
          <w:b/>
          <w:sz w:val="24"/>
        </w:rPr>
        <w:tab/>
      </w:r>
      <w:r>
        <w:rPr>
          <w:rFonts w:ascii="Times New Roman" w:hAnsi="Times New Roman"/>
          <w:sz w:val="24"/>
        </w:rPr>
        <w:t>Raporun 3.6.1. bölümünde yer aldığı üzere mükellef kurum temsilcisi cevherin çıkarılmasından stok sahasına gelinceye kadar yapılan analiz sonucunda bulunan örneklenen tenör miktarı ile cevherin kırılması, öğütülmesi, liç ve döküm aşamasında yapılan analiz sonucunda bulunan örneklenen tenör miktarı arasındaki fark konusunda, ayrıca yukarıda belirtilen aşamalardaki hangi örneklenen tenör miktarının fiili duruma uygun olacağı konusundaki sorumuza özetle aşağıdaki şekilde cevap vermiştir.</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rPr>
      </w:pPr>
      <w:r>
        <w:rPr>
          <w:rFonts w:ascii="Times New Roman" w:hAnsi="Times New Roman"/>
          <w:sz w:val="24"/>
        </w:rPr>
        <w:tab/>
        <w:t xml:space="preserve">Maden üretiminde yapılan örneklemenin amacı üretilecek cevherin yaklaşık tenörünü belirlemektir. Altın elementinin tane boyutu mikron boyutunda olmasından dolayı tenör değerleri maden sahasında çok kısa mesafelerde değişkenlik göstermektedir. Ocakta üretilen cevher için tenör tahmini yerinde bir tahmindir. Cevherin çıkarılması aşamasında patlatmayla birlikte cevher yer değiştirmekte ve bu işlem sırasında kirlenme ve cevher kayıpları gerçekleşmektedir. Kirlenme pasa olarak adlandırılan kaya parçalarının cevher içerisine karışması, cevher kaybı ise cevher parçalarının paşaya karışmasıdır. Bu durum ise sahada örneklenen cevherdeki tenör miktarının değişmesine neden olmaktadır. Örneğin 5 g/t olarak örneklediğimiz cevher kirlenme ve cevher kaybından dolayı 4,5 g/t olarak gerçekleşebilir. Tesis üretiminde ise stok sahasındaki cevher ilk olarak kırıcıdan geçirilerek tane boyutu belli bir büyüklüğe getirilir ve sonrasında un boyutuna gelecek şekilde öğütme işlemine tabi tutulur. Örnekleme işlemi öğütme işleminden sonra her 6 dakikada bir otomatik örnekleyiciler yardımı ile yapılarak günde 2 kez analiz için laboratuvara gönderilir. Tesisteki üretim aşamasında 6 dakikada yapılan bu örnekleme işleminde alınan her 1 örnek yaklaşık 10 ton cevheri temsil ederken ocakta yapılan örneklemede alınan 1 örnek yaklaşık 125 ton materyali temsil etmektedir. Gerçeğe en yakın tenör bilgisi üretim aşamasında alınan örnekleme esnasında elde edilmektedir. Çünkü örnekler öğütülmüş ve karıştırılmış homojen malzemeden alınmakta ve bu örnekleme daha sık aralıklarla yapılmaktadır. Bu nedenle tesiste üretim aşamasında elde edilen tenör bilgisi ocakta elde edilen tenör bilgisinden çok daha kesin bilgi vermektedir. Ayrıca tesiste liç tanklarından çıkan homojen malzemeden atık barajına giden pasanın tenör değeri de sürekli olarak kontrol edilerek analize tabi tutulmaktadır. </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rPr>
      </w:pPr>
      <w:r>
        <w:rPr>
          <w:rFonts w:ascii="Times New Roman" w:hAnsi="Times New Roman"/>
          <w:sz w:val="24"/>
        </w:rPr>
        <w:tab/>
        <w:t>Mükellef kurum temsilcisinin yukarıda yer alan ifadesi dikkate alındığında üretime sevk edilen cevher içerisindeki altın ve gümüşün tenör değerinin üretim tesisinde kırma, öğütme, tank liçi aşamalarında ve atıklardan alınan (6 dakika aralıklarla) örneklerin laboratuvarda analizi (günde 2 kere) sonucunda gerçeğe en yakın ve kesin olarak tespit edildiği anlaşılmıştır.</w:t>
      </w:r>
    </w:p>
    <w:p w:rsidR="005454E7" w:rsidRDefault="005454E7">
      <w:pPr>
        <w:spacing w:after="0" w:line="240" w:lineRule="auto"/>
        <w:jc w:val="both"/>
        <w:rPr>
          <w:rFonts w:ascii="Times New Roman" w:hAnsi="Times New Roman"/>
          <w:b/>
          <w:sz w:val="6"/>
          <w:szCs w:val="6"/>
        </w:rPr>
      </w:pPr>
    </w:p>
    <w:p w:rsidR="005454E7" w:rsidRDefault="005454E7">
      <w:pPr>
        <w:spacing w:after="0" w:line="240" w:lineRule="auto"/>
        <w:jc w:val="both"/>
        <w:rPr>
          <w:rFonts w:ascii="Times New Roman" w:hAnsi="Times New Roman"/>
          <w:b/>
          <w:sz w:val="6"/>
          <w:szCs w:val="6"/>
        </w:rPr>
      </w:pPr>
    </w:p>
    <w:p w:rsidR="005454E7" w:rsidRDefault="005454E7">
      <w:pPr>
        <w:spacing w:after="0" w:line="240" w:lineRule="auto"/>
        <w:jc w:val="both"/>
        <w:rPr>
          <w:rFonts w:ascii="Times New Roman" w:hAnsi="Times New Roman"/>
          <w:b/>
          <w:sz w:val="6"/>
          <w:szCs w:val="6"/>
        </w:rPr>
      </w:pPr>
    </w:p>
    <w:p w:rsidR="005454E7" w:rsidRDefault="005454E7">
      <w:pPr>
        <w:spacing w:after="0" w:line="240" w:lineRule="auto"/>
        <w:jc w:val="both"/>
        <w:rPr>
          <w:rFonts w:ascii="Times New Roman" w:hAnsi="Times New Roman"/>
          <w:b/>
          <w:sz w:val="6"/>
          <w:szCs w:val="6"/>
        </w:rPr>
      </w:pPr>
    </w:p>
    <w:p w:rsidR="005454E7" w:rsidRDefault="00F0298D">
      <w:pPr>
        <w:spacing w:after="0" w:line="240" w:lineRule="auto"/>
        <w:jc w:val="both"/>
        <w:rPr>
          <w:rFonts w:ascii="Times New Roman" w:hAnsi="Times New Roman"/>
          <w:sz w:val="24"/>
        </w:rPr>
      </w:pPr>
      <w:r>
        <w:rPr>
          <w:rFonts w:ascii="Times New Roman" w:hAnsi="Times New Roman"/>
          <w:b/>
          <w:sz w:val="24"/>
        </w:rPr>
        <w:tab/>
      </w:r>
      <w:r>
        <w:rPr>
          <w:rFonts w:ascii="Times New Roman" w:hAnsi="Times New Roman"/>
          <w:sz w:val="24"/>
        </w:rPr>
        <w:t xml:space="preserve">Mükellef kurum temsilcisinin yukarıda yer alan örneklenen tenör ile ilgili açıklamaları dikkate alınmak suretiyle incelemeye ibraz edilen Ovacık İşletmesine ait Tesis Aylık Raporlarında yer alan üretim verilerinden (öğütülen kuru cevher, örneklenen tenör, örneklenen atık tenör, </w:t>
      </w:r>
      <w:r>
        <w:rPr>
          <w:rFonts w:ascii="Times New Roman" w:hAnsi="Times New Roman"/>
          <w:sz w:val="24"/>
        </w:rPr>
        <w:lastRenderedPageBreak/>
        <w:t xml:space="preserve">Döngüdeki altının dönem başı ve dönem sonu miktarı) yararlanılarak 2013 ve 2014 dönemlerinde üretilmesi gereken altın miktarı hesaplanmış ve daha sonra bulunan altın miktarı aynı dönemlerde döküldüğü beyan edilen altın miktarı ile karşılaştırılmıştır. Yine söz konusu hesaplamanın bir benzeri de mükellef kurumun Kayyım ve Tasarruf Mevduatı Fonu yönetiminde bulunduğu 2016 dönemi içinde yapılmıştır. Bunun nedeni ise 2013 ve 2014 dönemlerine ilişkin olarak aylık faaliyet raporlarındaki veriler dikkate alınarak tespit edilecek hususların 2016 dönemine ait aylık faaliyet raporlarındaki tespit edilecek hususlarla karşılaştırmak içindir. Söz konusu hesaplamalar aşağıdaki gibidir. </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tbl>
      <w:tblPr>
        <w:tblW w:w="9842"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1981"/>
        <w:gridCol w:w="425"/>
        <w:gridCol w:w="616"/>
        <w:gridCol w:w="678"/>
        <w:gridCol w:w="643"/>
        <w:gridCol w:w="579"/>
        <w:gridCol w:w="650"/>
        <w:gridCol w:w="616"/>
        <w:gridCol w:w="652"/>
        <w:gridCol w:w="625"/>
        <w:gridCol w:w="578"/>
        <w:gridCol w:w="581"/>
        <w:gridCol w:w="607"/>
        <w:gridCol w:w="611"/>
      </w:tblGrid>
      <w:tr w:rsidR="005454E7">
        <w:trPr>
          <w:trHeight w:val="288"/>
          <w:jc w:val="center"/>
        </w:trPr>
        <w:tc>
          <w:tcPr>
            <w:tcW w:w="19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sz w:val="16"/>
                <w:szCs w:val="16"/>
                <w:lang w:eastAsia="tr-TR"/>
              </w:rPr>
            </w:pPr>
            <w:r>
              <w:rPr>
                <w:rFonts w:ascii="Times New Roman" w:eastAsia="Times New Roman" w:hAnsi="Times New Roman" w:cs="Times New Roman"/>
                <w:b/>
                <w:sz w:val="16"/>
                <w:szCs w:val="16"/>
                <w:lang w:eastAsia="tr-TR"/>
              </w:rPr>
              <w:t>OVACIK AYLIK RAPOR</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Br.</w:t>
            </w: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Oca.13</w:t>
            </w:r>
          </w:p>
        </w:tc>
        <w:tc>
          <w:tcPr>
            <w:tcW w:w="6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Şub.13</w:t>
            </w:r>
          </w:p>
        </w:tc>
        <w:tc>
          <w:tcPr>
            <w:tcW w:w="6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Mar.13</w:t>
            </w:r>
          </w:p>
        </w:tc>
        <w:tc>
          <w:tcPr>
            <w:tcW w:w="57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Nis.13</w:t>
            </w: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May.13</w:t>
            </w: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Haz.13</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Tem.13</w:t>
            </w:r>
          </w:p>
        </w:tc>
        <w:tc>
          <w:tcPr>
            <w:tcW w:w="6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Ağu.13</w:t>
            </w:r>
          </w:p>
        </w:tc>
        <w:tc>
          <w:tcPr>
            <w:tcW w:w="5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Eyl.13</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Eki.13</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Kas.13</w:t>
            </w:r>
          </w:p>
        </w:tc>
        <w:tc>
          <w:tcPr>
            <w:tcW w:w="6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Ara.13</w:t>
            </w:r>
          </w:p>
        </w:tc>
      </w:tr>
      <w:tr w:rsidR="005454E7">
        <w:trPr>
          <w:trHeight w:val="288"/>
          <w:jc w:val="center"/>
        </w:trPr>
        <w:tc>
          <w:tcPr>
            <w:tcW w:w="19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Öğütülen Kuru Cevher (ROM HG)</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ton</w:t>
            </w: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74.338</w:t>
            </w:r>
          </w:p>
        </w:tc>
        <w:tc>
          <w:tcPr>
            <w:tcW w:w="6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65.368</w:t>
            </w:r>
          </w:p>
        </w:tc>
        <w:tc>
          <w:tcPr>
            <w:tcW w:w="6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72.704</w:t>
            </w:r>
          </w:p>
        </w:tc>
        <w:tc>
          <w:tcPr>
            <w:tcW w:w="57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70.833</w:t>
            </w: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74.844</w:t>
            </w: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68.904</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76.558</w:t>
            </w:r>
          </w:p>
        </w:tc>
        <w:tc>
          <w:tcPr>
            <w:tcW w:w="6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78.148</w:t>
            </w:r>
          </w:p>
        </w:tc>
        <w:tc>
          <w:tcPr>
            <w:tcW w:w="5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74.685</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75.967</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73.223</w:t>
            </w:r>
          </w:p>
        </w:tc>
        <w:tc>
          <w:tcPr>
            <w:tcW w:w="6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73.866</w:t>
            </w:r>
          </w:p>
        </w:tc>
      </w:tr>
      <w:tr w:rsidR="005454E7">
        <w:trPr>
          <w:trHeight w:val="54"/>
          <w:jc w:val="center"/>
        </w:trPr>
        <w:tc>
          <w:tcPr>
            <w:tcW w:w="19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Örneklenen Tenör</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g/t</w:t>
            </w: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3,83</w:t>
            </w:r>
          </w:p>
        </w:tc>
        <w:tc>
          <w:tcPr>
            <w:tcW w:w="6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4,64</w:t>
            </w:r>
          </w:p>
        </w:tc>
        <w:tc>
          <w:tcPr>
            <w:tcW w:w="6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4,88</w:t>
            </w:r>
          </w:p>
        </w:tc>
        <w:tc>
          <w:tcPr>
            <w:tcW w:w="57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w:t>
            </w: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6,52</w:t>
            </w: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5,7</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5,87</w:t>
            </w:r>
          </w:p>
        </w:tc>
        <w:tc>
          <w:tcPr>
            <w:tcW w:w="6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6,91</w:t>
            </w:r>
          </w:p>
        </w:tc>
        <w:tc>
          <w:tcPr>
            <w:tcW w:w="5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7,05</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7,3</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7,55</w:t>
            </w:r>
          </w:p>
        </w:tc>
        <w:tc>
          <w:tcPr>
            <w:tcW w:w="6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7,24</w:t>
            </w:r>
          </w:p>
        </w:tc>
      </w:tr>
      <w:tr w:rsidR="005454E7">
        <w:trPr>
          <w:trHeight w:val="54"/>
          <w:jc w:val="center"/>
        </w:trPr>
        <w:tc>
          <w:tcPr>
            <w:tcW w:w="19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Toplam Atık Altık</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g/t</w:t>
            </w: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0,19</w:t>
            </w:r>
          </w:p>
        </w:tc>
        <w:tc>
          <w:tcPr>
            <w:tcW w:w="6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0,2</w:t>
            </w:r>
          </w:p>
        </w:tc>
        <w:tc>
          <w:tcPr>
            <w:tcW w:w="6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0,25</w:t>
            </w:r>
          </w:p>
        </w:tc>
        <w:tc>
          <w:tcPr>
            <w:tcW w:w="57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0,26</w:t>
            </w: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0,31</w:t>
            </w: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0,23</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0,25</w:t>
            </w:r>
          </w:p>
        </w:tc>
        <w:tc>
          <w:tcPr>
            <w:tcW w:w="6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0,29</w:t>
            </w:r>
          </w:p>
        </w:tc>
        <w:tc>
          <w:tcPr>
            <w:tcW w:w="5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0,29</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0,31</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0,32</w:t>
            </w:r>
          </w:p>
        </w:tc>
        <w:tc>
          <w:tcPr>
            <w:tcW w:w="6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0,31</w:t>
            </w:r>
          </w:p>
        </w:tc>
      </w:tr>
      <w:tr w:rsidR="005454E7">
        <w:trPr>
          <w:trHeight w:val="288"/>
          <w:jc w:val="center"/>
        </w:trPr>
        <w:tc>
          <w:tcPr>
            <w:tcW w:w="19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Dökülmesi Gereken Altın Tenörü</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g/t</w:t>
            </w: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3,64</w:t>
            </w:r>
          </w:p>
        </w:tc>
        <w:tc>
          <w:tcPr>
            <w:tcW w:w="6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4,44</w:t>
            </w:r>
          </w:p>
        </w:tc>
        <w:tc>
          <w:tcPr>
            <w:tcW w:w="6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4,63</w:t>
            </w:r>
          </w:p>
        </w:tc>
        <w:tc>
          <w:tcPr>
            <w:tcW w:w="57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5,74</w:t>
            </w: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6,21</w:t>
            </w: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5,47</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5,62</w:t>
            </w:r>
          </w:p>
        </w:tc>
        <w:tc>
          <w:tcPr>
            <w:tcW w:w="6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6,62</w:t>
            </w:r>
          </w:p>
        </w:tc>
        <w:tc>
          <w:tcPr>
            <w:tcW w:w="5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6,76</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6,99</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7,23</w:t>
            </w:r>
          </w:p>
        </w:tc>
        <w:tc>
          <w:tcPr>
            <w:tcW w:w="6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6,93</w:t>
            </w:r>
          </w:p>
        </w:tc>
      </w:tr>
      <w:tr w:rsidR="005454E7">
        <w:trPr>
          <w:trHeight w:val="54"/>
          <w:jc w:val="center"/>
        </w:trPr>
        <w:tc>
          <w:tcPr>
            <w:tcW w:w="19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Üretilmesi Gereken Altın</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8.700</w:t>
            </w:r>
          </w:p>
        </w:tc>
        <w:tc>
          <w:tcPr>
            <w:tcW w:w="6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9.331</w:t>
            </w:r>
          </w:p>
        </w:tc>
        <w:tc>
          <w:tcPr>
            <w:tcW w:w="6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10.823</w:t>
            </w:r>
          </w:p>
        </w:tc>
        <w:tc>
          <w:tcPr>
            <w:tcW w:w="57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13.072</w:t>
            </w: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14.943</w:t>
            </w: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12.118</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13.833</w:t>
            </w:r>
          </w:p>
        </w:tc>
        <w:tc>
          <w:tcPr>
            <w:tcW w:w="6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16.633</w:t>
            </w:r>
          </w:p>
        </w:tc>
        <w:tc>
          <w:tcPr>
            <w:tcW w:w="5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16.232</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17.072</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17.021</w:t>
            </w:r>
          </w:p>
        </w:tc>
        <w:tc>
          <w:tcPr>
            <w:tcW w:w="6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16.458</w:t>
            </w:r>
          </w:p>
        </w:tc>
      </w:tr>
      <w:tr w:rsidR="005454E7">
        <w:trPr>
          <w:trHeight w:val="54"/>
          <w:jc w:val="center"/>
        </w:trPr>
        <w:tc>
          <w:tcPr>
            <w:tcW w:w="19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Rafineriye Göre Dökülen Altın</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oz</w:t>
            </w: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9.165</w:t>
            </w:r>
          </w:p>
        </w:tc>
        <w:tc>
          <w:tcPr>
            <w:tcW w:w="6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9.004</w:t>
            </w:r>
          </w:p>
        </w:tc>
        <w:tc>
          <w:tcPr>
            <w:tcW w:w="6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9.532</w:t>
            </w:r>
          </w:p>
        </w:tc>
        <w:tc>
          <w:tcPr>
            <w:tcW w:w="57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13.567</w:t>
            </w: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11.987</w:t>
            </w: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11.438</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13.854</w:t>
            </w:r>
          </w:p>
        </w:tc>
        <w:tc>
          <w:tcPr>
            <w:tcW w:w="6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13.016</w:t>
            </w:r>
          </w:p>
        </w:tc>
        <w:tc>
          <w:tcPr>
            <w:tcW w:w="5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13.840</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18.157</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15.092</w:t>
            </w:r>
          </w:p>
        </w:tc>
        <w:tc>
          <w:tcPr>
            <w:tcW w:w="6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17.672</w:t>
            </w:r>
          </w:p>
        </w:tc>
      </w:tr>
      <w:tr w:rsidR="005454E7">
        <w:trPr>
          <w:trHeight w:val="300"/>
          <w:jc w:val="center"/>
        </w:trPr>
        <w:tc>
          <w:tcPr>
            <w:tcW w:w="19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Dönem Başı Döngüdeki Altın</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2.826</w:t>
            </w:r>
          </w:p>
        </w:tc>
        <w:tc>
          <w:tcPr>
            <w:tcW w:w="6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1.658</w:t>
            </w:r>
          </w:p>
        </w:tc>
        <w:tc>
          <w:tcPr>
            <w:tcW w:w="6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2.527</w:t>
            </w:r>
          </w:p>
        </w:tc>
        <w:tc>
          <w:tcPr>
            <w:tcW w:w="57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3.516</w:t>
            </w: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1.721</w:t>
            </w: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4.052</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3.623</w:t>
            </w:r>
          </w:p>
        </w:tc>
        <w:tc>
          <w:tcPr>
            <w:tcW w:w="6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2.619</w:t>
            </w:r>
          </w:p>
        </w:tc>
        <w:tc>
          <w:tcPr>
            <w:tcW w:w="5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4.646</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5.641</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3.660</w:t>
            </w:r>
          </w:p>
        </w:tc>
        <w:tc>
          <w:tcPr>
            <w:tcW w:w="6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4.848</w:t>
            </w:r>
          </w:p>
        </w:tc>
      </w:tr>
      <w:tr w:rsidR="005454E7">
        <w:trPr>
          <w:trHeight w:val="300"/>
          <w:jc w:val="center"/>
        </w:trPr>
        <w:tc>
          <w:tcPr>
            <w:tcW w:w="19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Dönem Sonu Döngüdeki Altın</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1.658</w:t>
            </w:r>
          </w:p>
        </w:tc>
        <w:tc>
          <w:tcPr>
            <w:tcW w:w="6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2.527</w:t>
            </w:r>
          </w:p>
        </w:tc>
        <w:tc>
          <w:tcPr>
            <w:tcW w:w="6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3.516</w:t>
            </w:r>
          </w:p>
        </w:tc>
        <w:tc>
          <w:tcPr>
            <w:tcW w:w="57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1.721</w:t>
            </w: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4.052</w:t>
            </w: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3.623</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2.619</w:t>
            </w:r>
          </w:p>
        </w:tc>
        <w:tc>
          <w:tcPr>
            <w:tcW w:w="6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4.646</w:t>
            </w:r>
          </w:p>
        </w:tc>
        <w:tc>
          <w:tcPr>
            <w:tcW w:w="5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5.641</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3.660</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4.848</w:t>
            </w:r>
          </w:p>
        </w:tc>
        <w:tc>
          <w:tcPr>
            <w:tcW w:w="6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2.748</w:t>
            </w:r>
          </w:p>
        </w:tc>
      </w:tr>
      <w:tr w:rsidR="005454E7">
        <w:trPr>
          <w:trHeight w:val="300"/>
          <w:jc w:val="center"/>
        </w:trPr>
        <w:tc>
          <w:tcPr>
            <w:tcW w:w="19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Döngüdeki Altın Değişimi</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-1.168</w:t>
            </w:r>
          </w:p>
        </w:tc>
        <w:tc>
          <w:tcPr>
            <w:tcW w:w="6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869</w:t>
            </w:r>
          </w:p>
        </w:tc>
        <w:tc>
          <w:tcPr>
            <w:tcW w:w="6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989</w:t>
            </w:r>
          </w:p>
        </w:tc>
        <w:tc>
          <w:tcPr>
            <w:tcW w:w="57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-1.795</w:t>
            </w: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2.331</w:t>
            </w: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-429</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-1.004</w:t>
            </w:r>
          </w:p>
        </w:tc>
        <w:tc>
          <w:tcPr>
            <w:tcW w:w="6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2.027</w:t>
            </w:r>
          </w:p>
        </w:tc>
        <w:tc>
          <w:tcPr>
            <w:tcW w:w="5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995</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-1.981</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1.188</w:t>
            </w:r>
          </w:p>
        </w:tc>
        <w:tc>
          <w:tcPr>
            <w:tcW w:w="6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-2.100</w:t>
            </w:r>
          </w:p>
        </w:tc>
      </w:tr>
      <w:tr w:rsidR="005454E7">
        <w:trPr>
          <w:trHeight w:val="288"/>
          <w:jc w:val="center"/>
        </w:trPr>
        <w:tc>
          <w:tcPr>
            <w:tcW w:w="19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Dökülene Göre Bu Ay Üretilen Altın</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7.997</w:t>
            </w:r>
          </w:p>
        </w:tc>
        <w:tc>
          <w:tcPr>
            <w:tcW w:w="6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9.873</w:t>
            </w:r>
          </w:p>
        </w:tc>
        <w:tc>
          <w:tcPr>
            <w:tcW w:w="6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10.521</w:t>
            </w:r>
          </w:p>
        </w:tc>
        <w:tc>
          <w:tcPr>
            <w:tcW w:w="57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11.772</w:t>
            </w: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14.318</w:t>
            </w: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11.009</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12.850</w:t>
            </w:r>
          </w:p>
        </w:tc>
        <w:tc>
          <w:tcPr>
            <w:tcW w:w="6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15.043</w:t>
            </w:r>
          </w:p>
        </w:tc>
        <w:tc>
          <w:tcPr>
            <w:tcW w:w="5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14.835</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16.176</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16.280</w:t>
            </w:r>
          </w:p>
        </w:tc>
        <w:tc>
          <w:tcPr>
            <w:tcW w:w="6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15.572</w:t>
            </w:r>
          </w:p>
        </w:tc>
      </w:tr>
      <w:tr w:rsidR="005454E7">
        <w:trPr>
          <w:trHeight w:val="54"/>
          <w:jc w:val="center"/>
        </w:trPr>
        <w:tc>
          <w:tcPr>
            <w:tcW w:w="19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Fark Altın</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oz</w:t>
            </w: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sz w:val="16"/>
                <w:szCs w:val="16"/>
                <w:lang w:eastAsia="tr-TR"/>
              </w:rPr>
            </w:pPr>
            <w:r>
              <w:rPr>
                <w:rFonts w:ascii="Times New Roman" w:eastAsia="Times New Roman" w:hAnsi="Times New Roman" w:cs="Times New Roman"/>
                <w:b/>
                <w:sz w:val="16"/>
                <w:szCs w:val="16"/>
                <w:lang w:eastAsia="tr-TR"/>
              </w:rPr>
              <w:t>703</w:t>
            </w:r>
          </w:p>
        </w:tc>
        <w:tc>
          <w:tcPr>
            <w:tcW w:w="6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-542</w:t>
            </w:r>
          </w:p>
        </w:tc>
        <w:tc>
          <w:tcPr>
            <w:tcW w:w="6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302</w:t>
            </w:r>
          </w:p>
        </w:tc>
        <w:tc>
          <w:tcPr>
            <w:tcW w:w="57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1.300</w:t>
            </w: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625</w:t>
            </w: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1.109</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983</w:t>
            </w:r>
          </w:p>
        </w:tc>
        <w:tc>
          <w:tcPr>
            <w:tcW w:w="6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1.590</w:t>
            </w:r>
          </w:p>
        </w:tc>
        <w:tc>
          <w:tcPr>
            <w:tcW w:w="5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1.397</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896</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741</w:t>
            </w:r>
          </w:p>
        </w:tc>
        <w:tc>
          <w:tcPr>
            <w:tcW w:w="6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886</w:t>
            </w:r>
          </w:p>
        </w:tc>
      </w:tr>
      <w:tr w:rsidR="005454E7">
        <w:trPr>
          <w:trHeight w:val="54"/>
          <w:jc w:val="center"/>
        </w:trPr>
        <w:tc>
          <w:tcPr>
            <w:tcW w:w="19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Fark Altın</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gr</w:t>
            </w: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sz w:val="16"/>
                <w:szCs w:val="16"/>
                <w:lang w:eastAsia="tr-TR"/>
              </w:rPr>
            </w:pPr>
            <w:r>
              <w:rPr>
                <w:rFonts w:ascii="Times New Roman" w:eastAsia="Times New Roman" w:hAnsi="Times New Roman" w:cs="Times New Roman"/>
                <w:b/>
                <w:sz w:val="16"/>
                <w:szCs w:val="16"/>
                <w:lang w:eastAsia="tr-TR"/>
              </w:rPr>
              <w:t>21.856</w:t>
            </w:r>
          </w:p>
        </w:tc>
        <w:tc>
          <w:tcPr>
            <w:tcW w:w="6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-16.851</w:t>
            </w:r>
          </w:p>
        </w:tc>
        <w:tc>
          <w:tcPr>
            <w:tcW w:w="6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9.380</w:t>
            </w:r>
          </w:p>
        </w:tc>
        <w:tc>
          <w:tcPr>
            <w:tcW w:w="57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40.437</w:t>
            </w: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19.441</w:t>
            </w: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34.486</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30.576</w:t>
            </w:r>
          </w:p>
        </w:tc>
        <w:tc>
          <w:tcPr>
            <w:tcW w:w="6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49.450</w:t>
            </w:r>
          </w:p>
        </w:tc>
        <w:tc>
          <w:tcPr>
            <w:tcW w:w="5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43.450</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27.879</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23.037</w:t>
            </w:r>
          </w:p>
        </w:tc>
        <w:tc>
          <w:tcPr>
            <w:tcW w:w="6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27.548</w:t>
            </w:r>
          </w:p>
        </w:tc>
      </w:tr>
      <w:tr w:rsidR="005454E7">
        <w:trPr>
          <w:trHeight w:val="288"/>
          <w:jc w:val="center"/>
        </w:trPr>
        <w:tc>
          <w:tcPr>
            <w:tcW w:w="19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Fark Altının Dökülen Altına Oranı</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5454E7">
            <w:pPr>
              <w:spacing w:after="0" w:line="240" w:lineRule="auto"/>
              <w:rPr>
                <w:rFonts w:ascii="Times New Roman" w:eastAsia="Times New Roman" w:hAnsi="Times New Roman" w:cs="Times New Roman"/>
                <w:color w:val="000000"/>
                <w:sz w:val="16"/>
                <w:szCs w:val="16"/>
                <w:lang w:eastAsia="tr-TR"/>
              </w:rPr>
            </w:pP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7,67</w:t>
            </w:r>
          </w:p>
        </w:tc>
        <w:tc>
          <w:tcPr>
            <w:tcW w:w="6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-6,02</w:t>
            </w:r>
          </w:p>
        </w:tc>
        <w:tc>
          <w:tcPr>
            <w:tcW w:w="64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3,16</w:t>
            </w:r>
          </w:p>
        </w:tc>
        <w:tc>
          <w:tcPr>
            <w:tcW w:w="57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9,58</w:t>
            </w: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5,21</w:t>
            </w:r>
          </w:p>
        </w:tc>
        <w:tc>
          <w:tcPr>
            <w:tcW w:w="61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9,69</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7,10</w:t>
            </w:r>
          </w:p>
        </w:tc>
        <w:tc>
          <w:tcPr>
            <w:tcW w:w="6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12,21</w:t>
            </w:r>
          </w:p>
        </w:tc>
        <w:tc>
          <w:tcPr>
            <w:tcW w:w="57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10,09</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4,94</w:t>
            </w:r>
          </w:p>
        </w:tc>
        <w:tc>
          <w:tcPr>
            <w:tcW w:w="60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4,91</w:t>
            </w:r>
          </w:p>
        </w:tc>
        <w:tc>
          <w:tcPr>
            <w:tcW w:w="61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5,01</w:t>
            </w:r>
          </w:p>
        </w:tc>
      </w:tr>
    </w:tbl>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tbl>
      <w:tblPr>
        <w:tblW w:w="9816"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1970"/>
        <w:gridCol w:w="355"/>
        <w:gridCol w:w="612"/>
        <w:gridCol w:w="677"/>
        <w:gridCol w:w="654"/>
        <w:gridCol w:w="580"/>
        <w:gridCol w:w="647"/>
        <w:gridCol w:w="613"/>
        <w:gridCol w:w="649"/>
        <w:gridCol w:w="620"/>
        <w:gridCol w:w="577"/>
        <w:gridCol w:w="655"/>
        <w:gridCol w:w="604"/>
        <w:gridCol w:w="603"/>
      </w:tblGrid>
      <w:tr w:rsidR="005454E7">
        <w:trPr>
          <w:trHeight w:val="54"/>
          <w:jc w:val="center"/>
        </w:trPr>
        <w:tc>
          <w:tcPr>
            <w:tcW w:w="1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sz w:val="16"/>
                <w:szCs w:val="16"/>
                <w:lang w:eastAsia="tr-TR"/>
              </w:rPr>
            </w:pPr>
            <w:r>
              <w:rPr>
                <w:rFonts w:ascii="Times New Roman" w:eastAsia="Times New Roman" w:hAnsi="Times New Roman" w:cs="Times New Roman"/>
                <w:b/>
                <w:sz w:val="16"/>
                <w:szCs w:val="16"/>
                <w:lang w:eastAsia="tr-TR"/>
              </w:rPr>
              <w:t>OVACIK AYLIK RAPOR</w:t>
            </w:r>
          </w:p>
        </w:tc>
        <w:tc>
          <w:tcPr>
            <w:tcW w:w="3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Br.</w:t>
            </w:r>
          </w:p>
        </w:tc>
        <w:tc>
          <w:tcPr>
            <w:tcW w:w="6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Oca.14</w:t>
            </w:r>
          </w:p>
        </w:tc>
        <w:tc>
          <w:tcPr>
            <w:tcW w:w="6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Şub.14</w:t>
            </w:r>
          </w:p>
        </w:tc>
        <w:tc>
          <w:tcPr>
            <w:tcW w:w="65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Mar.14</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Nis.14</w:t>
            </w:r>
          </w:p>
        </w:tc>
        <w:tc>
          <w:tcPr>
            <w:tcW w:w="64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May.14</w:t>
            </w:r>
          </w:p>
        </w:tc>
        <w:tc>
          <w:tcPr>
            <w:tcW w:w="6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Haz.14</w:t>
            </w:r>
          </w:p>
        </w:tc>
        <w:tc>
          <w:tcPr>
            <w:tcW w:w="6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Tem.14</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Ağu.14</w:t>
            </w:r>
          </w:p>
        </w:tc>
        <w:tc>
          <w:tcPr>
            <w:tcW w:w="5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Eyl.14</w:t>
            </w:r>
          </w:p>
        </w:tc>
        <w:tc>
          <w:tcPr>
            <w:tcW w:w="6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Eki.14</w:t>
            </w:r>
          </w:p>
        </w:tc>
        <w:tc>
          <w:tcPr>
            <w:tcW w:w="6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Kas.14</w:t>
            </w:r>
          </w:p>
        </w:tc>
        <w:tc>
          <w:tcPr>
            <w:tcW w:w="6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Ara.14</w:t>
            </w:r>
          </w:p>
        </w:tc>
      </w:tr>
      <w:tr w:rsidR="005454E7">
        <w:trPr>
          <w:trHeight w:val="288"/>
          <w:jc w:val="center"/>
        </w:trPr>
        <w:tc>
          <w:tcPr>
            <w:tcW w:w="1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Öğütülen Kuru Cevher (ROM HG)</w:t>
            </w:r>
          </w:p>
        </w:tc>
        <w:tc>
          <w:tcPr>
            <w:tcW w:w="3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ton</w:t>
            </w:r>
          </w:p>
        </w:tc>
        <w:tc>
          <w:tcPr>
            <w:tcW w:w="6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74.001</w:t>
            </w:r>
          </w:p>
        </w:tc>
        <w:tc>
          <w:tcPr>
            <w:tcW w:w="6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67.270</w:t>
            </w:r>
          </w:p>
        </w:tc>
        <w:tc>
          <w:tcPr>
            <w:tcW w:w="65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73.313</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69.723</w:t>
            </w:r>
          </w:p>
        </w:tc>
        <w:tc>
          <w:tcPr>
            <w:tcW w:w="64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69.708</w:t>
            </w:r>
          </w:p>
        </w:tc>
        <w:tc>
          <w:tcPr>
            <w:tcW w:w="6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71.425</w:t>
            </w:r>
          </w:p>
        </w:tc>
        <w:tc>
          <w:tcPr>
            <w:tcW w:w="6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73.888</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74.667</w:t>
            </w:r>
          </w:p>
        </w:tc>
        <w:tc>
          <w:tcPr>
            <w:tcW w:w="5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72.855</w:t>
            </w:r>
          </w:p>
        </w:tc>
        <w:tc>
          <w:tcPr>
            <w:tcW w:w="6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74.863</w:t>
            </w:r>
          </w:p>
        </w:tc>
        <w:tc>
          <w:tcPr>
            <w:tcW w:w="6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71.626</w:t>
            </w:r>
          </w:p>
        </w:tc>
        <w:tc>
          <w:tcPr>
            <w:tcW w:w="6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73.672</w:t>
            </w:r>
          </w:p>
        </w:tc>
      </w:tr>
      <w:tr w:rsidR="005454E7">
        <w:trPr>
          <w:trHeight w:val="54"/>
          <w:jc w:val="center"/>
        </w:trPr>
        <w:tc>
          <w:tcPr>
            <w:tcW w:w="1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Örneklenen Tenör</w:t>
            </w:r>
          </w:p>
        </w:tc>
        <w:tc>
          <w:tcPr>
            <w:tcW w:w="3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g/t</w:t>
            </w:r>
          </w:p>
        </w:tc>
        <w:tc>
          <w:tcPr>
            <w:tcW w:w="6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7,12</w:t>
            </w:r>
          </w:p>
        </w:tc>
        <w:tc>
          <w:tcPr>
            <w:tcW w:w="6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8,85</w:t>
            </w:r>
          </w:p>
        </w:tc>
        <w:tc>
          <w:tcPr>
            <w:tcW w:w="65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8,03</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6,9</w:t>
            </w:r>
          </w:p>
        </w:tc>
        <w:tc>
          <w:tcPr>
            <w:tcW w:w="64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8,37</w:t>
            </w:r>
          </w:p>
        </w:tc>
        <w:tc>
          <w:tcPr>
            <w:tcW w:w="6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8,09</w:t>
            </w:r>
          </w:p>
        </w:tc>
        <w:tc>
          <w:tcPr>
            <w:tcW w:w="6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8,44</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7,28</w:t>
            </w:r>
          </w:p>
        </w:tc>
        <w:tc>
          <w:tcPr>
            <w:tcW w:w="5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8,2</w:t>
            </w:r>
          </w:p>
        </w:tc>
        <w:tc>
          <w:tcPr>
            <w:tcW w:w="6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8,07</w:t>
            </w:r>
          </w:p>
        </w:tc>
        <w:tc>
          <w:tcPr>
            <w:tcW w:w="6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7,66</w:t>
            </w:r>
          </w:p>
        </w:tc>
        <w:tc>
          <w:tcPr>
            <w:tcW w:w="6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7,63</w:t>
            </w:r>
          </w:p>
        </w:tc>
      </w:tr>
      <w:tr w:rsidR="005454E7">
        <w:trPr>
          <w:trHeight w:val="54"/>
          <w:jc w:val="center"/>
        </w:trPr>
        <w:tc>
          <w:tcPr>
            <w:tcW w:w="1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Toplam Atık Altık</w:t>
            </w:r>
          </w:p>
        </w:tc>
        <w:tc>
          <w:tcPr>
            <w:tcW w:w="3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g/t</w:t>
            </w:r>
          </w:p>
        </w:tc>
        <w:tc>
          <w:tcPr>
            <w:tcW w:w="6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0,32</w:t>
            </w:r>
          </w:p>
        </w:tc>
        <w:tc>
          <w:tcPr>
            <w:tcW w:w="6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0,38</w:t>
            </w:r>
          </w:p>
        </w:tc>
        <w:tc>
          <w:tcPr>
            <w:tcW w:w="65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0,4</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0,38</w:t>
            </w:r>
          </w:p>
        </w:tc>
        <w:tc>
          <w:tcPr>
            <w:tcW w:w="64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0,43</w:t>
            </w:r>
          </w:p>
        </w:tc>
        <w:tc>
          <w:tcPr>
            <w:tcW w:w="6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0,4</w:t>
            </w:r>
          </w:p>
        </w:tc>
        <w:tc>
          <w:tcPr>
            <w:tcW w:w="6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0,39</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0,32</w:t>
            </w:r>
          </w:p>
        </w:tc>
        <w:tc>
          <w:tcPr>
            <w:tcW w:w="5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0,35</w:t>
            </w:r>
          </w:p>
        </w:tc>
        <w:tc>
          <w:tcPr>
            <w:tcW w:w="6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0,31</w:t>
            </w:r>
          </w:p>
        </w:tc>
        <w:tc>
          <w:tcPr>
            <w:tcW w:w="6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0,31</w:t>
            </w:r>
          </w:p>
        </w:tc>
        <w:tc>
          <w:tcPr>
            <w:tcW w:w="6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0,29</w:t>
            </w:r>
          </w:p>
        </w:tc>
      </w:tr>
      <w:tr w:rsidR="005454E7">
        <w:trPr>
          <w:trHeight w:val="288"/>
          <w:jc w:val="center"/>
        </w:trPr>
        <w:tc>
          <w:tcPr>
            <w:tcW w:w="1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Dökülmesi Gereken Altın Tenörü</w:t>
            </w:r>
          </w:p>
        </w:tc>
        <w:tc>
          <w:tcPr>
            <w:tcW w:w="3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g/t</w:t>
            </w:r>
          </w:p>
        </w:tc>
        <w:tc>
          <w:tcPr>
            <w:tcW w:w="6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6,8</w:t>
            </w:r>
          </w:p>
        </w:tc>
        <w:tc>
          <w:tcPr>
            <w:tcW w:w="6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8,47</w:t>
            </w:r>
          </w:p>
        </w:tc>
        <w:tc>
          <w:tcPr>
            <w:tcW w:w="65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7,63</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6,52</w:t>
            </w:r>
          </w:p>
        </w:tc>
        <w:tc>
          <w:tcPr>
            <w:tcW w:w="64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7,94</w:t>
            </w:r>
          </w:p>
        </w:tc>
        <w:tc>
          <w:tcPr>
            <w:tcW w:w="6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7,69</w:t>
            </w:r>
          </w:p>
        </w:tc>
        <w:tc>
          <w:tcPr>
            <w:tcW w:w="6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8,05</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6,96</w:t>
            </w:r>
          </w:p>
        </w:tc>
        <w:tc>
          <w:tcPr>
            <w:tcW w:w="5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7,85</w:t>
            </w:r>
          </w:p>
        </w:tc>
        <w:tc>
          <w:tcPr>
            <w:tcW w:w="6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7,76</w:t>
            </w:r>
          </w:p>
        </w:tc>
        <w:tc>
          <w:tcPr>
            <w:tcW w:w="6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7,35</w:t>
            </w:r>
          </w:p>
        </w:tc>
        <w:tc>
          <w:tcPr>
            <w:tcW w:w="6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7,34</w:t>
            </w:r>
          </w:p>
        </w:tc>
      </w:tr>
      <w:tr w:rsidR="005454E7">
        <w:trPr>
          <w:trHeight w:val="54"/>
          <w:jc w:val="center"/>
        </w:trPr>
        <w:tc>
          <w:tcPr>
            <w:tcW w:w="1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Üretilmesi Gereken Altın</w:t>
            </w:r>
          </w:p>
        </w:tc>
        <w:tc>
          <w:tcPr>
            <w:tcW w:w="3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6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16.178</w:t>
            </w:r>
          </w:p>
        </w:tc>
        <w:tc>
          <w:tcPr>
            <w:tcW w:w="6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18.319</w:t>
            </w:r>
          </w:p>
        </w:tc>
        <w:tc>
          <w:tcPr>
            <w:tcW w:w="65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17.984</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14.616</w:t>
            </w:r>
          </w:p>
        </w:tc>
        <w:tc>
          <w:tcPr>
            <w:tcW w:w="64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17.795</w:t>
            </w:r>
          </w:p>
        </w:tc>
        <w:tc>
          <w:tcPr>
            <w:tcW w:w="6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17.659</w:t>
            </w:r>
          </w:p>
        </w:tc>
        <w:tc>
          <w:tcPr>
            <w:tcW w:w="6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19.123</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16.708</w:t>
            </w:r>
          </w:p>
        </w:tc>
        <w:tc>
          <w:tcPr>
            <w:tcW w:w="5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18.387</w:t>
            </w:r>
          </w:p>
        </w:tc>
        <w:tc>
          <w:tcPr>
            <w:tcW w:w="6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18.678</w:t>
            </w:r>
          </w:p>
        </w:tc>
        <w:tc>
          <w:tcPr>
            <w:tcW w:w="6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16.926</w:t>
            </w:r>
          </w:p>
        </w:tc>
        <w:tc>
          <w:tcPr>
            <w:tcW w:w="6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17.386</w:t>
            </w:r>
          </w:p>
        </w:tc>
      </w:tr>
      <w:tr w:rsidR="005454E7">
        <w:trPr>
          <w:trHeight w:val="54"/>
          <w:jc w:val="center"/>
        </w:trPr>
        <w:tc>
          <w:tcPr>
            <w:tcW w:w="1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Rafineriye Göre Dökülen Altın</w:t>
            </w:r>
          </w:p>
        </w:tc>
        <w:tc>
          <w:tcPr>
            <w:tcW w:w="3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oz</w:t>
            </w:r>
          </w:p>
        </w:tc>
        <w:tc>
          <w:tcPr>
            <w:tcW w:w="6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13.414</w:t>
            </w:r>
          </w:p>
        </w:tc>
        <w:tc>
          <w:tcPr>
            <w:tcW w:w="6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15.826</w:t>
            </w:r>
          </w:p>
        </w:tc>
        <w:tc>
          <w:tcPr>
            <w:tcW w:w="65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15.419</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17.155</w:t>
            </w:r>
          </w:p>
        </w:tc>
        <w:tc>
          <w:tcPr>
            <w:tcW w:w="64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14.945</w:t>
            </w:r>
          </w:p>
        </w:tc>
        <w:tc>
          <w:tcPr>
            <w:tcW w:w="6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17.071</w:t>
            </w:r>
          </w:p>
        </w:tc>
        <w:tc>
          <w:tcPr>
            <w:tcW w:w="6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16.437</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19.231</w:t>
            </w:r>
          </w:p>
        </w:tc>
        <w:tc>
          <w:tcPr>
            <w:tcW w:w="5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21.006</w:t>
            </w:r>
          </w:p>
        </w:tc>
        <w:tc>
          <w:tcPr>
            <w:tcW w:w="6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17.037</w:t>
            </w:r>
          </w:p>
        </w:tc>
        <w:tc>
          <w:tcPr>
            <w:tcW w:w="6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16.842</w:t>
            </w:r>
          </w:p>
        </w:tc>
        <w:tc>
          <w:tcPr>
            <w:tcW w:w="6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19.329</w:t>
            </w:r>
          </w:p>
        </w:tc>
      </w:tr>
      <w:tr w:rsidR="005454E7">
        <w:trPr>
          <w:trHeight w:val="300"/>
          <w:jc w:val="center"/>
        </w:trPr>
        <w:tc>
          <w:tcPr>
            <w:tcW w:w="1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Dönem Başı Döngüdeki Altın</w:t>
            </w:r>
          </w:p>
        </w:tc>
        <w:tc>
          <w:tcPr>
            <w:tcW w:w="3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6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2.748</w:t>
            </w:r>
          </w:p>
        </w:tc>
        <w:tc>
          <w:tcPr>
            <w:tcW w:w="6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4.280</w:t>
            </w:r>
          </w:p>
        </w:tc>
        <w:tc>
          <w:tcPr>
            <w:tcW w:w="65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5.208</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5.851</w:t>
            </w:r>
          </w:p>
        </w:tc>
        <w:tc>
          <w:tcPr>
            <w:tcW w:w="64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3.434</w:t>
            </w:r>
          </w:p>
        </w:tc>
        <w:tc>
          <w:tcPr>
            <w:tcW w:w="6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6.030</w:t>
            </w:r>
          </w:p>
        </w:tc>
        <w:tc>
          <w:tcPr>
            <w:tcW w:w="6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6.795</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9.217</w:t>
            </w:r>
          </w:p>
        </w:tc>
        <w:tc>
          <w:tcPr>
            <w:tcW w:w="5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6.457</w:t>
            </w:r>
          </w:p>
        </w:tc>
        <w:tc>
          <w:tcPr>
            <w:tcW w:w="6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3.123</w:t>
            </w:r>
          </w:p>
        </w:tc>
        <w:tc>
          <w:tcPr>
            <w:tcW w:w="6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5.231</w:t>
            </w:r>
          </w:p>
        </w:tc>
        <w:tc>
          <w:tcPr>
            <w:tcW w:w="6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6.551</w:t>
            </w:r>
          </w:p>
        </w:tc>
      </w:tr>
      <w:tr w:rsidR="005454E7">
        <w:trPr>
          <w:trHeight w:val="300"/>
          <w:jc w:val="center"/>
        </w:trPr>
        <w:tc>
          <w:tcPr>
            <w:tcW w:w="1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Dönem Sonu Döngüdeki Altın</w:t>
            </w:r>
          </w:p>
        </w:tc>
        <w:tc>
          <w:tcPr>
            <w:tcW w:w="3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6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4.280</w:t>
            </w:r>
          </w:p>
        </w:tc>
        <w:tc>
          <w:tcPr>
            <w:tcW w:w="6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5.208</w:t>
            </w:r>
          </w:p>
        </w:tc>
        <w:tc>
          <w:tcPr>
            <w:tcW w:w="65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5.851</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3.434</w:t>
            </w:r>
          </w:p>
        </w:tc>
        <w:tc>
          <w:tcPr>
            <w:tcW w:w="64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6.030</w:t>
            </w:r>
          </w:p>
        </w:tc>
        <w:tc>
          <w:tcPr>
            <w:tcW w:w="6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6.795</w:t>
            </w:r>
          </w:p>
        </w:tc>
        <w:tc>
          <w:tcPr>
            <w:tcW w:w="6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9.217</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6.457</w:t>
            </w:r>
          </w:p>
        </w:tc>
        <w:tc>
          <w:tcPr>
            <w:tcW w:w="5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3.123</w:t>
            </w:r>
          </w:p>
        </w:tc>
        <w:tc>
          <w:tcPr>
            <w:tcW w:w="6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5.231</w:t>
            </w:r>
          </w:p>
        </w:tc>
        <w:tc>
          <w:tcPr>
            <w:tcW w:w="6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6.551</w:t>
            </w:r>
          </w:p>
        </w:tc>
        <w:tc>
          <w:tcPr>
            <w:tcW w:w="6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3.872</w:t>
            </w:r>
          </w:p>
        </w:tc>
      </w:tr>
      <w:tr w:rsidR="005454E7">
        <w:trPr>
          <w:trHeight w:val="300"/>
          <w:jc w:val="center"/>
        </w:trPr>
        <w:tc>
          <w:tcPr>
            <w:tcW w:w="1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Döngüdeki Altın Değişimi</w:t>
            </w:r>
          </w:p>
        </w:tc>
        <w:tc>
          <w:tcPr>
            <w:tcW w:w="3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6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1.532</w:t>
            </w:r>
          </w:p>
        </w:tc>
        <w:tc>
          <w:tcPr>
            <w:tcW w:w="6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928</w:t>
            </w:r>
          </w:p>
        </w:tc>
        <w:tc>
          <w:tcPr>
            <w:tcW w:w="65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643</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-2.417</w:t>
            </w:r>
          </w:p>
        </w:tc>
        <w:tc>
          <w:tcPr>
            <w:tcW w:w="64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2.596</w:t>
            </w:r>
          </w:p>
        </w:tc>
        <w:tc>
          <w:tcPr>
            <w:tcW w:w="6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765</w:t>
            </w:r>
          </w:p>
        </w:tc>
        <w:tc>
          <w:tcPr>
            <w:tcW w:w="6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2.422</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-2.760</w:t>
            </w:r>
          </w:p>
        </w:tc>
        <w:tc>
          <w:tcPr>
            <w:tcW w:w="5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-3.334</w:t>
            </w:r>
          </w:p>
        </w:tc>
        <w:tc>
          <w:tcPr>
            <w:tcW w:w="6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2.108</w:t>
            </w:r>
          </w:p>
        </w:tc>
        <w:tc>
          <w:tcPr>
            <w:tcW w:w="6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1.320</w:t>
            </w:r>
          </w:p>
        </w:tc>
        <w:tc>
          <w:tcPr>
            <w:tcW w:w="6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-2.679</w:t>
            </w:r>
          </w:p>
        </w:tc>
      </w:tr>
      <w:tr w:rsidR="005454E7">
        <w:trPr>
          <w:trHeight w:val="288"/>
          <w:jc w:val="center"/>
        </w:trPr>
        <w:tc>
          <w:tcPr>
            <w:tcW w:w="1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Dökülene Göre Bu Ay Üretilen Altın</w:t>
            </w:r>
          </w:p>
        </w:tc>
        <w:tc>
          <w:tcPr>
            <w:tcW w:w="3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6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14.946</w:t>
            </w:r>
          </w:p>
        </w:tc>
        <w:tc>
          <w:tcPr>
            <w:tcW w:w="6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16.754</w:t>
            </w:r>
          </w:p>
        </w:tc>
        <w:tc>
          <w:tcPr>
            <w:tcW w:w="65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16.062</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14.738</w:t>
            </w:r>
          </w:p>
        </w:tc>
        <w:tc>
          <w:tcPr>
            <w:tcW w:w="64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17.541</w:t>
            </w:r>
          </w:p>
        </w:tc>
        <w:tc>
          <w:tcPr>
            <w:tcW w:w="6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17.836</w:t>
            </w:r>
          </w:p>
        </w:tc>
        <w:tc>
          <w:tcPr>
            <w:tcW w:w="6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18.859</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16.471</w:t>
            </w:r>
          </w:p>
        </w:tc>
        <w:tc>
          <w:tcPr>
            <w:tcW w:w="5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17.672</w:t>
            </w:r>
          </w:p>
        </w:tc>
        <w:tc>
          <w:tcPr>
            <w:tcW w:w="6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19.145</w:t>
            </w:r>
          </w:p>
        </w:tc>
        <w:tc>
          <w:tcPr>
            <w:tcW w:w="6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18.162</w:t>
            </w:r>
          </w:p>
        </w:tc>
        <w:tc>
          <w:tcPr>
            <w:tcW w:w="6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16.650</w:t>
            </w:r>
          </w:p>
        </w:tc>
      </w:tr>
      <w:tr w:rsidR="005454E7">
        <w:trPr>
          <w:trHeight w:val="54"/>
          <w:jc w:val="center"/>
        </w:trPr>
        <w:tc>
          <w:tcPr>
            <w:tcW w:w="1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Fark Altın</w:t>
            </w:r>
          </w:p>
        </w:tc>
        <w:tc>
          <w:tcPr>
            <w:tcW w:w="3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oz</w:t>
            </w:r>
          </w:p>
        </w:tc>
        <w:tc>
          <w:tcPr>
            <w:tcW w:w="6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1.232</w:t>
            </w:r>
          </w:p>
        </w:tc>
        <w:tc>
          <w:tcPr>
            <w:tcW w:w="6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1.565</w:t>
            </w:r>
          </w:p>
        </w:tc>
        <w:tc>
          <w:tcPr>
            <w:tcW w:w="65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1.922</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-122</w:t>
            </w:r>
          </w:p>
        </w:tc>
        <w:tc>
          <w:tcPr>
            <w:tcW w:w="64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254</w:t>
            </w:r>
          </w:p>
        </w:tc>
        <w:tc>
          <w:tcPr>
            <w:tcW w:w="6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-177</w:t>
            </w:r>
          </w:p>
        </w:tc>
        <w:tc>
          <w:tcPr>
            <w:tcW w:w="6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264</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237</w:t>
            </w:r>
          </w:p>
        </w:tc>
        <w:tc>
          <w:tcPr>
            <w:tcW w:w="5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715</w:t>
            </w:r>
          </w:p>
        </w:tc>
        <w:tc>
          <w:tcPr>
            <w:tcW w:w="6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-467</w:t>
            </w:r>
          </w:p>
        </w:tc>
        <w:tc>
          <w:tcPr>
            <w:tcW w:w="6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-1.236</w:t>
            </w:r>
          </w:p>
        </w:tc>
        <w:tc>
          <w:tcPr>
            <w:tcW w:w="6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736</w:t>
            </w:r>
          </w:p>
        </w:tc>
      </w:tr>
      <w:tr w:rsidR="005454E7">
        <w:trPr>
          <w:trHeight w:val="54"/>
          <w:jc w:val="center"/>
        </w:trPr>
        <w:tc>
          <w:tcPr>
            <w:tcW w:w="1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Fark Altın</w:t>
            </w:r>
          </w:p>
        </w:tc>
        <w:tc>
          <w:tcPr>
            <w:tcW w:w="3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6"/>
                <w:szCs w:val="16"/>
                <w:lang w:eastAsia="tr-TR"/>
              </w:rPr>
            </w:pPr>
            <w:r>
              <w:rPr>
                <w:rFonts w:ascii="Times New Roman" w:eastAsia="Times New Roman" w:hAnsi="Times New Roman" w:cs="Times New Roman"/>
                <w:b/>
                <w:color w:val="000000"/>
                <w:sz w:val="16"/>
                <w:szCs w:val="16"/>
                <w:lang w:eastAsia="tr-TR"/>
              </w:rPr>
              <w:t>gr</w:t>
            </w:r>
          </w:p>
        </w:tc>
        <w:tc>
          <w:tcPr>
            <w:tcW w:w="6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38.331</w:t>
            </w:r>
          </w:p>
        </w:tc>
        <w:tc>
          <w:tcPr>
            <w:tcW w:w="6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48.670</w:t>
            </w:r>
          </w:p>
        </w:tc>
        <w:tc>
          <w:tcPr>
            <w:tcW w:w="65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59.795</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-3.809</w:t>
            </w:r>
          </w:p>
        </w:tc>
        <w:tc>
          <w:tcPr>
            <w:tcW w:w="64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7.897</w:t>
            </w:r>
          </w:p>
        </w:tc>
        <w:tc>
          <w:tcPr>
            <w:tcW w:w="6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-5.503</w:t>
            </w:r>
          </w:p>
        </w:tc>
        <w:tc>
          <w:tcPr>
            <w:tcW w:w="6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8.220</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7.378</w:t>
            </w:r>
          </w:p>
        </w:tc>
        <w:tc>
          <w:tcPr>
            <w:tcW w:w="5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22.250</w:t>
            </w:r>
          </w:p>
        </w:tc>
        <w:tc>
          <w:tcPr>
            <w:tcW w:w="6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-14.538</w:t>
            </w:r>
          </w:p>
        </w:tc>
        <w:tc>
          <w:tcPr>
            <w:tcW w:w="6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84"/>
              <w:jc w:val="right"/>
              <w:rPr>
                <w:rFonts w:ascii="Times New Roman" w:hAnsi="Times New Roman" w:cs="Times New Roman"/>
                <w:b/>
                <w:color w:val="000000"/>
                <w:sz w:val="16"/>
                <w:szCs w:val="16"/>
              </w:rPr>
            </w:pPr>
            <w:r>
              <w:rPr>
                <w:rFonts w:ascii="Times New Roman" w:hAnsi="Times New Roman" w:cs="Times New Roman"/>
                <w:b/>
                <w:color w:val="000000"/>
                <w:sz w:val="16"/>
                <w:szCs w:val="16"/>
              </w:rPr>
              <w:t>-38.449</w:t>
            </w:r>
          </w:p>
        </w:tc>
        <w:tc>
          <w:tcPr>
            <w:tcW w:w="6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b/>
                <w:color w:val="000000"/>
                <w:sz w:val="16"/>
                <w:szCs w:val="16"/>
              </w:rPr>
            </w:pPr>
            <w:r>
              <w:rPr>
                <w:rFonts w:ascii="Times New Roman" w:hAnsi="Times New Roman" w:cs="Times New Roman"/>
                <w:b/>
                <w:color w:val="000000"/>
                <w:sz w:val="16"/>
                <w:szCs w:val="16"/>
              </w:rPr>
              <w:t>22.882</w:t>
            </w:r>
          </w:p>
        </w:tc>
      </w:tr>
      <w:tr w:rsidR="005454E7">
        <w:trPr>
          <w:trHeight w:val="288"/>
          <w:jc w:val="center"/>
        </w:trPr>
        <w:tc>
          <w:tcPr>
            <w:tcW w:w="1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Fark Altının Dökülen Altına Oranı</w:t>
            </w:r>
          </w:p>
        </w:tc>
        <w:tc>
          <w:tcPr>
            <w:tcW w:w="3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center"/>
              <w:rPr>
                <w:rFonts w:ascii="Times New Roman" w:eastAsia="Times New Roman" w:hAnsi="Times New Roman" w:cs="Times New Roman"/>
                <w:color w:val="000000"/>
                <w:sz w:val="16"/>
                <w:szCs w:val="16"/>
                <w:lang w:eastAsia="tr-TR"/>
              </w:rPr>
            </w:pPr>
          </w:p>
        </w:tc>
        <w:tc>
          <w:tcPr>
            <w:tcW w:w="61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9,19</w:t>
            </w:r>
          </w:p>
        </w:tc>
        <w:tc>
          <w:tcPr>
            <w:tcW w:w="6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9,89</w:t>
            </w:r>
          </w:p>
        </w:tc>
        <w:tc>
          <w:tcPr>
            <w:tcW w:w="65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12,47</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-0,71</w:t>
            </w:r>
          </w:p>
        </w:tc>
        <w:tc>
          <w:tcPr>
            <w:tcW w:w="64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1,70</w:t>
            </w:r>
          </w:p>
        </w:tc>
        <w:tc>
          <w:tcPr>
            <w:tcW w:w="61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-1,04</w:t>
            </w:r>
          </w:p>
        </w:tc>
        <w:tc>
          <w:tcPr>
            <w:tcW w:w="64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1,61</w:t>
            </w:r>
          </w:p>
        </w:tc>
        <w:tc>
          <w:tcPr>
            <w:tcW w:w="62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1,23</w:t>
            </w:r>
          </w:p>
        </w:tc>
        <w:tc>
          <w:tcPr>
            <w:tcW w:w="57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3,41</w:t>
            </w:r>
          </w:p>
        </w:tc>
        <w:tc>
          <w:tcPr>
            <w:tcW w:w="65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-2,74</w:t>
            </w:r>
          </w:p>
        </w:tc>
        <w:tc>
          <w:tcPr>
            <w:tcW w:w="60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-7,34</w:t>
            </w:r>
          </w:p>
        </w:tc>
        <w:tc>
          <w:tcPr>
            <w:tcW w:w="60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3,81</w:t>
            </w:r>
          </w:p>
        </w:tc>
      </w:tr>
    </w:tbl>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tbl>
      <w:tblPr>
        <w:tblW w:w="9923" w:type="dxa"/>
        <w:tblInd w:w="-299"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5" w:type="dxa"/>
          <w:right w:w="70" w:type="dxa"/>
        </w:tblCellMar>
        <w:tblLook w:val="04A0" w:firstRow="1" w:lastRow="0" w:firstColumn="1" w:lastColumn="0" w:noHBand="0" w:noVBand="1"/>
      </w:tblPr>
      <w:tblGrid>
        <w:gridCol w:w="1985"/>
        <w:gridCol w:w="400"/>
        <w:gridCol w:w="616"/>
        <w:gridCol w:w="685"/>
        <w:gridCol w:w="643"/>
        <w:gridCol w:w="578"/>
        <w:gridCol w:w="652"/>
        <w:gridCol w:w="619"/>
        <w:gridCol w:w="657"/>
        <w:gridCol w:w="628"/>
        <w:gridCol w:w="578"/>
        <w:gridCol w:w="583"/>
        <w:gridCol w:w="607"/>
        <w:gridCol w:w="692"/>
      </w:tblGrid>
      <w:tr w:rsidR="005454E7">
        <w:trPr>
          <w:trHeight w:val="300"/>
        </w:trPr>
        <w:tc>
          <w:tcPr>
            <w:tcW w:w="198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OVACIK / 2016</w:t>
            </w:r>
          </w:p>
        </w:tc>
        <w:tc>
          <w:tcPr>
            <w:tcW w:w="400"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Br.</w:t>
            </w:r>
          </w:p>
        </w:tc>
        <w:tc>
          <w:tcPr>
            <w:tcW w:w="616"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Oca.16</w:t>
            </w:r>
          </w:p>
        </w:tc>
        <w:tc>
          <w:tcPr>
            <w:tcW w:w="685"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Şub.16</w:t>
            </w:r>
          </w:p>
        </w:tc>
        <w:tc>
          <w:tcPr>
            <w:tcW w:w="643"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Mar.16</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Nis.16</w:t>
            </w:r>
          </w:p>
        </w:tc>
        <w:tc>
          <w:tcPr>
            <w:tcW w:w="652"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May.16</w:t>
            </w:r>
          </w:p>
        </w:tc>
        <w:tc>
          <w:tcPr>
            <w:tcW w:w="619"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Haz.16</w:t>
            </w:r>
          </w:p>
        </w:tc>
        <w:tc>
          <w:tcPr>
            <w:tcW w:w="657"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Tem.16</w:t>
            </w:r>
          </w:p>
        </w:tc>
        <w:tc>
          <w:tcPr>
            <w:tcW w:w="628"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Ağu.16</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Eyl.16</w:t>
            </w:r>
          </w:p>
        </w:tc>
        <w:tc>
          <w:tcPr>
            <w:tcW w:w="583"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Eki.16</w:t>
            </w:r>
          </w:p>
        </w:tc>
        <w:tc>
          <w:tcPr>
            <w:tcW w:w="607"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Kas.16</w:t>
            </w:r>
          </w:p>
        </w:tc>
        <w:tc>
          <w:tcPr>
            <w:tcW w:w="692"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eastAsia="Times New Roman" w:hAnsi="Times New Roman" w:cs="Times New Roman"/>
                <w:b/>
                <w:bCs/>
                <w:color w:val="000000"/>
                <w:sz w:val="16"/>
                <w:szCs w:val="16"/>
                <w:lang w:eastAsia="tr-TR"/>
              </w:rPr>
            </w:pPr>
            <w:r>
              <w:rPr>
                <w:rFonts w:ascii="Times New Roman" w:eastAsia="Times New Roman" w:hAnsi="Times New Roman" w:cs="Times New Roman"/>
                <w:b/>
                <w:bCs/>
                <w:color w:val="000000"/>
                <w:sz w:val="16"/>
                <w:szCs w:val="16"/>
                <w:lang w:eastAsia="tr-TR"/>
              </w:rPr>
              <w:t>Ara.16</w:t>
            </w:r>
          </w:p>
        </w:tc>
      </w:tr>
      <w:tr w:rsidR="005454E7">
        <w:trPr>
          <w:trHeight w:val="300"/>
        </w:trPr>
        <w:tc>
          <w:tcPr>
            <w:tcW w:w="198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Fark</w:t>
            </w:r>
          </w:p>
        </w:tc>
        <w:tc>
          <w:tcPr>
            <w:tcW w:w="4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5454E7">
            <w:pPr>
              <w:spacing w:after="0" w:line="240" w:lineRule="auto"/>
              <w:jc w:val="center"/>
              <w:rPr>
                <w:rFonts w:ascii="Times New Roman" w:eastAsia="Times New Roman" w:hAnsi="Times New Roman" w:cs="Times New Roman"/>
                <w:color w:val="000000"/>
                <w:sz w:val="16"/>
                <w:szCs w:val="16"/>
                <w:lang w:eastAsia="tr-TR"/>
              </w:rPr>
            </w:pPr>
          </w:p>
        </w:tc>
        <w:tc>
          <w:tcPr>
            <w:tcW w:w="616"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w:t>
            </w:r>
          </w:p>
        </w:tc>
        <w:tc>
          <w:tcPr>
            <w:tcW w:w="685"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w:t>
            </w:r>
          </w:p>
        </w:tc>
        <w:tc>
          <w:tcPr>
            <w:tcW w:w="643"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w:t>
            </w:r>
          </w:p>
        </w:tc>
        <w:tc>
          <w:tcPr>
            <w:tcW w:w="652"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w:t>
            </w:r>
          </w:p>
        </w:tc>
        <w:tc>
          <w:tcPr>
            <w:tcW w:w="619"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w:t>
            </w:r>
          </w:p>
        </w:tc>
        <w:tc>
          <w:tcPr>
            <w:tcW w:w="657"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w:t>
            </w:r>
          </w:p>
        </w:tc>
        <w:tc>
          <w:tcPr>
            <w:tcW w:w="628"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w:t>
            </w:r>
          </w:p>
        </w:tc>
        <w:tc>
          <w:tcPr>
            <w:tcW w:w="583"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w:t>
            </w:r>
          </w:p>
        </w:tc>
        <w:tc>
          <w:tcPr>
            <w:tcW w:w="607"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w:t>
            </w:r>
          </w:p>
        </w:tc>
        <w:tc>
          <w:tcPr>
            <w:tcW w:w="692" w:type="dxa"/>
            <w:tcBorders>
              <w:top w:val="single" w:sz="4" w:space="0" w:color="00000A"/>
              <w:left w:val="single" w:sz="4" w:space="0" w:color="00000A"/>
              <w:bottom w:val="single" w:sz="4" w:space="0" w:color="00000A"/>
              <w:right w:val="single" w:sz="4" w:space="0" w:color="00000A"/>
            </w:tcBorders>
            <w:shd w:val="clear" w:color="auto" w:fill="auto"/>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 </w:t>
            </w:r>
          </w:p>
        </w:tc>
      </w:tr>
      <w:tr w:rsidR="005454E7">
        <w:trPr>
          <w:trHeight w:val="300"/>
        </w:trPr>
        <w:tc>
          <w:tcPr>
            <w:tcW w:w="198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Madde 5 bilgileri</w:t>
            </w:r>
          </w:p>
        </w:tc>
        <w:tc>
          <w:tcPr>
            <w:tcW w:w="4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5454E7">
            <w:pPr>
              <w:spacing w:after="0" w:line="240" w:lineRule="auto"/>
              <w:jc w:val="center"/>
              <w:rPr>
                <w:rFonts w:ascii="Times New Roman" w:eastAsia="Times New Roman" w:hAnsi="Times New Roman" w:cs="Times New Roman"/>
                <w:color w:val="000000"/>
                <w:sz w:val="16"/>
                <w:szCs w:val="16"/>
                <w:lang w:eastAsia="tr-TR"/>
              </w:rPr>
            </w:pPr>
          </w:p>
        </w:tc>
        <w:tc>
          <w:tcPr>
            <w:tcW w:w="616"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71.951</w:t>
            </w:r>
          </w:p>
        </w:tc>
        <w:tc>
          <w:tcPr>
            <w:tcW w:w="685"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68.721</w:t>
            </w:r>
          </w:p>
        </w:tc>
        <w:tc>
          <w:tcPr>
            <w:tcW w:w="64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73.097</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71.883</w:t>
            </w:r>
          </w:p>
        </w:tc>
        <w:tc>
          <w:tcPr>
            <w:tcW w:w="65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73.936</w:t>
            </w:r>
          </w:p>
        </w:tc>
        <w:tc>
          <w:tcPr>
            <w:tcW w:w="619"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71.661</w:t>
            </w:r>
          </w:p>
        </w:tc>
        <w:tc>
          <w:tcPr>
            <w:tcW w:w="6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74.446</w:t>
            </w:r>
          </w:p>
        </w:tc>
        <w:tc>
          <w:tcPr>
            <w:tcW w:w="6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74.899</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70.994</w:t>
            </w:r>
          </w:p>
        </w:tc>
        <w:tc>
          <w:tcPr>
            <w:tcW w:w="58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74.949</w:t>
            </w:r>
          </w:p>
        </w:tc>
        <w:tc>
          <w:tcPr>
            <w:tcW w:w="60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70.206</w:t>
            </w:r>
          </w:p>
        </w:tc>
        <w:tc>
          <w:tcPr>
            <w:tcW w:w="69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71.330</w:t>
            </w:r>
          </w:p>
        </w:tc>
      </w:tr>
      <w:tr w:rsidR="005454E7">
        <w:trPr>
          <w:trHeight w:val="300"/>
        </w:trPr>
        <w:tc>
          <w:tcPr>
            <w:tcW w:w="198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Toplam Öğütülen Kuru Cevher</w:t>
            </w:r>
          </w:p>
        </w:tc>
        <w:tc>
          <w:tcPr>
            <w:tcW w:w="4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ton</w:t>
            </w:r>
          </w:p>
        </w:tc>
        <w:tc>
          <w:tcPr>
            <w:tcW w:w="616"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71.951</w:t>
            </w:r>
          </w:p>
        </w:tc>
        <w:tc>
          <w:tcPr>
            <w:tcW w:w="685"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68.721</w:t>
            </w:r>
          </w:p>
        </w:tc>
        <w:tc>
          <w:tcPr>
            <w:tcW w:w="64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73.097</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71.883</w:t>
            </w:r>
          </w:p>
        </w:tc>
        <w:tc>
          <w:tcPr>
            <w:tcW w:w="65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73.936</w:t>
            </w:r>
          </w:p>
        </w:tc>
        <w:tc>
          <w:tcPr>
            <w:tcW w:w="619"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71.661</w:t>
            </w:r>
          </w:p>
        </w:tc>
        <w:tc>
          <w:tcPr>
            <w:tcW w:w="6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74.446</w:t>
            </w:r>
          </w:p>
        </w:tc>
        <w:tc>
          <w:tcPr>
            <w:tcW w:w="6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74.899</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70.994</w:t>
            </w:r>
          </w:p>
        </w:tc>
        <w:tc>
          <w:tcPr>
            <w:tcW w:w="58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74.949</w:t>
            </w:r>
          </w:p>
        </w:tc>
        <w:tc>
          <w:tcPr>
            <w:tcW w:w="60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70.206</w:t>
            </w:r>
          </w:p>
        </w:tc>
        <w:tc>
          <w:tcPr>
            <w:tcW w:w="69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71.330</w:t>
            </w:r>
          </w:p>
        </w:tc>
      </w:tr>
      <w:tr w:rsidR="005454E7">
        <w:trPr>
          <w:trHeight w:val="300"/>
        </w:trPr>
        <w:tc>
          <w:tcPr>
            <w:tcW w:w="198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Örneklenen Tenör</w:t>
            </w:r>
          </w:p>
        </w:tc>
        <w:tc>
          <w:tcPr>
            <w:tcW w:w="4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g/t</w:t>
            </w:r>
          </w:p>
        </w:tc>
        <w:tc>
          <w:tcPr>
            <w:tcW w:w="616"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4,44</w:t>
            </w:r>
          </w:p>
        </w:tc>
        <w:tc>
          <w:tcPr>
            <w:tcW w:w="685"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4,50</w:t>
            </w:r>
          </w:p>
        </w:tc>
        <w:tc>
          <w:tcPr>
            <w:tcW w:w="64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4,14</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4,67</w:t>
            </w:r>
          </w:p>
        </w:tc>
        <w:tc>
          <w:tcPr>
            <w:tcW w:w="65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4,64</w:t>
            </w:r>
          </w:p>
        </w:tc>
        <w:tc>
          <w:tcPr>
            <w:tcW w:w="619"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4,75</w:t>
            </w:r>
          </w:p>
        </w:tc>
        <w:tc>
          <w:tcPr>
            <w:tcW w:w="6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5,05</w:t>
            </w:r>
          </w:p>
        </w:tc>
        <w:tc>
          <w:tcPr>
            <w:tcW w:w="6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4,67</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3,96</w:t>
            </w:r>
          </w:p>
        </w:tc>
        <w:tc>
          <w:tcPr>
            <w:tcW w:w="58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4,45</w:t>
            </w:r>
          </w:p>
        </w:tc>
        <w:tc>
          <w:tcPr>
            <w:tcW w:w="60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4,26</w:t>
            </w:r>
          </w:p>
        </w:tc>
        <w:tc>
          <w:tcPr>
            <w:tcW w:w="69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4,18</w:t>
            </w:r>
          </w:p>
        </w:tc>
      </w:tr>
      <w:tr w:rsidR="005454E7">
        <w:trPr>
          <w:trHeight w:val="300"/>
        </w:trPr>
        <w:tc>
          <w:tcPr>
            <w:tcW w:w="198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Toplam Atık Altık</w:t>
            </w:r>
          </w:p>
        </w:tc>
        <w:tc>
          <w:tcPr>
            <w:tcW w:w="4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g/t</w:t>
            </w:r>
          </w:p>
        </w:tc>
        <w:tc>
          <w:tcPr>
            <w:tcW w:w="616"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0,18</w:t>
            </w:r>
          </w:p>
        </w:tc>
        <w:tc>
          <w:tcPr>
            <w:tcW w:w="685"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0,32</w:t>
            </w:r>
          </w:p>
        </w:tc>
        <w:tc>
          <w:tcPr>
            <w:tcW w:w="64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0,17</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0,19</w:t>
            </w:r>
          </w:p>
        </w:tc>
        <w:tc>
          <w:tcPr>
            <w:tcW w:w="65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0,21</w:t>
            </w:r>
          </w:p>
        </w:tc>
        <w:tc>
          <w:tcPr>
            <w:tcW w:w="619"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0,23</w:t>
            </w:r>
          </w:p>
        </w:tc>
        <w:tc>
          <w:tcPr>
            <w:tcW w:w="6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0,24</w:t>
            </w:r>
          </w:p>
        </w:tc>
        <w:tc>
          <w:tcPr>
            <w:tcW w:w="6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0,26</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0,18</w:t>
            </w:r>
          </w:p>
        </w:tc>
        <w:tc>
          <w:tcPr>
            <w:tcW w:w="58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0,22</w:t>
            </w:r>
          </w:p>
        </w:tc>
        <w:tc>
          <w:tcPr>
            <w:tcW w:w="60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0,20</w:t>
            </w:r>
          </w:p>
        </w:tc>
        <w:tc>
          <w:tcPr>
            <w:tcW w:w="69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0,13</w:t>
            </w:r>
          </w:p>
        </w:tc>
      </w:tr>
      <w:tr w:rsidR="005454E7">
        <w:trPr>
          <w:trHeight w:val="300"/>
        </w:trPr>
        <w:tc>
          <w:tcPr>
            <w:tcW w:w="198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lastRenderedPageBreak/>
              <w:t>Dökülmesi Gereken Altın Tenörü</w:t>
            </w:r>
          </w:p>
        </w:tc>
        <w:tc>
          <w:tcPr>
            <w:tcW w:w="4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g/t</w:t>
            </w:r>
          </w:p>
        </w:tc>
        <w:tc>
          <w:tcPr>
            <w:tcW w:w="616"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4,26</w:t>
            </w:r>
          </w:p>
        </w:tc>
        <w:tc>
          <w:tcPr>
            <w:tcW w:w="685"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4,18</w:t>
            </w:r>
          </w:p>
        </w:tc>
        <w:tc>
          <w:tcPr>
            <w:tcW w:w="64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3,97</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4,48</w:t>
            </w:r>
          </w:p>
        </w:tc>
        <w:tc>
          <w:tcPr>
            <w:tcW w:w="65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4,43</w:t>
            </w:r>
          </w:p>
        </w:tc>
        <w:tc>
          <w:tcPr>
            <w:tcW w:w="619"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4,52</w:t>
            </w:r>
          </w:p>
        </w:tc>
        <w:tc>
          <w:tcPr>
            <w:tcW w:w="6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4,81</w:t>
            </w:r>
          </w:p>
        </w:tc>
        <w:tc>
          <w:tcPr>
            <w:tcW w:w="6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4,41</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3,78</w:t>
            </w:r>
          </w:p>
        </w:tc>
        <w:tc>
          <w:tcPr>
            <w:tcW w:w="58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4,23</w:t>
            </w:r>
          </w:p>
        </w:tc>
        <w:tc>
          <w:tcPr>
            <w:tcW w:w="60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4,06</w:t>
            </w:r>
          </w:p>
        </w:tc>
        <w:tc>
          <w:tcPr>
            <w:tcW w:w="69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4,05</w:t>
            </w:r>
          </w:p>
        </w:tc>
      </w:tr>
      <w:tr w:rsidR="005454E7">
        <w:trPr>
          <w:trHeight w:val="300"/>
        </w:trPr>
        <w:tc>
          <w:tcPr>
            <w:tcW w:w="198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Üretilmesi Gereken Altın</w:t>
            </w:r>
          </w:p>
        </w:tc>
        <w:tc>
          <w:tcPr>
            <w:tcW w:w="4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616"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9.855</w:t>
            </w:r>
          </w:p>
        </w:tc>
        <w:tc>
          <w:tcPr>
            <w:tcW w:w="685"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9.235</w:t>
            </w:r>
          </w:p>
        </w:tc>
        <w:tc>
          <w:tcPr>
            <w:tcW w:w="64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9.330</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10.354</w:t>
            </w:r>
          </w:p>
        </w:tc>
        <w:tc>
          <w:tcPr>
            <w:tcW w:w="65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10.531</w:t>
            </w:r>
          </w:p>
        </w:tc>
        <w:tc>
          <w:tcPr>
            <w:tcW w:w="619"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10.414</w:t>
            </w:r>
          </w:p>
        </w:tc>
        <w:tc>
          <w:tcPr>
            <w:tcW w:w="6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11.513</w:t>
            </w:r>
          </w:p>
        </w:tc>
        <w:tc>
          <w:tcPr>
            <w:tcW w:w="6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10.620</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8.628</w:t>
            </w:r>
          </w:p>
        </w:tc>
        <w:tc>
          <w:tcPr>
            <w:tcW w:w="58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10.193</w:t>
            </w:r>
          </w:p>
        </w:tc>
        <w:tc>
          <w:tcPr>
            <w:tcW w:w="60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9.164</w:t>
            </w:r>
          </w:p>
        </w:tc>
        <w:tc>
          <w:tcPr>
            <w:tcW w:w="69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9.288</w:t>
            </w:r>
          </w:p>
        </w:tc>
      </w:tr>
      <w:tr w:rsidR="005454E7">
        <w:trPr>
          <w:trHeight w:val="300"/>
        </w:trPr>
        <w:tc>
          <w:tcPr>
            <w:tcW w:w="198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Dökülen Altın</w:t>
            </w:r>
          </w:p>
        </w:tc>
        <w:tc>
          <w:tcPr>
            <w:tcW w:w="4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616"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7.994</w:t>
            </w:r>
          </w:p>
        </w:tc>
        <w:tc>
          <w:tcPr>
            <w:tcW w:w="685"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9.019</w:t>
            </w:r>
          </w:p>
        </w:tc>
        <w:tc>
          <w:tcPr>
            <w:tcW w:w="64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11.477</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10.411</w:t>
            </w:r>
          </w:p>
        </w:tc>
        <w:tc>
          <w:tcPr>
            <w:tcW w:w="65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11.639</w:t>
            </w:r>
          </w:p>
        </w:tc>
        <w:tc>
          <w:tcPr>
            <w:tcW w:w="619"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10.051</w:t>
            </w:r>
          </w:p>
        </w:tc>
        <w:tc>
          <w:tcPr>
            <w:tcW w:w="6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9.844</w:t>
            </w:r>
          </w:p>
        </w:tc>
        <w:tc>
          <w:tcPr>
            <w:tcW w:w="6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13.296</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9.158</w:t>
            </w:r>
          </w:p>
        </w:tc>
        <w:tc>
          <w:tcPr>
            <w:tcW w:w="58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8.866</w:t>
            </w:r>
          </w:p>
        </w:tc>
        <w:tc>
          <w:tcPr>
            <w:tcW w:w="60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11.535</w:t>
            </w:r>
          </w:p>
        </w:tc>
        <w:tc>
          <w:tcPr>
            <w:tcW w:w="69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8.608</w:t>
            </w:r>
          </w:p>
        </w:tc>
      </w:tr>
      <w:tr w:rsidR="005454E7">
        <w:trPr>
          <w:trHeight w:val="300"/>
        </w:trPr>
        <w:tc>
          <w:tcPr>
            <w:tcW w:w="198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Rafineri Farkı</w:t>
            </w:r>
          </w:p>
        </w:tc>
        <w:tc>
          <w:tcPr>
            <w:tcW w:w="4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oz</w:t>
            </w:r>
          </w:p>
        </w:tc>
        <w:tc>
          <w:tcPr>
            <w:tcW w:w="616"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-23,00</w:t>
            </w:r>
          </w:p>
        </w:tc>
        <w:tc>
          <w:tcPr>
            <w:tcW w:w="685"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31,01</w:t>
            </w:r>
          </w:p>
        </w:tc>
        <w:tc>
          <w:tcPr>
            <w:tcW w:w="64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-39,00</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1,82</w:t>
            </w:r>
          </w:p>
        </w:tc>
        <w:tc>
          <w:tcPr>
            <w:tcW w:w="65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4,00</w:t>
            </w:r>
          </w:p>
        </w:tc>
        <w:tc>
          <w:tcPr>
            <w:tcW w:w="619"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-3,00</w:t>
            </w:r>
          </w:p>
        </w:tc>
        <w:tc>
          <w:tcPr>
            <w:tcW w:w="6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-28,00</w:t>
            </w:r>
          </w:p>
        </w:tc>
        <w:tc>
          <w:tcPr>
            <w:tcW w:w="6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7,00</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-3,00</w:t>
            </w:r>
          </w:p>
        </w:tc>
        <w:tc>
          <w:tcPr>
            <w:tcW w:w="58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-10,62</w:t>
            </w:r>
          </w:p>
        </w:tc>
        <w:tc>
          <w:tcPr>
            <w:tcW w:w="60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34,00</w:t>
            </w:r>
          </w:p>
        </w:tc>
        <w:tc>
          <w:tcPr>
            <w:tcW w:w="69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-3,00</w:t>
            </w:r>
          </w:p>
        </w:tc>
      </w:tr>
      <w:tr w:rsidR="005454E7">
        <w:trPr>
          <w:trHeight w:val="300"/>
        </w:trPr>
        <w:tc>
          <w:tcPr>
            <w:tcW w:w="198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Rafineriye Göre Dökülen Altın</w:t>
            </w:r>
          </w:p>
        </w:tc>
        <w:tc>
          <w:tcPr>
            <w:tcW w:w="4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oz</w:t>
            </w:r>
          </w:p>
        </w:tc>
        <w:tc>
          <w:tcPr>
            <w:tcW w:w="616"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7.971</w:t>
            </w:r>
          </w:p>
        </w:tc>
        <w:tc>
          <w:tcPr>
            <w:tcW w:w="685"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9.050</w:t>
            </w:r>
          </w:p>
        </w:tc>
        <w:tc>
          <w:tcPr>
            <w:tcW w:w="64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11.438</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10.413</w:t>
            </w:r>
          </w:p>
        </w:tc>
        <w:tc>
          <w:tcPr>
            <w:tcW w:w="65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11.643</w:t>
            </w:r>
          </w:p>
        </w:tc>
        <w:tc>
          <w:tcPr>
            <w:tcW w:w="619"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10.048</w:t>
            </w:r>
          </w:p>
        </w:tc>
        <w:tc>
          <w:tcPr>
            <w:tcW w:w="6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9.816</w:t>
            </w:r>
          </w:p>
        </w:tc>
        <w:tc>
          <w:tcPr>
            <w:tcW w:w="6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13.303</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9.155</w:t>
            </w:r>
          </w:p>
        </w:tc>
        <w:tc>
          <w:tcPr>
            <w:tcW w:w="58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8.856</w:t>
            </w:r>
          </w:p>
        </w:tc>
        <w:tc>
          <w:tcPr>
            <w:tcW w:w="60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11.569</w:t>
            </w:r>
          </w:p>
        </w:tc>
        <w:tc>
          <w:tcPr>
            <w:tcW w:w="69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8.605</w:t>
            </w:r>
          </w:p>
        </w:tc>
      </w:tr>
      <w:tr w:rsidR="005454E7">
        <w:trPr>
          <w:trHeight w:val="300"/>
        </w:trPr>
        <w:tc>
          <w:tcPr>
            <w:tcW w:w="198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Dönem Başı Döngüdeki Altın</w:t>
            </w:r>
          </w:p>
        </w:tc>
        <w:tc>
          <w:tcPr>
            <w:tcW w:w="4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616"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2.012</w:t>
            </w:r>
          </w:p>
        </w:tc>
        <w:tc>
          <w:tcPr>
            <w:tcW w:w="685"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3.261</w:t>
            </w:r>
          </w:p>
        </w:tc>
        <w:tc>
          <w:tcPr>
            <w:tcW w:w="64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4.755</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2.306</w:t>
            </w:r>
          </w:p>
        </w:tc>
        <w:tc>
          <w:tcPr>
            <w:tcW w:w="65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3.841</w:t>
            </w:r>
          </w:p>
        </w:tc>
        <w:tc>
          <w:tcPr>
            <w:tcW w:w="619"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1.784</w:t>
            </w:r>
          </w:p>
        </w:tc>
        <w:tc>
          <w:tcPr>
            <w:tcW w:w="6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2.698</w:t>
            </w:r>
          </w:p>
        </w:tc>
        <w:tc>
          <w:tcPr>
            <w:tcW w:w="6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4.370</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2.626</w:t>
            </w:r>
          </w:p>
        </w:tc>
        <w:tc>
          <w:tcPr>
            <w:tcW w:w="58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2.769</w:t>
            </w:r>
          </w:p>
        </w:tc>
        <w:tc>
          <w:tcPr>
            <w:tcW w:w="60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4.267</w:t>
            </w:r>
          </w:p>
        </w:tc>
        <w:tc>
          <w:tcPr>
            <w:tcW w:w="69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1.974</w:t>
            </w:r>
          </w:p>
        </w:tc>
      </w:tr>
      <w:tr w:rsidR="005454E7">
        <w:trPr>
          <w:trHeight w:val="300"/>
        </w:trPr>
        <w:tc>
          <w:tcPr>
            <w:tcW w:w="198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Dönem Sonu Döngüdeki Altın</w:t>
            </w:r>
          </w:p>
        </w:tc>
        <w:tc>
          <w:tcPr>
            <w:tcW w:w="4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616"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3.261</w:t>
            </w:r>
          </w:p>
        </w:tc>
        <w:tc>
          <w:tcPr>
            <w:tcW w:w="685"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4.755</w:t>
            </w:r>
          </w:p>
        </w:tc>
        <w:tc>
          <w:tcPr>
            <w:tcW w:w="64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2.306</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3.841</w:t>
            </w:r>
          </w:p>
        </w:tc>
        <w:tc>
          <w:tcPr>
            <w:tcW w:w="65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1.784</w:t>
            </w:r>
          </w:p>
        </w:tc>
        <w:tc>
          <w:tcPr>
            <w:tcW w:w="619"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2.698</w:t>
            </w:r>
          </w:p>
        </w:tc>
        <w:tc>
          <w:tcPr>
            <w:tcW w:w="6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4.370</w:t>
            </w:r>
          </w:p>
        </w:tc>
        <w:tc>
          <w:tcPr>
            <w:tcW w:w="6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2.626</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2.769</w:t>
            </w:r>
          </w:p>
        </w:tc>
        <w:tc>
          <w:tcPr>
            <w:tcW w:w="58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4.267</w:t>
            </w:r>
          </w:p>
        </w:tc>
        <w:tc>
          <w:tcPr>
            <w:tcW w:w="60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1.974</w:t>
            </w:r>
          </w:p>
        </w:tc>
        <w:tc>
          <w:tcPr>
            <w:tcW w:w="69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2.501</w:t>
            </w:r>
          </w:p>
        </w:tc>
      </w:tr>
      <w:tr w:rsidR="005454E7">
        <w:trPr>
          <w:trHeight w:val="300"/>
        </w:trPr>
        <w:tc>
          <w:tcPr>
            <w:tcW w:w="198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Döngüdeki Altın Değişimi</w:t>
            </w:r>
          </w:p>
        </w:tc>
        <w:tc>
          <w:tcPr>
            <w:tcW w:w="4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616"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1.249</w:t>
            </w:r>
          </w:p>
        </w:tc>
        <w:tc>
          <w:tcPr>
            <w:tcW w:w="685"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1.494</w:t>
            </w:r>
          </w:p>
        </w:tc>
        <w:tc>
          <w:tcPr>
            <w:tcW w:w="64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-2.449</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1.535</w:t>
            </w:r>
          </w:p>
        </w:tc>
        <w:tc>
          <w:tcPr>
            <w:tcW w:w="65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-2.057</w:t>
            </w:r>
          </w:p>
        </w:tc>
        <w:tc>
          <w:tcPr>
            <w:tcW w:w="619"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914</w:t>
            </w:r>
          </w:p>
        </w:tc>
        <w:tc>
          <w:tcPr>
            <w:tcW w:w="6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1.672</w:t>
            </w:r>
          </w:p>
        </w:tc>
        <w:tc>
          <w:tcPr>
            <w:tcW w:w="6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-1.744</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143</w:t>
            </w:r>
          </w:p>
        </w:tc>
        <w:tc>
          <w:tcPr>
            <w:tcW w:w="58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1.498</w:t>
            </w:r>
          </w:p>
        </w:tc>
        <w:tc>
          <w:tcPr>
            <w:tcW w:w="60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-2.293</w:t>
            </w:r>
          </w:p>
        </w:tc>
        <w:tc>
          <w:tcPr>
            <w:tcW w:w="69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527</w:t>
            </w:r>
          </w:p>
        </w:tc>
      </w:tr>
      <w:tr w:rsidR="005454E7">
        <w:trPr>
          <w:trHeight w:val="300"/>
        </w:trPr>
        <w:tc>
          <w:tcPr>
            <w:tcW w:w="198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Dökülene Göre Bu Ay Üretilen Altın</w:t>
            </w:r>
          </w:p>
        </w:tc>
        <w:tc>
          <w:tcPr>
            <w:tcW w:w="4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616"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9.220</w:t>
            </w:r>
          </w:p>
        </w:tc>
        <w:tc>
          <w:tcPr>
            <w:tcW w:w="685"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10.544</w:t>
            </w:r>
          </w:p>
        </w:tc>
        <w:tc>
          <w:tcPr>
            <w:tcW w:w="64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8.989</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11.948</w:t>
            </w:r>
          </w:p>
        </w:tc>
        <w:tc>
          <w:tcPr>
            <w:tcW w:w="65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9.586</w:t>
            </w:r>
          </w:p>
        </w:tc>
        <w:tc>
          <w:tcPr>
            <w:tcW w:w="619"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10.962</w:t>
            </w:r>
          </w:p>
        </w:tc>
        <w:tc>
          <w:tcPr>
            <w:tcW w:w="6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11.488</w:t>
            </w:r>
          </w:p>
        </w:tc>
        <w:tc>
          <w:tcPr>
            <w:tcW w:w="6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11.559</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9.298</w:t>
            </w:r>
          </w:p>
        </w:tc>
        <w:tc>
          <w:tcPr>
            <w:tcW w:w="58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10.354</w:t>
            </w:r>
          </w:p>
        </w:tc>
        <w:tc>
          <w:tcPr>
            <w:tcW w:w="60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9.276</w:t>
            </w:r>
          </w:p>
        </w:tc>
        <w:tc>
          <w:tcPr>
            <w:tcW w:w="69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9.132</w:t>
            </w:r>
          </w:p>
        </w:tc>
      </w:tr>
      <w:tr w:rsidR="005454E7">
        <w:trPr>
          <w:trHeight w:val="300"/>
        </w:trPr>
        <w:tc>
          <w:tcPr>
            <w:tcW w:w="198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Fark Altın (- fazla üretilen + eksik üretilen)</w:t>
            </w:r>
          </w:p>
        </w:tc>
        <w:tc>
          <w:tcPr>
            <w:tcW w:w="4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616"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635</w:t>
            </w:r>
          </w:p>
        </w:tc>
        <w:tc>
          <w:tcPr>
            <w:tcW w:w="685"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-1.308</w:t>
            </w:r>
          </w:p>
        </w:tc>
        <w:tc>
          <w:tcPr>
            <w:tcW w:w="64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341</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-1.595</w:t>
            </w:r>
          </w:p>
        </w:tc>
        <w:tc>
          <w:tcPr>
            <w:tcW w:w="65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945</w:t>
            </w:r>
          </w:p>
        </w:tc>
        <w:tc>
          <w:tcPr>
            <w:tcW w:w="619"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-548</w:t>
            </w:r>
          </w:p>
        </w:tc>
        <w:tc>
          <w:tcPr>
            <w:tcW w:w="6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25</w:t>
            </w:r>
          </w:p>
        </w:tc>
        <w:tc>
          <w:tcPr>
            <w:tcW w:w="6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-939</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-670</w:t>
            </w:r>
          </w:p>
        </w:tc>
        <w:tc>
          <w:tcPr>
            <w:tcW w:w="58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-161</w:t>
            </w:r>
          </w:p>
        </w:tc>
        <w:tc>
          <w:tcPr>
            <w:tcW w:w="60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-112</w:t>
            </w:r>
          </w:p>
        </w:tc>
        <w:tc>
          <w:tcPr>
            <w:tcW w:w="69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156</w:t>
            </w:r>
          </w:p>
        </w:tc>
      </w:tr>
      <w:tr w:rsidR="005454E7">
        <w:trPr>
          <w:trHeight w:val="300"/>
        </w:trPr>
        <w:tc>
          <w:tcPr>
            <w:tcW w:w="1984"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bottom"/>
          </w:tcPr>
          <w:p w:rsidR="005454E7" w:rsidRDefault="00F0298D">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Farkın Dökülen Altına Oranı (%)</w:t>
            </w:r>
          </w:p>
        </w:tc>
        <w:tc>
          <w:tcPr>
            <w:tcW w:w="4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oz</w:t>
            </w:r>
          </w:p>
        </w:tc>
        <w:tc>
          <w:tcPr>
            <w:tcW w:w="616"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7,96</w:t>
            </w:r>
          </w:p>
        </w:tc>
        <w:tc>
          <w:tcPr>
            <w:tcW w:w="685"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-14,46</w:t>
            </w:r>
          </w:p>
        </w:tc>
        <w:tc>
          <w:tcPr>
            <w:tcW w:w="64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2,98</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-15,31</w:t>
            </w:r>
          </w:p>
        </w:tc>
        <w:tc>
          <w:tcPr>
            <w:tcW w:w="65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8,11</w:t>
            </w:r>
          </w:p>
        </w:tc>
        <w:tc>
          <w:tcPr>
            <w:tcW w:w="619"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-5,46</w:t>
            </w:r>
          </w:p>
        </w:tc>
        <w:tc>
          <w:tcPr>
            <w:tcW w:w="6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0,25</w:t>
            </w:r>
          </w:p>
        </w:tc>
        <w:tc>
          <w:tcPr>
            <w:tcW w:w="6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-7,06</w:t>
            </w:r>
          </w:p>
        </w:tc>
        <w:tc>
          <w:tcPr>
            <w:tcW w:w="5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-7,32</w:t>
            </w:r>
          </w:p>
        </w:tc>
        <w:tc>
          <w:tcPr>
            <w:tcW w:w="583"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-1,82</w:t>
            </w:r>
          </w:p>
        </w:tc>
        <w:tc>
          <w:tcPr>
            <w:tcW w:w="607"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-0,97</w:t>
            </w:r>
          </w:p>
        </w:tc>
        <w:tc>
          <w:tcPr>
            <w:tcW w:w="69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454E7" w:rsidRDefault="00F0298D">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1,81</w:t>
            </w:r>
          </w:p>
        </w:tc>
      </w:tr>
    </w:tbl>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rPr>
      </w:pPr>
      <w:r>
        <w:rPr>
          <w:rFonts w:ascii="Times New Roman" w:hAnsi="Times New Roman"/>
          <w:sz w:val="24"/>
        </w:rPr>
        <w:tab/>
        <w:t xml:space="preserve">Mükellef kurum nezdinde 17.05.2016 tarihinde düzenlenen tutanağın 3. maddesi ekinde yer alan Ovacık İşletmesine ait Tesis Bölümü Aylık Raporlarında yer alan üretim verilerinden (öğütülen kuru cevher, örneklenen tenör, örneklenen atık tenör, döngüdeki altının dönem başı ve dönem sonu miktarı) yararlanılarak 2013 ve 2014 dönemlerinde üretilmesi gereken altın miktarı hesaplanmış ve daha sonra bulunan altın miktarı aynı dönemlerde döküldüğü beyan edilen altın miktarı ile karşılaştırılmıştır. Yine söz konusu hesaplamanın bir benzeri mükellef kurumun Kayyım ve Tasarruf Mevduatı ve Sigorta Fonu yönetiminde bulunduğu 2016 dönemi içinde yapılmıştır. </w:t>
      </w:r>
    </w:p>
    <w:p w:rsidR="005454E7" w:rsidRDefault="005454E7">
      <w:pPr>
        <w:spacing w:after="0" w:line="240" w:lineRule="auto"/>
        <w:jc w:val="both"/>
        <w:rPr>
          <w:rFonts w:ascii="Times New Roman" w:hAnsi="Times New Roman"/>
          <w:sz w:val="12"/>
          <w:szCs w:val="12"/>
        </w:rPr>
      </w:pPr>
    </w:p>
    <w:p w:rsidR="005454E7" w:rsidRDefault="005454E7">
      <w:pPr>
        <w:spacing w:after="0" w:line="240" w:lineRule="auto"/>
        <w:jc w:val="both"/>
        <w:rPr>
          <w:rFonts w:ascii="Times New Roman" w:hAnsi="Times New Roman"/>
          <w:sz w:val="12"/>
          <w:szCs w:val="12"/>
        </w:rPr>
      </w:pPr>
    </w:p>
    <w:p w:rsidR="005454E7" w:rsidRDefault="00F0298D">
      <w:pPr>
        <w:spacing w:after="0" w:line="240" w:lineRule="auto"/>
        <w:jc w:val="both"/>
        <w:rPr>
          <w:rFonts w:ascii="Times New Roman" w:hAnsi="Times New Roman"/>
          <w:sz w:val="24"/>
        </w:rPr>
      </w:pPr>
      <w:r>
        <w:rPr>
          <w:rFonts w:ascii="Times New Roman" w:hAnsi="Times New Roman"/>
          <w:sz w:val="24"/>
        </w:rPr>
        <w:tab/>
        <w:t xml:space="preserve">Yukarıda yapılan karşılaştırılma sonucunda Ocak/2013-Mart/2014 dönem aralığında üretilmesi gereken altın miktarının aynı dönem aralığında dökülen altın miktarından % 7,01 oranında fazla olduğu, Nisan/2014-Aralık/2014 dönem aralığında üretilmesi gereken altın miktarının aynı dönem aralığında dökülen altın miktarından % 0,01 oranında fazla olduğu ve son olarak Ocak/2016-Aralık/2016 dönem aralığında üretilmesi gereken altın miktarının aynı dönem aralığında dökülen altın miktarından % 2,65 oranında az olduğu tespit edilmiştir. </w:t>
      </w:r>
    </w:p>
    <w:p w:rsidR="005454E7" w:rsidRDefault="005454E7">
      <w:pPr>
        <w:spacing w:after="0" w:line="240" w:lineRule="auto"/>
        <w:jc w:val="both"/>
        <w:rPr>
          <w:rFonts w:ascii="Times New Roman" w:hAnsi="Times New Roman"/>
          <w:sz w:val="12"/>
          <w:szCs w:val="12"/>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rPr>
      </w:pPr>
      <w:r>
        <w:rPr>
          <w:rFonts w:ascii="Times New Roman" w:hAnsi="Times New Roman"/>
          <w:sz w:val="24"/>
        </w:rPr>
        <w:tab/>
        <w:t>Mükellef kurum temsilcisi örneklenen tenör değeri dikkate alınarak 2013, 2014 ve 2016 dönemlerine ilişkin olarak yapılan yukarıdaki hesaplama sonucunda dönemler arasında ortaya çıkan farklılıkla ilgili olarak aşağıdaki şekilde beyan ve ifadede bulunmuştur.</w:t>
      </w:r>
    </w:p>
    <w:p w:rsidR="005454E7" w:rsidRDefault="005454E7">
      <w:pPr>
        <w:spacing w:after="0" w:line="240" w:lineRule="auto"/>
        <w:jc w:val="both"/>
        <w:rPr>
          <w:rFonts w:ascii="Times New Roman" w:hAnsi="Times New Roman"/>
          <w:sz w:val="12"/>
          <w:szCs w:val="12"/>
        </w:rPr>
      </w:pPr>
    </w:p>
    <w:p w:rsidR="005454E7" w:rsidRDefault="005454E7">
      <w:pPr>
        <w:spacing w:after="0" w:line="240" w:lineRule="auto"/>
        <w:jc w:val="both"/>
        <w:rPr>
          <w:rFonts w:ascii="Times New Roman" w:hAnsi="Times New Roman"/>
          <w:sz w:val="12"/>
          <w:szCs w:val="12"/>
        </w:rPr>
      </w:pPr>
    </w:p>
    <w:p w:rsidR="005454E7" w:rsidRDefault="00F0298D">
      <w:pPr>
        <w:spacing w:after="0" w:line="240" w:lineRule="auto"/>
        <w:jc w:val="both"/>
        <w:rPr>
          <w:rFonts w:ascii="Times New Roman" w:eastAsia="Calibri" w:hAnsi="Times New Roman" w:cs="Times New Roman"/>
          <w:i/>
          <w:sz w:val="24"/>
        </w:rPr>
      </w:pPr>
      <w:r>
        <w:rPr>
          <w:rFonts w:ascii="Times New Roman" w:hAnsi="Times New Roman"/>
          <w:sz w:val="24"/>
        </w:rPr>
        <w:tab/>
      </w:r>
      <w:r>
        <w:rPr>
          <w:rFonts w:ascii="Times New Roman" w:hAnsi="Times New Roman"/>
          <w:i/>
          <w:sz w:val="24"/>
        </w:rPr>
        <w:t>“</w:t>
      </w:r>
      <w:r>
        <w:rPr>
          <w:rFonts w:ascii="Times New Roman" w:eastAsia="Calibri" w:hAnsi="Times New Roman" w:cs="Times New Roman"/>
          <w:i/>
          <w:sz w:val="24"/>
        </w:rPr>
        <w:t xml:space="preserve">Bu maddede yapılan hesaplama ve bulunan oranlar tesiste yapılan örnekleme tenörü, öğütülen kuru tonaj ve atık tenörü kullanılmak sureti ile hesaplanmıştır. Tesiste yapılan örnekleme her ne kadar maden üretimine göre daha sık olsa da toplanan örnekler 12 saatte bir olmak üzere günde 2 sefer analiz edilmektedir.  Her 12 saatte toplanan yaklaşık 2-3 kg örnek laboratuvara gönderilmekte ve bu 2-3 kg örneğin yaklaşık 50 gramlık bölümü analiz edilerek tesisin örneklenen tenörü hesaplanmaktadır. Dolayısı ile tesisin bir günlük işlenen tonajı (ortalama 2500 ton) yaklaşık 100 gramlık öğütülmüş örneğin analiz sonucuna göre değerlendirilmektedir. </w:t>
      </w:r>
    </w:p>
    <w:p w:rsidR="005454E7" w:rsidRDefault="005454E7">
      <w:pPr>
        <w:spacing w:after="0" w:line="240" w:lineRule="auto"/>
        <w:jc w:val="both"/>
        <w:rPr>
          <w:rFonts w:ascii="Times New Roman" w:eastAsia="Calibri" w:hAnsi="Times New Roman" w:cs="Times New Roman"/>
          <w:i/>
          <w:sz w:val="24"/>
        </w:rPr>
      </w:pPr>
    </w:p>
    <w:p w:rsidR="005454E7" w:rsidRDefault="00F0298D">
      <w:pPr>
        <w:spacing w:after="0" w:line="240" w:lineRule="auto"/>
        <w:ind w:firstLine="708"/>
        <w:jc w:val="both"/>
        <w:rPr>
          <w:rFonts w:ascii="Times New Roman" w:eastAsia="Calibri" w:hAnsi="Times New Roman" w:cs="Times New Roman"/>
          <w:i/>
          <w:sz w:val="24"/>
        </w:rPr>
      </w:pPr>
      <w:r>
        <w:rPr>
          <w:rFonts w:ascii="Times New Roman" w:eastAsia="Calibri" w:hAnsi="Times New Roman" w:cs="Times New Roman"/>
          <w:i/>
          <w:sz w:val="24"/>
        </w:rPr>
        <w:t xml:space="preserve">Daha temsili bir besleme tenörü için asıl üretim dökümden yani sondan başa doğru yapılan hesaplamada ortaya çıkan karşılaştırmalı tenör değeridir. Tesiste örneklenen cevher tenörü ile döküm rakamına ulaşmak yukarıda anlatılan nedenlerden dolayı çok güçtür ayrıca sistem içerisinde bir miktar altın, döngü içerisinde kalmaktadır. Raporda belirtilen dönemlerde de durum bu şekildedir. Örnek olarak, altın sıyırma devrelerinde aktif karbonlardan ayrılan yüksek tenörlü solüsyondan sonra oluşan düşük tenörlü altın solüsyonu elektroliz ve döküme gönderilmez ve bir sonraki sıyırma işleminde kullanılmak üzere başka bir tankta bekletilir. Bundan dolayı bir miktar </w:t>
      </w:r>
      <w:r>
        <w:rPr>
          <w:rFonts w:ascii="Times New Roman" w:eastAsia="Calibri" w:hAnsi="Times New Roman" w:cs="Times New Roman"/>
          <w:i/>
          <w:sz w:val="24"/>
        </w:rPr>
        <w:lastRenderedPageBreak/>
        <w:t>kapalı sistem çalışan altın sıyırma prosesinde devirdaim yapmaktadır. Diğer bir örnek olarak, çok yüksek verimlerde karbondan altın sıyırma prosesi gerçekleşse de az miktarda altın karbonlarda kalabilir. Bu gibi nedenlerden dolayı sistemde yani döngü içinde bir miktar altın kalmaktadır. Belirtilen tarihlerdeki besleme tenör analizi, karşılaştırılan tenör analizinden yüksektir. Fakat karşılaştırmalı tenör değerinin 2016 yılında olduğu gibi örneklenen tenör değerinden yüksek olduğu dönemler de mevcuttur. Yani bu durum tam tersi yönde de gerçekleşebilmektedir. Mesela Mastra tesisinde 2015 yıllında karşılaştırılan tenör, besleme tenöründen yüksektir. Karşılaştırmalı tenör 5.11 g/ton iken örneklenen tenör değeri 4.5 g/ton’dur. Burada karşılaştırılan tenör değeri yaklaşık %13 fazla gerçekleşmiştir. Aşağıdaki tabloda gerçekleşen durum verilmiştir :</w:t>
      </w:r>
    </w:p>
    <w:p w:rsidR="005454E7" w:rsidRDefault="005454E7">
      <w:pPr>
        <w:spacing w:after="0" w:line="240" w:lineRule="auto"/>
        <w:jc w:val="both"/>
        <w:rPr>
          <w:rFonts w:ascii="Times New Roman" w:eastAsia="Calibri" w:hAnsi="Times New Roman" w:cs="Times New Roman"/>
          <w:i/>
          <w:sz w:val="12"/>
          <w:szCs w:val="12"/>
        </w:rPr>
      </w:pPr>
    </w:p>
    <w:p w:rsidR="005454E7" w:rsidRDefault="005454E7">
      <w:pPr>
        <w:spacing w:after="0" w:line="240" w:lineRule="auto"/>
        <w:jc w:val="both"/>
        <w:rPr>
          <w:rFonts w:ascii="Times New Roman" w:eastAsia="Calibri" w:hAnsi="Times New Roman" w:cs="Times New Roman"/>
          <w:i/>
          <w:sz w:val="12"/>
          <w:szCs w:val="12"/>
        </w:rPr>
      </w:pPr>
    </w:p>
    <w:p w:rsidR="005454E7" w:rsidRDefault="00F0298D">
      <w:pPr>
        <w:ind w:right="1"/>
        <w:jc w:val="both"/>
        <w:rPr>
          <w:rFonts w:ascii="Calibri" w:eastAsia="Calibri" w:hAnsi="Calibri" w:cs="Times New Roman"/>
          <w:sz w:val="24"/>
        </w:rPr>
      </w:pPr>
      <w:r>
        <w:rPr>
          <w:noProof/>
        </w:rPr>
        <w:drawing>
          <wp:inline distT="0" distB="0" distL="0" distR="0">
            <wp:extent cx="5903595" cy="2997835"/>
            <wp:effectExtent l="0" t="0" r="0" b="0"/>
            <wp:docPr id="83" name="Görüntü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Görüntü3"/>
                    <pic:cNvPicPr>
                      <a:picLocks noChangeAspect="1" noChangeArrowheads="1"/>
                    </pic:cNvPicPr>
                  </pic:nvPicPr>
                  <pic:blipFill>
                    <a:blip r:embed="rId58"/>
                    <a:stretch>
                      <a:fillRect/>
                    </a:stretch>
                  </pic:blipFill>
                  <pic:spPr bwMode="auto">
                    <a:xfrm>
                      <a:off x="0" y="0"/>
                      <a:ext cx="5903595" cy="2997835"/>
                    </a:xfrm>
                    <a:prstGeom prst="rect">
                      <a:avLst/>
                    </a:prstGeom>
                  </pic:spPr>
                </pic:pic>
              </a:graphicData>
            </a:graphic>
          </wp:inline>
        </w:drawing>
      </w:r>
    </w:p>
    <w:p w:rsidR="005454E7" w:rsidRDefault="00F0298D">
      <w:pPr>
        <w:spacing w:after="0" w:line="240" w:lineRule="auto"/>
        <w:jc w:val="both"/>
        <w:rPr>
          <w:rFonts w:ascii="Times New Roman" w:eastAsia="Calibri" w:hAnsi="Times New Roman" w:cs="Times New Roman"/>
          <w:i/>
          <w:sz w:val="24"/>
        </w:rPr>
      </w:pPr>
      <w:r>
        <w:rPr>
          <w:rFonts w:ascii="Times New Roman" w:eastAsia="Calibri" w:hAnsi="Times New Roman" w:cs="Times New Roman"/>
          <w:i/>
          <w:sz w:val="24"/>
        </w:rPr>
        <w:tab/>
        <w:t>Karşılaştırılan tenör ve besleme tenörü arasında farklılıklar olabileceği bilinmektedir. Örneklenen tenör değerinden yapılan hesaplamalarda beklenenden az yada daha yüksek döküm yapılabileceği verilen örneklerden de görülmektedir. Bu sebepten dolayı, hesaplamalarda dökümden beslemeye doğru geri hesaplanan “Karşılaştırılan Tenör” değeri kullanılması daha sağlıklı sonuç verecektir. Dünyadaki karıştırmalı tank liçi uygulamalarında, proses kontrolü işlemi bu şekilde yapılmaktadır.</w:t>
      </w:r>
    </w:p>
    <w:p w:rsidR="005454E7" w:rsidRDefault="005454E7">
      <w:pPr>
        <w:spacing w:after="0" w:line="240" w:lineRule="auto"/>
        <w:ind w:firstLine="708"/>
        <w:jc w:val="both"/>
        <w:rPr>
          <w:rFonts w:ascii="Times New Roman" w:eastAsia="Calibri" w:hAnsi="Times New Roman" w:cs="Times New Roman"/>
          <w:i/>
          <w:sz w:val="24"/>
        </w:rPr>
      </w:pPr>
    </w:p>
    <w:p w:rsidR="005454E7" w:rsidRDefault="00F0298D">
      <w:pPr>
        <w:spacing w:after="0" w:line="240" w:lineRule="auto"/>
        <w:ind w:firstLine="708"/>
        <w:jc w:val="both"/>
        <w:rPr>
          <w:rFonts w:ascii="Times New Roman" w:eastAsia="Calibri" w:hAnsi="Times New Roman" w:cs="Times New Roman"/>
          <w:i/>
          <w:sz w:val="24"/>
        </w:rPr>
      </w:pPr>
      <w:r>
        <w:rPr>
          <w:rFonts w:ascii="Times New Roman" w:eastAsia="Calibri" w:hAnsi="Times New Roman" w:cs="Times New Roman"/>
          <w:i/>
          <w:sz w:val="24"/>
        </w:rPr>
        <w:t>Yine aynı şekilde 2011 yılında Ovacık İşletmesi tesis raporundan alınan değerler aşağıda görülmektedir. Örneklenen tenör değeri 4.82 iken Karşılaştırmalı tenör 5.01 olarak yani yaklaşık olarak %4 fazla gerçekleşmiştir.</w:t>
      </w:r>
    </w:p>
    <w:p w:rsidR="005454E7" w:rsidRDefault="005454E7">
      <w:pPr>
        <w:spacing w:after="0" w:line="240" w:lineRule="auto"/>
        <w:jc w:val="both"/>
        <w:rPr>
          <w:rFonts w:ascii="Calibri" w:eastAsia="Calibri" w:hAnsi="Calibri" w:cs="Times New Roman"/>
          <w:sz w:val="10"/>
          <w:szCs w:val="10"/>
        </w:rPr>
      </w:pPr>
    </w:p>
    <w:p w:rsidR="005454E7" w:rsidRDefault="00F0298D">
      <w:pPr>
        <w:jc w:val="center"/>
        <w:rPr>
          <w:rFonts w:ascii="Calibri" w:eastAsia="Calibri" w:hAnsi="Calibri" w:cs="Times New Roman"/>
          <w:sz w:val="24"/>
        </w:rPr>
      </w:pPr>
      <w:r>
        <w:rPr>
          <w:noProof/>
        </w:rPr>
        <w:lastRenderedPageBreak/>
        <w:drawing>
          <wp:inline distT="0" distB="0" distL="0" distR="0">
            <wp:extent cx="5915025" cy="5182870"/>
            <wp:effectExtent l="0" t="0" r="0" b="0"/>
            <wp:docPr id="84" name="Görüntü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örüntü4"/>
                    <pic:cNvPicPr>
                      <a:picLocks noChangeAspect="1" noChangeArrowheads="1"/>
                    </pic:cNvPicPr>
                  </pic:nvPicPr>
                  <pic:blipFill>
                    <a:blip r:embed="rId59"/>
                    <a:stretch>
                      <a:fillRect/>
                    </a:stretch>
                  </pic:blipFill>
                  <pic:spPr bwMode="auto">
                    <a:xfrm>
                      <a:off x="0" y="0"/>
                      <a:ext cx="5915025" cy="5182870"/>
                    </a:xfrm>
                    <a:prstGeom prst="rect">
                      <a:avLst/>
                    </a:prstGeom>
                  </pic:spPr>
                </pic:pic>
              </a:graphicData>
            </a:graphic>
          </wp:inline>
        </w:drawing>
      </w:r>
    </w:p>
    <w:p w:rsidR="005454E7" w:rsidRDefault="00F0298D">
      <w:pPr>
        <w:spacing w:after="0" w:line="240" w:lineRule="auto"/>
        <w:jc w:val="both"/>
        <w:rPr>
          <w:rFonts w:ascii="Times New Roman" w:eastAsia="Calibri" w:hAnsi="Times New Roman" w:cs="Times New Roman"/>
          <w:b/>
          <w:sz w:val="24"/>
        </w:rPr>
      </w:pPr>
      <w:r>
        <w:rPr>
          <w:rFonts w:ascii="Times New Roman" w:eastAsia="Calibri" w:hAnsi="Times New Roman" w:cs="Times New Roman"/>
          <w:i/>
          <w:sz w:val="24"/>
        </w:rPr>
        <w:tab/>
        <w:t>Yukarıdaki açıklamalara istinaden görüşümüz, örneklenen tenör değeri kullanılarak gerçekleşen döküm rakamının hesaplanmasının doğru bir yaklaşım olmayacağı yönündedir.”</w:t>
      </w:r>
      <w:r>
        <w:rPr>
          <w:rFonts w:ascii="Times New Roman" w:eastAsia="Calibri" w:hAnsi="Times New Roman" w:cs="Times New Roman"/>
          <w:b/>
          <w:sz w:val="24"/>
        </w:rPr>
        <w:t xml:space="preserve"> (Ek-1 Tutanak Md. 87)</w:t>
      </w:r>
    </w:p>
    <w:p w:rsidR="005454E7" w:rsidRDefault="005454E7">
      <w:pPr>
        <w:spacing w:after="0" w:line="240" w:lineRule="auto"/>
        <w:jc w:val="both"/>
        <w:rPr>
          <w:rFonts w:ascii="Times New Roman" w:eastAsia="Calibri" w:hAnsi="Times New Roman" w:cs="Times New Roman"/>
          <w:b/>
          <w:sz w:val="24"/>
        </w:rPr>
      </w:pPr>
    </w:p>
    <w:p w:rsidR="005454E7" w:rsidRDefault="00F0298D">
      <w:pPr>
        <w:spacing w:after="0" w:line="240" w:lineRule="auto"/>
        <w:jc w:val="both"/>
        <w:rPr>
          <w:rFonts w:ascii="Times New Roman" w:eastAsia="Calibri" w:hAnsi="Times New Roman" w:cs="Times New Roman"/>
          <w:sz w:val="24"/>
        </w:rPr>
      </w:pPr>
      <w:r>
        <w:rPr>
          <w:rFonts w:ascii="Times New Roman" w:eastAsia="Calibri" w:hAnsi="Times New Roman" w:cs="Times New Roman"/>
          <w:sz w:val="24"/>
        </w:rPr>
        <w:tab/>
        <w:t>Mükellef kurum temsilcisinin yukarıdaki ifadesinde belirttiği hususlar aşağıda değerlendirilmiştir.</w:t>
      </w:r>
    </w:p>
    <w:p w:rsidR="005454E7" w:rsidRDefault="005454E7">
      <w:pPr>
        <w:spacing w:after="0" w:line="240" w:lineRule="auto"/>
        <w:jc w:val="both"/>
        <w:rPr>
          <w:rFonts w:ascii="Times New Roman" w:eastAsia="Calibri" w:hAnsi="Times New Roman" w:cs="Times New Roman"/>
          <w:sz w:val="24"/>
        </w:rPr>
      </w:pPr>
    </w:p>
    <w:p w:rsidR="005454E7" w:rsidRDefault="00F0298D">
      <w:pPr>
        <w:pStyle w:val="ListParagraph"/>
        <w:numPr>
          <w:ilvl w:val="0"/>
          <w:numId w:val="6"/>
        </w:numPr>
        <w:spacing w:after="0" w:line="240" w:lineRule="auto"/>
        <w:jc w:val="both"/>
        <w:rPr>
          <w:rFonts w:ascii="Times New Roman" w:eastAsia="Calibri" w:hAnsi="Times New Roman" w:cs="Times New Roman"/>
          <w:sz w:val="24"/>
        </w:rPr>
      </w:pPr>
      <w:r>
        <w:rPr>
          <w:rFonts w:ascii="Times New Roman" w:eastAsia="Calibri" w:hAnsi="Times New Roman" w:cs="Times New Roman"/>
          <w:sz w:val="24"/>
        </w:rPr>
        <w:t xml:space="preserve"> Mükellef kurum temsilcisi raporun 3.8.1.4. bölümü ile rapora ekli Tutanağın 17 numaralı ekinde örneklenen tenörün çok güvenilir bir veri olduğunu belirtmesine rağmen daha sonra yukarıda ve 10.02.2017 tarihli Tutanağın 87. Maddesinde yer aldığı üzere örneklenen tenörün çok güvenilir bir veri olmadığını belirtmek suretiyle ifadeleri arasında çelişki oluşturmuştur. </w:t>
      </w:r>
    </w:p>
    <w:p w:rsidR="005454E7" w:rsidRDefault="005454E7">
      <w:pPr>
        <w:pStyle w:val="ListParagraph"/>
        <w:spacing w:after="0" w:line="240" w:lineRule="auto"/>
        <w:ind w:left="1068"/>
        <w:jc w:val="both"/>
        <w:rPr>
          <w:rFonts w:ascii="Times New Roman" w:eastAsia="Calibri" w:hAnsi="Times New Roman" w:cs="Times New Roman"/>
          <w:sz w:val="24"/>
        </w:rPr>
      </w:pPr>
    </w:p>
    <w:p w:rsidR="005454E7" w:rsidRDefault="00F0298D">
      <w:pPr>
        <w:pStyle w:val="ListParagraph"/>
        <w:numPr>
          <w:ilvl w:val="0"/>
          <w:numId w:val="6"/>
        </w:numPr>
        <w:spacing w:after="0" w:line="240" w:lineRule="auto"/>
        <w:jc w:val="both"/>
        <w:rPr>
          <w:rFonts w:ascii="Times New Roman" w:eastAsia="Calibri" w:hAnsi="Times New Roman" w:cs="Times New Roman"/>
          <w:sz w:val="24"/>
        </w:rPr>
      </w:pPr>
      <w:r>
        <w:rPr>
          <w:rFonts w:ascii="Times New Roman" w:eastAsia="Calibri" w:hAnsi="Times New Roman" w:cs="Times New Roman"/>
          <w:sz w:val="24"/>
        </w:rPr>
        <w:t xml:space="preserve">Mükellef kurum temsilcisi karşılaştırılan tenör olarak ifade edilen tenörün daha doğru olacağını ifade etmekte ise de, özünde karşılaştırılan tenör kabaca, mükellef kurumun yasal kayıtlarına intikal ettirdiği dökülen altın miktarının işlenen cevhere bölünmesi suretiyle hesaplanan bir rakamdır, yani bir tenör değil sadece sonuçtur. Sonuçların örneklenene uygun olup olmadığını karşılaştırmaya yarayan bir araçtır. Dolayısı ile işletme üretiminin verimliliğini kontrol etmek için kullanılmaz. Örneğin herhangi bir nedenle işletme kayıtlarına intikal etmeyen bir altın bulunduğunda, karşılaştırılan tenör </w:t>
      </w:r>
      <w:r>
        <w:rPr>
          <w:rFonts w:ascii="Times New Roman" w:eastAsia="Calibri" w:hAnsi="Times New Roman" w:cs="Times New Roman"/>
          <w:sz w:val="24"/>
        </w:rPr>
        <w:lastRenderedPageBreak/>
        <w:t>kayıtlı altının işlenen cevhere bölünmesi suretiyle elde edildiğinden tenör oranı düşecektir bu da kayıp olan altının tespitine tek başına yeterli olmayacaktır. Dolayısı ile işletmenin faaliyet sonuçlarını karşılaştırılacak veri sadece ve sadece örneklenen tenördür. Sonucu sonuçla karşılaştırmanın mantıklı bir yönü yoktur.</w:t>
      </w:r>
    </w:p>
    <w:p w:rsidR="005454E7" w:rsidRDefault="005454E7">
      <w:pPr>
        <w:pStyle w:val="ListParagraph"/>
        <w:spacing w:after="0" w:line="240" w:lineRule="auto"/>
        <w:ind w:left="1068"/>
        <w:jc w:val="both"/>
        <w:rPr>
          <w:rFonts w:ascii="Times New Roman" w:eastAsia="Calibri" w:hAnsi="Times New Roman" w:cs="Times New Roman"/>
          <w:sz w:val="24"/>
        </w:rPr>
      </w:pPr>
    </w:p>
    <w:p w:rsidR="005454E7" w:rsidRDefault="00F0298D">
      <w:pPr>
        <w:pStyle w:val="ListParagraph"/>
        <w:numPr>
          <w:ilvl w:val="0"/>
          <w:numId w:val="6"/>
        </w:numPr>
        <w:spacing w:after="0" w:line="240" w:lineRule="auto"/>
        <w:jc w:val="both"/>
        <w:rPr>
          <w:rFonts w:ascii="Times New Roman" w:eastAsia="Calibri" w:hAnsi="Times New Roman" w:cs="Times New Roman"/>
          <w:sz w:val="24"/>
        </w:rPr>
      </w:pPr>
      <w:r>
        <w:rPr>
          <w:rFonts w:ascii="Times New Roman" w:eastAsia="Calibri" w:hAnsi="Times New Roman" w:cs="Times New Roman"/>
          <w:sz w:val="24"/>
        </w:rPr>
        <w:t xml:space="preserve">Mükellef kurum temsilcisi söz konusu farkın döngüdeki altından da kaynaklanabileceğini ifade etmektedir. Oysaki söz konusu hesaplamaya mükellef kurumun analizler ile belirlediği döngüdeki altın miktarı da dahil edilmiştir. </w:t>
      </w:r>
    </w:p>
    <w:p w:rsidR="005454E7" w:rsidRDefault="005454E7">
      <w:pPr>
        <w:pStyle w:val="ListParagraph"/>
        <w:spacing w:after="0" w:line="240" w:lineRule="auto"/>
        <w:ind w:left="1068"/>
        <w:jc w:val="both"/>
        <w:rPr>
          <w:rFonts w:ascii="Times New Roman" w:eastAsia="Calibri" w:hAnsi="Times New Roman" w:cs="Times New Roman"/>
          <w:sz w:val="24"/>
        </w:rPr>
      </w:pPr>
    </w:p>
    <w:p w:rsidR="005454E7" w:rsidRDefault="00F0298D">
      <w:pPr>
        <w:pStyle w:val="ListParagraph"/>
        <w:numPr>
          <w:ilvl w:val="0"/>
          <w:numId w:val="6"/>
        </w:numPr>
        <w:spacing w:after="0" w:line="240" w:lineRule="auto"/>
        <w:jc w:val="both"/>
        <w:rPr>
          <w:rFonts w:ascii="Times New Roman" w:eastAsia="Calibri" w:hAnsi="Times New Roman" w:cs="Times New Roman"/>
          <w:sz w:val="24"/>
        </w:rPr>
      </w:pPr>
      <w:r>
        <w:rPr>
          <w:rFonts w:ascii="Times New Roman" w:eastAsia="Calibri" w:hAnsi="Times New Roman" w:cs="Times New Roman"/>
          <w:sz w:val="24"/>
        </w:rPr>
        <w:t>Mükellef kurum temsilcisi ilk olarak Mastra işletmesinde 2015 döneminde (sadece 3 ay faaliyette bulunmuştur) karşılaştırılan tenörün örneklenenden fazla çıktığını, dolayısı ile durum tam tersi yönde de gerçekleşebileceğini belirtmektedir. Ancak; Mastra işletmesi hakkında yapılan inceleme sonucunda raporun 3.8.3.1.1. bölümünde ayrıntılı açıklandığı üzere ilgili dönemde cevher işlenmediği halde işlenmiş gibi kayıtlar yapıldığı,  3.8.3.1.4. bölümünde ayrıntılı açıklandığı üzere Çoraklıtepeden gelen cevherin işlenmesi sırasında örneklenen tenörün ölçülmediği, e-postada yazan değerlerin sisteme girildiği, 3.8.3.1.6. bölümünde ayrıntılı açıklandığı üzere işlenen LG cevherin üretim verileri içinde yer almadığı tespit edilmiştir. Bu gibi nedenlerle mükellef kurumun örnek olarak gösterdiği Mastra işletmesinin üç aylık çalışma sonuçlarının gerçek durumu yansıtmadığı değerlendirilmiştir.</w:t>
      </w:r>
    </w:p>
    <w:p w:rsidR="005454E7" w:rsidRDefault="005454E7">
      <w:pPr>
        <w:pStyle w:val="ListParagraph"/>
        <w:spacing w:after="0" w:line="240" w:lineRule="auto"/>
        <w:ind w:left="1068"/>
        <w:jc w:val="both"/>
        <w:rPr>
          <w:rFonts w:ascii="Times New Roman" w:eastAsia="Calibri" w:hAnsi="Times New Roman" w:cs="Times New Roman"/>
          <w:sz w:val="24"/>
        </w:rPr>
      </w:pPr>
    </w:p>
    <w:p w:rsidR="005454E7" w:rsidRDefault="00F0298D">
      <w:pPr>
        <w:pStyle w:val="ListParagraph"/>
        <w:numPr>
          <w:ilvl w:val="0"/>
          <w:numId w:val="6"/>
        </w:numPr>
        <w:spacing w:after="0" w:line="240" w:lineRule="auto"/>
        <w:jc w:val="both"/>
        <w:rPr>
          <w:rFonts w:ascii="Times New Roman" w:eastAsia="Calibri" w:hAnsi="Times New Roman" w:cs="Times New Roman"/>
          <w:sz w:val="24"/>
        </w:rPr>
      </w:pPr>
      <w:r>
        <w:rPr>
          <w:rFonts w:ascii="Times New Roman" w:eastAsia="Calibri" w:hAnsi="Times New Roman" w:cs="Times New Roman"/>
          <w:sz w:val="24"/>
        </w:rPr>
        <w:t xml:space="preserve">Mükellef kurum temsilcisi verdiği başka bir örnekte 2011 yılında Ovacık işletmesindeki verilerini kullanmıştır. Öncelikle inceleme döneminden 2 yıl önceki verilerin sağlıklı olup olmadığı şüphelidir. Şöyle ki; mükellef kurumun Lg cevheri işletme verilerinde işlenmiş cevher olarak değerlendirmediği bazen de kısmen değerlendirdiği raporun önceki bölümlerinde tespit edilmiştir. Bu da karşılaştırılan tenörün daha yüksek çıkmasına neden olmaktadır. Şöyle bir örnek vermek gerekirse; işletme yılda 100.000 ton ve tenörü 5 g/ton olan cevheri işlerse ve örneklenen tenör 5 g/ton, elde edilen altın ise 500 kg. olacaktır. Aynı örnekte söz konusu işlenen cevherin yanında 10.000 ton LG cevherinde işlendiği ve bununda tenörünün 1 g/ton olduğunu düşünürsek örneklenen tenör (((100.000*5)+(10.000*1))/110.000=) 4,63 olacaktır. Elde edilen altında 510 Kg. olacaktır. Bu durumda işletme verilerinde işlenen Lg cevheri miktarı yer almazsa karşılaştırılan tenörü (510.000/100.000=) 5,1 g/ton olarak hesaplanacaktır. Örnekte de görüldüğü üzere Lg cevher miktarının tam olarak verilerde yer almaması halinde karşılaştırılan tenör örneklenen tenörden daha yüksek çıkmaktadır. Bu nedenle mükellef kurum temsilcisinin 2011 yılına ilişkin verdiği örnek sağlıklı bir örnek olarak değerlendirilmemiştir. </w:t>
      </w:r>
    </w:p>
    <w:p w:rsidR="005454E7" w:rsidRDefault="005454E7">
      <w:pPr>
        <w:spacing w:after="0" w:line="240" w:lineRule="auto"/>
        <w:jc w:val="both"/>
        <w:rPr>
          <w:rFonts w:ascii="Times New Roman" w:eastAsia="Calibri" w:hAnsi="Times New Roman" w:cs="Times New Roman"/>
          <w:b/>
          <w:sz w:val="24"/>
        </w:rPr>
      </w:pPr>
    </w:p>
    <w:p w:rsidR="005454E7" w:rsidRDefault="00F0298D">
      <w:pPr>
        <w:spacing w:after="0" w:line="240" w:lineRule="auto"/>
        <w:jc w:val="both"/>
        <w:rPr>
          <w:rFonts w:ascii="Times New Roman" w:hAnsi="Times New Roman"/>
          <w:sz w:val="24"/>
        </w:rPr>
      </w:pPr>
      <w:r>
        <w:rPr>
          <w:rFonts w:ascii="Times New Roman" w:hAnsi="Times New Roman"/>
          <w:sz w:val="24"/>
        </w:rPr>
        <w:tab/>
        <w:t xml:space="preserve">Dolayısıyla yukarıda yer alan açıklama ve hesaplamalar dikkate alındığında Ocak/2013-Mart/2014 dönem aralığında üretilmesi gereken altın miktarının aynı dönem aralığında dökülen altın miktarından % 7,01 oranında fazla olmasına rağmen gerek Nisan/2014-Aralık/2014 dönemlerinde gerekse Ocak/2016-Aralık/2016 dönemlerinde üretilmesi gereken altın miktarının aynı dönem aralığında dökülen altın miktarına hemen hemen eşit olması Ocak/2013-Mart/2014 dönem aralığında üretilen altının bir kısmının kayıt ve beyan dışı bırakıldığını göstermektedir.  </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ind w:firstLine="709"/>
        <w:jc w:val="both"/>
        <w:outlineLvl w:val="4"/>
        <w:rPr>
          <w:rFonts w:ascii="Times New Roman" w:hAnsi="Times New Roman"/>
          <w:b/>
          <w:sz w:val="24"/>
        </w:rPr>
      </w:pPr>
      <w:bookmarkStart w:id="200" w:name="_Toc483407316"/>
      <w:bookmarkStart w:id="201" w:name="_Toc477101094"/>
      <w:bookmarkStart w:id="202" w:name="_Toc476560810"/>
      <w:r>
        <w:rPr>
          <w:rFonts w:ascii="Times New Roman" w:hAnsi="Times New Roman"/>
          <w:b/>
          <w:sz w:val="24"/>
        </w:rPr>
        <w:t>3.8.3.3.2. Üretime Sevk Edildiği Belirtilen Cevher Miktarı İçerisinde LG Cevherlerin (Low Grade-Düşük Tenörlü Cevher) Yer Almadığı Tespit Edilmiştir.</w:t>
      </w:r>
      <w:bookmarkEnd w:id="200"/>
      <w:bookmarkEnd w:id="201"/>
      <w:bookmarkEnd w:id="202"/>
      <w:r>
        <w:rPr>
          <w:rFonts w:ascii="Times New Roman" w:hAnsi="Times New Roman"/>
          <w:b/>
          <w:sz w:val="24"/>
        </w:rPr>
        <w:t xml:space="preserve"> </w:t>
      </w:r>
    </w:p>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sz w:val="24"/>
        </w:rPr>
        <w:tab/>
        <w:t>Raporun 3.8.1. bölümünde yer aldığı üzere</w:t>
      </w:r>
      <w:r>
        <w:rPr>
          <w:rFonts w:ascii="Times New Roman" w:hAnsi="Times New Roman" w:cs="Times New Roman"/>
          <w:sz w:val="24"/>
          <w:szCs w:val="24"/>
        </w:rPr>
        <w:t xml:space="preserve"> mükellef kurum Ovacık işletmesine ilişkin olarak 2013 ve 2014 hesap dönemlerinde dönem başında ne kadar LG Cevher bulunduğu, ilgili dönemlerde ne kadar LG Cevher üretildiği, ne kadar LG Cevherin üretime sevk edildiği ile </w:t>
      </w:r>
      <w:r>
        <w:rPr>
          <w:rFonts w:ascii="Times New Roman" w:hAnsi="Times New Roman" w:cs="Times New Roman"/>
          <w:sz w:val="24"/>
          <w:szCs w:val="24"/>
        </w:rPr>
        <w:lastRenderedPageBreak/>
        <w:t>Kasım/2016 dönem sonu itibariyle ne kadar LG Cevher stokunun bulunduğu konusunda özetle aşağıdaki şekilde beyanda bulunmuştur. (Ovacık Üretim Tesisinde işlenen Çukuralan cevheri ile ilgili olarak 2013 ve 2014 dönemlerinde üretime sevk edilen LG cevher bulunmadığından aşağıdaki tabloya Çukuralan LG cevher stok bilgileri dahil edilmemiştir.)</w:t>
      </w:r>
    </w:p>
    <w:p w:rsidR="005454E7" w:rsidRDefault="005454E7">
      <w:pPr>
        <w:spacing w:after="0" w:line="240" w:lineRule="auto"/>
        <w:jc w:val="both"/>
        <w:rPr>
          <w:rFonts w:ascii="Times New Roman" w:hAnsi="Times New Roman" w:cs="Times New Roman"/>
          <w:sz w:val="24"/>
          <w:szCs w:val="24"/>
        </w:rPr>
      </w:pPr>
    </w:p>
    <w:tbl>
      <w:tblPr>
        <w:tblStyle w:val="TableGrid"/>
        <w:tblW w:w="9351" w:type="dxa"/>
        <w:tblInd w:w="-10" w:type="dxa"/>
        <w:tblCellMar>
          <w:left w:w="98" w:type="dxa"/>
        </w:tblCellMar>
        <w:tblLook w:val="04A0" w:firstRow="1" w:lastRow="0" w:firstColumn="1" w:lastColumn="0" w:noHBand="0" w:noVBand="1"/>
      </w:tblPr>
      <w:tblGrid>
        <w:gridCol w:w="2263"/>
        <w:gridCol w:w="717"/>
        <w:gridCol w:w="1625"/>
        <w:gridCol w:w="1541"/>
        <w:gridCol w:w="1541"/>
        <w:gridCol w:w="1664"/>
      </w:tblGrid>
      <w:tr w:rsidR="005454E7">
        <w:tc>
          <w:tcPr>
            <w:tcW w:w="2262" w:type="dxa"/>
            <w:shd w:val="clear" w:color="auto" w:fill="auto"/>
            <w:tcMar>
              <w:left w:w="98" w:type="dxa"/>
            </w:tcMar>
          </w:tcPr>
          <w:p w:rsidR="005454E7" w:rsidRDefault="00F0298D">
            <w:pPr>
              <w:spacing w:after="0" w:line="240" w:lineRule="auto"/>
              <w:jc w:val="both"/>
              <w:rPr>
                <w:rFonts w:cs="Times New Roman"/>
                <w:b/>
                <w:sz w:val="20"/>
                <w:szCs w:val="20"/>
              </w:rPr>
            </w:pPr>
            <w:r>
              <w:rPr>
                <w:rFonts w:ascii="Times New Roman" w:hAnsi="Times New Roman" w:cs="Times New Roman"/>
                <w:b/>
                <w:sz w:val="20"/>
                <w:szCs w:val="20"/>
              </w:rPr>
              <w:t>Stok Açıklama</w:t>
            </w:r>
          </w:p>
        </w:tc>
        <w:tc>
          <w:tcPr>
            <w:tcW w:w="717" w:type="dxa"/>
            <w:shd w:val="clear" w:color="auto" w:fill="auto"/>
            <w:tcMar>
              <w:left w:w="98" w:type="dxa"/>
            </w:tcMar>
          </w:tcPr>
          <w:p w:rsidR="005454E7" w:rsidRDefault="00F0298D">
            <w:pPr>
              <w:spacing w:after="0" w:line="240" w:lineRule="auto"/>
              <w:jc w:val="both"/>
              <w:rPr>
                <w:rFonts w:cs="Times New Roman"/>
                <w:b/>
                <w:sz w:val="20"/>
                <w:szCs w:val="20"/>
              </w:rPr>
            </w:pPr>
            <w:r>
              <w:rPr>
                <w:rFonts w:ascii="Times New Roman" w:hAnsi="Times New Roman" w:cs="Times New Roman"/>
                <w:b/>
                <w:sz w:val="20"/>
                <w:szCs w:val="20"/>
              </w:rPr>
              <w:t>Birim</w:t>
            </w:r>
          </w:p>
        </w:tc>
        <w:tc>
          <w:tcPr>
            <w:tcW w:w="1625" w:type="dxa"/>
            <w:shd w:val="clear" w:color="auto" w:fill="auto"/>
            <w:tcMar>
              <w:left w:w="98" w:type="dxa"/>
            </w:tcMar>
          </w:tcPr>
          <w:p w:rsidR="005454E7" w:rsidRDefault="00F0298D">
            <w:pPr>
              <w:spacing w:after="0" w:line="240" w:lineRule="auto"/>
              <w:jc w:val="center"/>
              <w:rPr>
                <w:rFonts w:cs="Times New Roman"/>
                <w:b/>
                <w:sz w:val="20"/>
                <w:szCs w:val="20"/>
              </w:rPr>
            </w:pPr>
            <w:r>
              <w:rPr>
                <w:rFonts w:ascii="Times New Roman" w:hAnsi="Times New Roman" w:cs="Times New Roman"/>
                <w:b/>
                <w:sz w:val="20"/>
                <w:szCs w:val="20"/>
              </w:rPr>
              <w:t>2013</w:t>
            </w:r>
          </w:p>
        </w:tc>
        <w:tc>
          <w:tcPr>
            <w:tcW w:w="1541" w:type="dxa"/>
            <w:shd w:val="clear" w:color="auto" w:fill="auto"/>
            <w:tcMar>
              <w:left w:w="98" w:type="dxa"/>
            </w:tcMar>
          </w:tcPr>
          <w:p w:rsidR="005454E7" w:rsidRDefault="00F0298D">
            <w:pPr>
              <w:spacing w:after="0" w:line="240" w:lineRule="auto"/>
              <w:jc w:val="center"/>
              <w:rPr>
                <w:rFonts w:cs="Times New Roman"/>
                <w:b/>
                <w:sz w:val="20"/>
                <w:szCs w:val="20"/>
              </w:rPr>
            </w:pPr>
            <w:r>
              <w:rPr>
                <w:rFonts w:ascii="Times New Roman" w:hAnsi="Times New Roman" w:cs="Times New Roman"/>
                <w:b/>
                <w:sz w:val="20"/>
                <w:szCs w:val="20"/>
              </w:rPr>
              <w:t>2014</w:t>
            </w:r>
          </w:p>
        </w:tc>
        <w:tc>
          <w:tcPr>
            <w:tcW w:w="1541" w:type="dxa"/>
            <w:shd w:val="clear" w:color="auto" w:fill="auto"/>
            <w:tcMar>
              <w:left w:w="98" w:type="dxa"/>
            </w:tcMar>
          </w:tcPr>
          <w:p w:rsidR="005454E7" w:rsidRDefault="00F0298D">
            <w:pPr>
              <w:spacing w:after="0" w:line="240" w:lineRule="auto"/>
              <w:jc w:val="center"/>
              <w:rPr>
                <w:rFonts w:cs="Times New Roman"/>
                <w:b/>
                <w:sz w:val="20"/>
                <w:szCs w:val="20"/>
              </w:rPr>
            </w:pPr>
            <w:r>
              <w:rPr>
                <w:rFonts w:ascii="Times New Roman" w:hAnsi="Times New Roman" w:cs="Times New Roman"/>
                <w:b/>
                <w:sz w:val="20"/>
                <w:szCs w:val="20"/>
              </w:rPr>
              <w:t>2015</w:t>
            </w:r>
          </w:p>
        </w:tc>
        <w:tc>
          <w:tcPr>
            <w:tcW w:w="1664" w:type="dxa"/>
            <w:shd w:val="clear" w:color="auto" w:fill="auto"/>
            <w:tcMar>
              <w:left w:w="98" w:type="dxa"/>
            </w:tcMar>
          </w:tcPr>
          <w:p w:rsidR="005454E7" w:rsidRDefault="00F0298D">
            <w:pPr>
              <w:spacing w:after="0" w:line="240" w:lineRule="auto"/>
              <w:jc w:val="center"/>
              <w:rPr>
                <w:rFonts w:cs="Times New Roman"/>
                <w:b/>
                <w:sz w:val="20"/>
                <w:szCs w:val="20"/>
              </w:rPr>
            </w:pPr>
            <w:r>
              <w:rPr>
                <w:rFonts w:ascii="Times New Roman" w:hAnsi="Times New Roman" w:cs="Times New Roman"/>
                <w:b/>
                <w:sz w:val="20"/>
                <w:szCs w:val="20"/>
              </w:rPr>
              <w:t>2016 (Kasım)</w:t>
            </w:r>
          </w:p>
        </w:tc>
      </w:tr>
      <w:tr w:rsidR="005454E7">
        <w:tc>
          <w:tcPr>
            <w:tcW w:w="2262" w:type="dxa"/>
            <w:shd w:val="clear" w:color="auto" w:fill="auto"/>
            <w:tcMar>
              <w:left w:w="98" w:type="dxa"/>
            </w:tcMar>
          </w:tcPr>
          <w:p w:rsidR="005454E7" w:rsidRDefault="00F0298D">
            <w:pPr>
              <w:spacing w:after="0" w:line="240" w:lineRule="auto"/>
              <w:jc w:val="both"/>
              <w:rPr>
                <w:rFonts w:cs="Times New Roman"/>
                <w:sz w:val="20"/>
                <w:szCs w:val="20"/>
              </w:rPr>
            </w:pPr>
            <w:r>
              <w:rPr>
                <w:rFonts w:ascii="Times New Roman" w:hAnsi="Times New Roman" w:cs="Times New Roman"/>
                <w:sz w:val="20"/>
                <w:szCs w:val="20"/>
              </w:rPr>
              <w:t>Dönem Başı LG</w:t>
            </w:r>
          </w:p>
        </w:tc>
        <w:tc>
          <w:tcPr>
            <w:tcW w:w="717" w:type="dxa"/>
            <w:shd w:val="clear" w:color="auto" w:fill="auto"/>
            <w:tcMar>
              <w:left w:w="98" w:type="dxa"/>
            </w:tcMar>
          </w:tcPr>
          <w:p w:rsidR="005454E7" w:rsidRDefault="00F0298D">
            <w:pPr>
              <w:spacing w:after="0" w:line="240" w:lineRule="auto"/>
              <w:jc w:val="both"/>
              <w:rPr>
                <w:rFonts w:cs="Times New Roman"/>
                <w:sz w:val="20"/>
                <w:szCs w:val="20"/>
              </w:rPr>
            </w:pPr>
            <w:r>
              <w:rPr>
                <w:rFonts w:ascii="Times New Roman" w:hAnsi="Times New Roman" w:cs="Times New Roman"/>
                <w:sz w:val="20"/>
                <w:szCs w:val="20"/>
              </w:rPr>
              <w:t>Ton</w:t>
            </w:r>
          </w:p>
        </w:tc>
        <w:tc>
          <w:tcPr>
            <w:tcW w:w="1625"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121.227</w:t>
            </w:r>
          </w:p>
        </w:tc>
        <w:tc>
          <w:tcPr>
            <w:tcW w:w="1541"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157.812</w:t>
            </w:r>
          </w:p>
        </w:tc>
        <w:tc>
          <w:tcPr>
            <w:tcW w:w="1541"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167.659</w:t>
            </w:r>
          </w:p>
        </w:tc>
        <w:tc>
          <w:tcPr>
            <w:tcW w:w="1664"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151.221</w:t>
            </w:r>
          </w:p>
        </w:tc>
      </w:tr>
      <w:tr w:rsidR="005454E7">
        <w:tc>
          <w:tcPr>
            <w:tcW w:w="2262" w:type="dxa"/>
            <w:shd w:val="clear" w:color="auto" w:fill="auto"/>
            <w:tcMar>
              <w:left w:w="98" w:type="dxa"/>
            </w:tcMar>
          </w:tcPr>
          <w:p w:rsidR="005454E7" w:rsidRDefault="00F0298D">
            <w:pPr>
              <w:spacing w:after="0" w:line="240" w:lineRule="auto"/>
              <w:jc w:val="both"/>
              <w:rPr>
                <w:rFonts w:cs="Times New Roman"/>
                <w:sz w:val="20"/>
                <w:szCs w:val="20"/>
              </w:rPr>
            </w:pPr>
            <w:r>
              <w:rPr>
                <w:rFonts w:ascii="Times New Roman" w:hAnsi="Times New Roman" w:cs="Times New Roman"/>
                <w:sz w:val="20"/>
                <w:szCs w:val="20"/>
              </w:rPr>
              <w:t>Madenden Gelen LG</w:t>
            </w:r>
          </w:p>
        </w:tc>
        <w:tc>
          <w:tcPr>
            <w:tcW w:w="717" w:type="dxa"/>
            <w:shd w:val="clear" w:color="auto" w:fill="auto"/>
            <w:tcMar>
              <w:left w:w="98" w:type="dxa"/>
            </w:tcMar>
          </w:tcPr>
          <w:p w:rsidR="005454E7" w:rsidRDefault="00F0298D">
            <w:pPr>
              <w:spacing w:after="0" w:line="240" w:lineRule="auto"/>
              <w:jc w:val="both"/>
              <w:rPr>
                <w:rFonts w:cs="Times New Roman"/>
                <w:sz w:val="20"/>
                <w:szCs w:val="20"/>
              </w:rPr>
            </w:pPr>
            <w:r>
              <w:rPr>
                <w:rFonts w:ascii="Times New Roman" w:hAnsi="Times New Roman" w:cs="Times New Roman"/>
                <w:sz w:val="20"/>
                <w:szCs w:val="20"/>
              </w:rPr>
              <w:t>Ton</w:t>
            </w:r>
          </w:p>
        </w:tc>
        <w:tc>
          <w:tcPr>
            <w:tcW w:w="1625"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36.585</w:t>
            </w:r>
          </w:p>
        </w:tc>
        <w:tc>
          <w:tcPr>
            <w:tcW w:w="1541"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9.847</w:t>
            </w:r>
          </w:p>
        </w:tc>
        <w:tc>
          <w:tcPr>
            <w:tcW w:w="1541"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13.492</w:t>
            </w:r>
          </w:p>
        </w:tc>
        <w:tc>
          <w:tcPr>
            <w:tcW w:w="1664"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8.503</w:t>
            </w:r>
          </w:p>
        </w:tc>
      </w:tr>
      <w:tr w:rsidR="005454E7">
        <w:tc>
          <w:tcPr>
            <w:tcW w:w="2262" w:type="dxa"/>
            <w:shd w:val="clear" w:color="auto" w:fill="auto"/>
            <w:tcMar>
              <w:left w:w="98" w:type="dxa"/>
            </w:tcMar>
          </w:tcPr>
          <w:p w:rsidR="005454E7" w:rsidRDefault="00F0298D">
            <w:pPr>
              <w:spacing w:after="0" w:line="240" w:lineRule="auto"/>
              <w:jc w:val="both"/>
              <w:rPr>
                <w:rFonts w:cs="Times New Roman"/>
                <w:sz w:val="20"/>
                <w:szCs w:val="20"/>
              </w:rPr>
            </w:pPr>
            <w:r>
              <w:rPr>
                <w:rFonts w:ascii="Times New Roman" w:hAnsi="Times New Roman" w:cs="Times New Roman"/>
                <w:sz w:val="20"/>
                <w:szCs w:val="20"/>
              </w:rPr>
              <w:t>Üretime Sevk Edilen LG</w:t>
            </w:r>
          </w:p>
        </w:tc>
        <w:tc>
          <w:tcPr>
            <w:tcW w:w="717" w:type="dxa"/>
            <w:shd w:val="clear" w:color="auto" w:fill="auto"/>
            <w:tcMar>
              <w:left w:w="98" w:type="dxa"/>
            </w:tcMar>
          </w:tcPr>
          <w:p w:rsidR="005454E7" w:rsidRDefault="00F0298D">
            <w:pPr>
              <w:spacing w:after="0" w:line="240" w:lineRule="auto"/>
              <w:jc w:val="both"/>
              <w:rPr>
                <w:rFonts w:cs="Times New Roman"/>
                <w:sz w:val="20"/>
                <w:szCs w:val="20"/>
              </w:rPr>
            </w:pPr>
            <w:r>
              <w:rPr>
                <w:rFonts w:ascii="Times New Roman" w:hAnsi="Times New Roman" w:cs="Times New Roman"/>
                <w:sz w:val="20"/>
                <w:szCs w:val="20"/>
              </w:rPr>
              <w:t>Ton</w:t>
            </w:r>
          </w:p>
        </w:tc>
        <w:tc>
          <w:tcPr>
            <w:tcW w:w="1625"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2.593</w:t>
            </w:r>
          </w:p>
        </w:tc>
        <w:tc>
          <w:tcPr>
            <w:tcW w:w="1541"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0</w:t>
            </w:r>
          </w:p>
        </w:tc>
        <w:tc>
          <w:tcPr>
            <w:tcW w:w="1541"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0</w:t>
            </w:r>
          </w:p>
        </w:tc>
        <w:tc>
          <w:tcPr>
            <w:tcW w:w="1664"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27.968</w:t>
            </w:r>
          </w:p>
        </w:tc>
      </w:tr>
      <w:tr w:rsidR="005454E7">
        <w:tc>
          <w:tcPr>
            <w:tcW w:w="2262" w:type="dxa"/>
            <w:shd w:val="clear" w:color="auto" w:fill="auto"/>
            <w:tcMar>
              <w:left w:w="98" w:type="dxa"/>
            </w:tcMar>
          </w:tcPr>
          <w:p w:rsidR="005454E7" w:rsidRDefault="00F0298D">
            <w:pPr>
              <w:spacing w:after="0" w:line="240" w:lineRule="auto"/>
              <w:jc w:val="both"/>
              <w:rPr>
                <w:rFonts w:cs="Times New Roman"/>
                <w:sz w:val="20"/>
                <w:szCs w:val="20"/>
              </w:rPr>
            </w:pPr>
            <w:r>
              <w:rPr>
                <w:rFonts w:ascii="Times New Roman" w:hAnsi="Times New Roman" w:cs="Times New Roman"/>
                <w:sz w:val="20"/>
                <w:szCs w:val="20"/>
              </w:rPr>
              <w:t>Dönem Sonu LG</w:t>
            </w:r>
          </w:p>
        </w:tc>
        <w:tc>
          <w:tcPr>
            <w:tcW w:w="717" w:type="dxa"/>
            <w:shd w:val="clear" w:color="auto" w:fill="auto"/>
            <w:tcMar>
              <w:left w:w="98" w:type="dxa"/>
            </w:tcMar>
          </w:tcPr>
          <w:p w:rsidR="005454E7" w:rsidRDefault="00F0298D">
            <w:pPr>
              <w:spacing w:after="0" w:line="240" w:lineRule="auto"/>
              <w:jc w:val="both"/>
              <w:rPr>
                <w:rFonts w:cs="Times New Roman"/>
                <w:sz w:val="20"/>
                <w:szCs w:val="20"/>
              </w:rPr>
            </w:pPr>
            <w:r>
              <w:rPr>
                <w:rFonts w:ascii="Times New Roman" w:hAnsi="Times New Roman" w:cs="Times New Roman"/>
                <w:sz w:val="20"/>
                <w:szCs w:val="20"/>
              </w:rPr>
              <w:t>Ton</w:t>
            </w:r>
          </w:p>
        </w:tc>
        <w:tc>
          <w:tcPr>
            <w:tcW w:w="1625"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157.812</w:t>
            </w:r>
          </w:p>
        </w:tc>
        <w:tc>
          <w:tcPr>
            <w:tcW w:w="1541"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167.659</w:t>
            </w:r>
          </w:p>
        </w:tc>
        <w:tc>
          <w:tcPr>
            <w:tcW w:w="1541"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151.221</w:t>
            </w:r>
          </w:p>
        </w:tc>
        <w:tc>
          <w:tcPr>
            <w:tcW w:w="1664" w:type="dxa"/>
            <w:shd w:val="clear" w:color="auto" w:fill="auto"/>
            <w:tcMar>
              <w:left w:w="98" w:type="dxa"/>
            </w:tcMar>
          </w:tcPr>
          <w:p w:rsidR="005454E7" w:rsidRDefault="00F0298D">
            <w:pPr>
              <w:spacing w:after="0" w:line="240" w:lineRule="auto"/>
              <w:jc w:val="right"/>
              <w:rPr>
                <w:rFonts w:cs="Times New Roman"/>
                <w:sz w:val="20"/>
                <w:szCs w:val="20"/>
              </w:rPr>
            </w:pPr>
            <w:r>
              <w:rPr>
                <w:rFonts w:ascii="Times New Roman" w:hAnsi="Times New Roman" w:cs="Times New Roman"/>
                <w:sz w:val="20"/>
                <w:szCs w:val="20"/>
              </w:rPr>
              <w:t>-</w:t>
            </w:r>
          </w:p>
        </w:tc>
      </w:tr>
    </w:tbl>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F0298D">
      <w:pPr>
        <w:jc w:val="both"/>
        <w:rPr>
          <w:rFonts w:ascii="Times New Roman" w:hAnsi="Times New Roman"/>
          <w:sz w:val="24"/>
        </w:rPr>
      </w:pPr>
      <w:r>
        <w:rPr>
          <w:rFonts w:ascii="Times New Roman" w:hAnsi="Times New Roman"/>
          <w:sz w:val="24"/>
        </w:rPr>
        <w:tab/>
        <w:t>Diğer taraftan raporun 3.8.1. bölümünde yer aldığı üzere mükellef kurum temsilcisinin konu ile ilgili ifadesi aynen aşağıdaki gibidir.</w:t>
      </w:r>
    </w:p>
    <w:p w:rsidR="005454E7" w:rsidRDefault="00F0298D">
      <w:pPr>
        <w:spacing w:after="0" w:line="240" w:lineRule="auto"/>
        <w:jc w:val="both"/>
        <w:rPr>
          <w:rFonts w:ascii="Times New Roman" w:hAnsi="Times New Roman" w:cs="Times New Roman"/>
          <w:i/>
          <w:sz w:val="24"/>
          <w:szCs w:val="24"/>
        </w:rPr>
      </w:pPr>
      <w:r>
        <w:rPr>
          <w:rFonts w:ascii="Times New Roman" w:hAnsi="Times New Roman"/>
          <w:sz w:val="24"/>
        </w:rPr>
        <w:tab/>
        <w:t xml:space="preserve">“ </w:t>
      </w:r>
      <w:r>
        <w:rPr>
          <w:rFonts w:ascii="Times New Roman" w:hAnsi="Times New Roman" w:cs="Times New Roman"/>
          <w:i/>
          <w:sz w:val="24"/>
          <w:szCs w:val="24"/>
        </w:rPr>
        <w:t>ROM (Run Of Mine): Maden yatağının ekonomik olan bölümü olup tüm açık ocak ve yeraltı cevher üretimi için üzerine plan yapılan ve cevher olarak adlandırılan materyaldir.</w:t>
      </w:r>
    </w:p>
    <w:p w:rsidR="005454E7" w:rsidRDefault="005454E7">
      <w:pPr>
        <w:spacing w:after="0" w:line="240" w:lineRule="auto"/>
        <w:jc w:val="both"/>
        <w:rPr>
          <w:rFonts w:ascii="Times New Roman" w:hAnsi="Times New Roman" w:cs="Times New Roman"/>
          <w:i/>
          <w:sz w:val="24"/>
          <w:szCs w:val="24"/>
        </w:rPr>
      </w:pPr>
    </w:p>
    <w:p w:rsidR="005454E7" w:rsidRDefault="00F0298D">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ab/>
        <w:t>LG(Low Grade) : İçerisinde üretildiği dönem için ekonomik miktarda metal içermeyen, aslında pasa hükmünde olmasına rağmen içerdiği düşük tenör nedeni ile pasadan ayrı olarak depolanan materyaldir.</w:t>
      </w:r>
    </w:p>
    <w:p w:rsidR="005454E7" w:rsidRDefault="005454E7">
      <w:pPr>
        <w:spacing w:after="0" w:line="240" w:lineRule="auto"/>
        <w:jc w:val="both"/>
        <w:rPr>
          <w:rFonts w:ascii="Times New Roman" w:hAnsi="Times New Roman" w:cs="Times New Roman"/>
          <w:i/>
          <w:sz w:val="24"/>
          <w:szCs w:val="24"/>
        </w:rPr>
      </w:pPr>
    </w:p>
    <w:p w:rsidR="005454E7" w:rsidRDefault="00F0298D">
      <w:pPr>
        <w:spacing w:after="0" w:line="240" w:lineRule="auto"/>
        <w:ind w:firstLine="708"/>
        <w:jc w:val="both"/>
        <w:rPr>
          <w:rFonts w:ascii="Times New Roman" w:hAnsi="Times New Roman" w:cs="Times New Roman"/>
          <w:i/>
          <w:sz w:val="24"/>
          <w:szCs w:val="24"/>
        </w:rPr>
      </w:pPr>
      <w:r>
        <w:rPr>
          <w:rFonts w:ascii="Times New Roman" w:hAnsi="Times New Roman" w:cs="Times New Roman"/>
          <w:i/>
          <w:sz w:val="24"/>
          <w:szCs w:val="24"/>
        </w:rPr>
        <w:t>Metalik maden yatakları cevherli kayacın içerdiği tenörün (bir ton kayacın içerdiği metal miktarı) değerlendirilmesi sonucu ekonomik bulunması sonucunda işletilir. Tüm yeraltı ve açık ocak dizaynları ROM cevher üzerine yapılır. Ancak ROM cevher üretimi esnasında ocak içerinde pasa ve LG olarak adlandırılan materyalde kazılmak ve dışarıya çıkarılmak zorundadır. Pasa olarak kazılan kayaç ocak dışarısında daha önce belirlenen alanlarda depolanır. Kazı esnasında içerisinde çok düşük miktarlarda metal içerdiği tespit edilen ve üretildiği dönem itibari ile ekonomik olmayan LG materyal işletmelerimizde pasadan ayrı olarak depolanır. Bu şekilde ayrı depolanmasının nedeni düşük miktarlarda ve ekonomik olmayan boyutlarda da olsa metal içermesi dolayısı ile bir milli servet olarak değerlendirilme düşüncesidir.</w:t>
      </w:r>
    </w:p>
    <w:p w:rsidR="005454E7" w:rsidRDefault="005454E7">
      <w:pPr>
        <w:spacing w:after="0" w:line="240" w:lineRule="auto"/>
        <w:jc w:val="both"/>
        <w:rPr>
          <w:rFonts w:ascii="Times New Roman" w:hAnsi="Times New Roman" w:cs="Times New Roman"/>
          <w:i/>
          <w:sz w:val="8"/>
          <w:szCs w:val="8"/>
        </w:rPr>
      </w:pPr>
    </w:p>
    <w:p w:rsidR="005454E7" w:rsidRDefault="005454E7">
      <w:pPr>
        <w:spacing w:after="0" w:line="240" w:lineRule="auto"/>
        <w:jc w:val="both"/>
        <w:rPr>
          <w:rFonts w:ascii="Times New Roman" w:hAnsi="Times New Roman" w:cs="Times New Roman"/>
          <w:i/>
          <w:sz w:val="8"/>
          <w:szCs w:val="8"/>
        </w:rPr>
      </w:pPr>
    </w:p>
    <w:p w:rsidR="005454E7" w:rsidRDefault="00F0298D">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 xml:space="preserve"> </w:t>
      </w:r>
      <w:r>
        <w:rPr>
          <w:rFonts w:ascii="Times New Roman" w:hAnsi="Times New Roman" w:cs="Times New Roman"/>
          <w:i/>
          <w:sz w:val="24"/>
          <w:szCs w:val="24"/>
        </w:rPr>
        <w:tab/>
        <w:t>LG olarak stoklanan materyal yukarıda da belirtildiği üzere aslında işletme için pasa hükmünde olduğundan çok detaylı ve sağlıklı kaydı tutulmamaktadır. Bu malzeme bazı tesislerimizde az miktarlarda işlenmiştir ve tüm tesis besleme kayıtları mevcuttur. Bunun dışında aylık ve yıllık bazda tutulan LG stok rakamları operasyonel olarak bir önem arz etmediğinden geçmişe yönelik bazı veriler sistemimizde detaylı olarak mevcut değildir. Ancak istenildiği taktirde sahalarımızdaki mevcut LG miktarları ile günümüze kadar işlenmiş ve tesis kantarında tartılarak kaydı tutulmuş besleme miktarları raporlanabilir niteliktedir. Yine istenildiği takdirde mevcut LG stokları sahada ölçülebilir durumdadır.”</w:t>
      </w:r>
    </w:p>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Mükellef kurum temsilcisi yukarıdaki ifadesinde kısaca LG cevherin içerisindeki düşük miktardaki metal nedeniyle depolandığını ve milli servet olarak değerlendirildiğini belirtmiştir. Durum bu şekilde olmakla birlikte gerek mükellef kurum nezdinde 03.11.2016 tarihinde düzenlenen tutanağın 1. maddesi ekinde yer alan üretim verilerinin yer aldığı listenin gerekse tesis bölümü aylık raporlarındaki verilerin tetkikinde yukarıdaki tabloda yer alan 2013 döneminde üretime sevk edildiği belirtilen 2.593-ton LG cevherin üretime sevk edildiği belirtilen cevher miktarı içerisinde yer almadığı tespit edilmiştir. Belirtilen bu nedenle 2.593-ton LG cevherin Tesis bölümü aylık raporlarında yer alan üretime sevk edilen cevher içerisine eklemek ve örneklenen tenör değerini dikkate almak suretiyle üretilmesi gereken altın miktarının yeniden hesaplanması gerekmektedir. </w:t>
      </w:r>
    </w:p>
    <w:p w:rsidR="005454E7" w:rsidRDefault="005454E7">
      <w:pPr>
        <w:spacing w:after="0" w:line="240" w:lineRule="auto"/>
        <w:jc w:val="both"/>
        <w:rPr>
          <w:rFonts w:ascii="Times New Roman" w:hAnsi="Times New Roman" w:cs="Times New Roman"/>
          <w:sz w:val="24"/>
          <w:szCs w:val="24"/>
        </w:rPr>
      </w:pPr>
    </w:p>
    <w:p w:rsidR="005454E7" w:rsidRDefault="00F0298D">
      <w:pPr>
        <w:spacing w:after="0" w:line="240" w:lineRule="auto"/>
        <w:ind w:firstLine="709"/>
        <w:jc w:val="both"/>
        <w:outlineLvl w:val="4"/>
        <w:rPr>
          <w:rFonts w:ascii="Times New Roman" w:hAnsi="Times New Roman" w:cs="Times New Roman"/>
          <w:b/>
          <w:sz w:val="24"/>
          <w:szCs w:val="24"/>
        </w:rPr>
      </w:pPr>
      <w:bookmarkStart w:id="203" w:name="_Toc483407317"/>
      <w:bookmarkStart w:id="204" w:name="_Toc477101095"/>
      <w:bookmarkStart w:id="205" w:name="_Toc476560811"/>
      <w:bookmarkEnd w:id="203"/>
      <w:bookmarkEnd w:id="204"/>
      <w:bookmarkEnd w:id="205"/>
      <w:r>
        <w:rPr>
          <w:rFonts w:ascii="Times New Roman" w:hAnsi="Times New Roman" w:cs="Times New Roman"/>
          <w:b/>
          <w:sz w:val="24"/>
          <w:szCs w:val="24"/>
        </w:rPr>
        <w:lastRenderedPageBreak/>
        <w:t>3.8.3.3.3. Tespit Edilen Hususlarla İlgili Genel Değerlendirme</w:t>
      </w:r>
    </w:p>
    <w:p w:rsidR="005454E7" w:rsidRDefault="005454E7">
      <w:pPr>
        <w:spacing w:after="0" w:line="240" w:lineRule="auto"/>
        <w:ind w:firstLine="709"/>
        <w:jc w:val="both"/>
        <w:outlineLvl w:val="4"/>
        <w:rPr>
          <w:rFonts w:ascii="Times New Roman" w:hAnsi="Times New Roman" w:cs="Times New Roman"/>
          <w:b/>
          <w:sz w:val="24"/>
          <w:szCs w:val="24"/>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Raporun 3.8.3.3.1.-3.8.3.3.2. bölümlerinde mükellef kurumun Ovacık işletmesindeki 2013 ve 2014 hesap dönemlerine ait üretim faaliyeti hakkında tespitlere ve bu tespitlerle ilgili değerlendirmelere ayrıntılı olarak yer verilmiştir. Söz konusu tespit ve değerlendirmeleri aşağıdaki gibi özetlemek gerekirse;</w:t>
      </w:r>
    </w:p>
    <w:p w:rsidR="005454E7" w:rsidRDefault="005454E7">
      <w:pPr>
        <w:spacing w:after="0" w:line="240" w:lineRule="auto"/>
        <w:ind w:firstLine="708"/>
        <w:jc w:val="both"/>
        <w:rPr>
          <w:rFonts w:ascii="Times New Roman" w:hAnsi="Times New Roman" w:cs="Times New Roman"/>
          <w:sz w:val="24"/>
          <w:szCs w:val="24"/>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Mükellef kurum temsilcisinin beyanı dikkate alındığında üretime sevk edilen cevher içerisindeki altın ve gümüşün tenör değerinin üretim tesisinde kırma, öğütme, tank liçi aşamalarında ve atıklardan alınan (6 dakika aralıklarla) örneklerin laboratuvarda analizi (günde 2 kere) sonucunda gerçeğe en yakın ve kesin olarak tespit edildiği anlaşılmıştır.</w:t>
      </w:r>
    </w:p>
    <w:p w:rsidR="005454E7" w:rsidRDefault="005454E7">
      <w:pPr>
        <w:spacing w:after="0" w:line="240" w:lineRule="auto"/>
        <w:jc w:val="both"/>
        <w:rPr>
          <w:rFonts w:ascii="Times New Roman" w:hAnsi="Times New Roman" w:cs="Times New Roman"/>
          <w:sz w:val="10"/>
          <w:szCs w:val="10"/>
        </w:rPr>
      </w:pPr>
    </w:p>
    <w:p w:rsidR="005454E7" w:rsidRDefault="005454E7">
      <w:pPr>
        <w:spacing w:after="0" w:line="240" w:lineRule="auto"/>
        <w:jc w:val="both"/>
        <w:rPr>
          <w:rFonts w:ascii="Times New Roman" w:hAnsi="Times New Roman" w:cs="Times New Roman"/>
          <w:sz w:val="10"/>
          <w:szCs w:val="10"/>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İncelemeye ibraz edilen üretim raporlarının tetkikinde </w:t>
      </w:r>
      <w:r>
        <w:rPr>
          <w:rFonts w:ascii="Times New Roman" w:hAnsi="Times New Roman"/>
          <w:sz w:val="24"/>
        </w:rPr>
        <w:t xml:space="preserve">Ocak/2013-Mart/2014 dönem aralığında </w:t>
      </w:r>
      <w:r>
        <w:rPr>
          <w:rFonts w:ascii="Times New Roman" w:hAnsi="Times New Roman" w:cs="Times New Roman"/>
          <w:sz w:val="24"/>
          <w:szCs w:val="24"/>
        </w:rPr>
        <w:t>elde edildiği beyan edilen altın miktarının üretime sevk edilen cehverdeki örneklenen tenör oranına göre düşük olduğu tespit edilmiştir.</w:t>
      </w:r>
    </w:p>
    <w:p w:rsidR="005454E7" w:rsidRDefault="005454E7">
      <w:pPr>
        <w:spacing w:after="0" w:line="240" w:lineRule="auto"/>
        <w:ind w:firstLine="708"/>
        <w:jc w:val="both"/>
        <w:rPr>
          <w:rFonts w:ascii="Times New Roman" w:hAnsi="Times New Roman" w:cs="Times New Roman"/>
          <w:sz w:val="24"/>
          <w:szCs w:val="24"/>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sz w:val="24"/>
        </w:rPr>
        <w:t xml:space="preserve"> Mükellef kurumun </w:t>
      </w:r>
      <w:r>
        <w:rPr>
          <w:rFonts w:ascii="Times New Roman" w:hAnsi="Times New Roman" w:cs="Times New Roman"/>
          <w:sz w:val="24"/>
          <w:szCs w:val="24"/>
        </w:rPr>
        <w:t>üretime sevk ettiğini belirttiği cevher miktarı içerisinde LG cevherlerin (low grade-düşük tenörlü cevher) yer almadığı, ancak gerek kendi beyanında gerekse Müfettişliğimizce 2.593-ton LG cevherinde 2013 döneminde üretime sevk edildiği tespit edilmiştir.</w:t>
      </w:r>
    </w:p>
    <w:p w:rsidR="005454E7" w:rsidRDefault="005454E7">
      <w:pPr>
        <w:spacing w:after="0" w:line="240" w:lineRule="auto"/>
        <w:ind w:firstLine="708"/>
        <w:jc w:val="both"/>
        <w:rPr>
          <w:rFonts w:ascii="Times New Roman" w:hAnsi="Times New Roman" w:cs="Times New Roman"/>
          <w:sz w:val="24"/>
          <w:szCs w:val="24"/>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Raporun 3.8.3.3.1.-3.8.3.3.2. bölümünde ayrıntıları ve yukarıda özeti yer alan tespit ve bu tespitlerle ilgili değerlendirmeler birlikte dikkate alındığında mükellef kurum tarafından incelemeye ibraz edilen üretim raporları-listelerindeki bilgilerin gerçek durumu yansıtmadığı ortaya çıkmaktadır. Söz konusu raporlarda-listelerde gerçek durumu yansıtmayan bilginin ise işlenen cevherden elde edildiği beyan edilen altın miktarının analize tabi tutularak kesin sonucu yansıttığı ifade edilen örneklenen tenör değeri dikkate alındığında üretilmesi gereken altın miktarından düşük olması ile üretime sevk edildiği tespit edilmesine rağmen bir miktar (2.593 ton) LG cevherin üretim raporlarındaki işlenen cevher miktarına dahil edilmemesidir.</w:t>
      </w:r>
    </w:p>
    <w:p w:rsidR="005454E7" w:rsidRDefault="005454E7">
      <w:pPr>
        <w:spacing w:after="0" w:line="240" w:lineRule="auto"/>
        <w:ind w:firstLine="708"/>
        <w:jc w:val="both"/>
        <w:rPr>
          <w:rFonts w:ascii="Times New Roman" w:hAnsi="Times New Roman" w:cs="Times New Roman"/>
          <w:sz w:val="24"/>
          <w:szCs w:val="24"/>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Mükellef kurum nezdinde 01.11.2013 tarihinde düzenlenen tutanağın 1. maddesi ekindeki üretim verileri, tesis aylık raporlarındaki veriler ile raporun yukarıdaki ve 3.6.1. bölümündeki örneklenen tenör değerine ait açıklamalar ve üretime sevk edilmesine rağmen kayıtlara yansıtılmayan 2.593 ton LG cevher miktarı dikkate alınmak suretiyle 2013 ve 2014 hesap dönemlerinde üretilmesi gereken altın miktarı aşağıdaki gibi hesaplanacaktır. Ayrıca LG cevherin üretime sevk edildiği dönemlerde elde edilmesi gereken altın miktarını hesaplarken LG cevherin kendi tenörü değil de işlendiği dönemdeki örneklenen tenör değeri dikkate alınacaktır. Şöyle ki;</w:t>
      </w:r>
    </w:p>
    <w:p w:rsidR="005454E7" w:rsidRDefault="005454E7">
      <w:pPr>
        <w:spacing w:after="0" w:line="240" w:lineRule="auto"/>
        <w:ind w:firstLine="708"/>
        <w:jc w:val="both"/>
        <w:rPr>
          <w:rFonts w:ascii="Times New Roman" w:hAnsi="Times New Roman" w:cs="Times New Roman"/>
          <w:sz w:val="24"/>
          <w:szCs w:val="24"/>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Raporun 3.6.1. bölümünde yer aldığı üzere mükellef kurum temsilcisi 2014 hesap döneminde LG cevheri diğer cevherler (ROM-HG) ile harmanlanarak işlendiğini ifade etmiştir. Müfettişliğimizce yapılan incelemede de LG cevher ile ROM ve HG cevherlerin birlikte işlendiği tespit edilmiştir. Örneğin Vardiya Raporu olarak isimlendirilen işletme raporlarında o gün için kırıcıya besleme işleminin nasıl yapıldığı raporlanmaktadır. Bir çeşit reçete olan aşağıdaki tabloda o vardiyada bir partide hangi cevherlerden kaç kepçenin kırıcıya yükleneceği belirlenmektedir.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tbl>
      <w:tblPr>
        <w:tblW w:w="9382" w:type="dxa"/>
        <w:jc w:val="center"/>
        <w:tblBorders>
          <w:top w:val="single" w:sz="8" w:space="0" w:color="00000A"/>
          <w:left w:val="single" w:sz="8" w:space="0" w:color="00000A"/>
          <w:bottom w:val="single" w:sz="4" w:space="0" w:color="00000A"/>
          <w:right w:val="single" w:sz="8" w:space="0" w:color="000001"/>
          <w:insideH w:val="single" w:sz="4" w:space="0" w:color="00000A"/>
          <w:insideV w:val="single" w:sz="8" w:space="0" w:color="000001"/>
        </w:tblBorders>
        <w:tblCellMar>
          <w:left w:w="40" w:type="dxa"/>
          <w:right w:w="70" w:type="dxa"/>
        </w:tblCellMar>
        <w:tblLook w:val="04A0" w:firstRow="1" w:lastRow="0" w:firstColumn="1" w:lastColumn="0" w:noHBand="0" w:noVBand="1"/>
      </w:tblPr>
      <w:tblGrid>
        <w:gridCol w:w="1016"/>
        <w:gridCol w:w="1040"/>
        <w:gridCol w:w="1051"/>
        <w:gridCol w:w="1018"/>
        <w:gridCol w:w="1039"/>
        <w:gridCol w:w="976"/>
        <w:gridCol w:w="1018"/>
        <w:gridCol w:w="1040"/>
        <w:gridCol w:w="1184"/>
      </w:tblGrid>
      <w:tr w:rsidR="005454E7">
        <w:trPr>
          <w:trHeight w:val="135"/>
          <w:jc w:val="center"/>
        </w:trPr>
        <w:tc>
          <w:tcPr>
            <w:tcW w:w="3109" w:type="dxa"/>
            <w:gridSpan w:val="3"/>
            <w:tcBorders>
              <w:top w:val="single" w:sz="8" w:space="0" w:color="00000A"/>
              <w:left w:val="single" w:sz="8" w:space="0" w:color="00000A"/>
              <w:bottom w:val="single" w:sz="4" w:space="0" w:color="00000A"/>
              <w:right w:val="single" w:sz="8" w:space="0" w:color="000001"/>
            </w:tcBorders>
            <w:shd w:val="clear" w:color="auto" w:fill="auto"/>
            <w:tcMar>
              <w:left w:w="40" w:type="dxa"/>
            </w:tcMar>
            <w:vAlign w:val="center"/>
          </w:tcPr>
          <w:p w:rsidR="005454E7" w:rsidRDefault="00F0298D">
            <w:pPr>
              <w:spacing w:after="0" w:line="240" w:lineRule="auto"/>
              <w:jc w:val="center"/>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KIRICI BESLEME</w:t>
            </w:r>
          </w:p>
        </w:tc>
        <w:tc>
          <w:tcPr>
            <w:tcW w:w="3033" w:type="dxa"/>
            <w:gridSpan w:val="3"/>
            <w:tcBorders>
              <w:top w:val="single" w:sz="8" w:space="0" w:color="00000A"/>
              <w:left w:val="single" w:sz="8" w:space="0" w:color="000001"/>
              <w:bottom w:val="single" w:sz="8" w:space="0" w:color="00000A"/>
              <w:right w:val="single" w:sz="8" w:space="0" w:color="000001"/>
            </w:tcBorders>
            <w:shd w:val="clear" w:color="auto" w:fill="auto"/>
            <w:vAlign w:val="center"/>
          </w:tcPr>
          <w:p w:rsidR="005454E7" w:rsidRDefault="00F0298D">
            <w:pPr>
              <w:spacing w:after="0" w:line="240" w:lineRule="auto"/>
              <w:jc w:val="center"/>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KIRICI BESLEME</w:t>
            </w:r>
          </w:p>
        </w:tc>
        <w:tc>
          <w:tcPr>
            <w:tcW w:w="3239" w:type="dxa"/>
            <w:gridSpan w:val="3"/>
            <w:tcBorders>
              <w:top w:val="single" w:sz="8" w:space="0" w:color="00000A"/>
              <w:left w:val="single" w:sz="8" w:space="0" w:color="000001"/>
              <w:bottom w:val="single" w:sz="8" w:space="0" w:color="00000A"/>
              <w:right w:val="single" w:sz="8" w:space="0" w:color="000001"/>
            </w:tcBorders>
            <w:shd w:val="clear" w:color="auto" w:fill="auto"/>
            <w:vAlign w:val="center"/>
          </w:tcPr>
          <w:p w:rsidR="005454E7" w:rsidRDefault="00F0298D">
            <w:pPr>
              <w:spacing w:after="0" w:line="240" w:lineRule="auto"/>
              <w:jc w:val="center"/>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KIRICI BESLEME</w:t>
            </w:r>
          </w:p>
        </w:tc>
      </w:tr>
      <w:tr w:rsidR="005454E7">
        <w:trPr>
          <w:trHeight w:val="139"/>
          <w:jc w:val="center"/>
        </w:trPr>
        <w:tc>
          <w:tcPr>
            <w:tcW w:w="3109" w:type="dxa"/>
            <w:gridSpan w:val="3"/>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jc w:val="center"/>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Vardiya 00:00-08:00</w:t>
            </w:r>
          </w:p>
        </w:tc>
        <w:tc>
          <w:tcPr>
            <w:tcW w:w="3033" w:type="dxa"/>
            <w:gridSpan w:val="3"/>
            <w:tcBorders>
              <w:top w:val="single" w:sz="8" w:space="0" w:color="00000A"/>
              <w:left w:val="single" w:sz="4" w:space="0" w:color="00000A"/>
              <w:bottom w:val="single" w:sz="8" w:space="0" w:color="00000A"/>
              <w:right w:val="single" w:sz="8" w:space="0" w:color="000001"/>
            </w:tcBorders>
            <w:shd w:val="clear" w:color="auto" w:fill="auto"/>
            <w:tcMar>
              <w:left w:w="55" w:type="dxa"/>
            </w:tcMar>
            <w:vAlign w:val="center"/>
          </w:tcPr>
          <w:p w:rsidR="005454E7" w:rsidRDefault="00F0298D">
            <w:pPr>
              <w:spacing w:after="0" w:line="240" w:lineRule="auto"/>
              <w:jc w:val="center"/>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Vardiya 08:00-16:00</w:t>
            </w:r>
          </w:p>
        </w:tc>
        <w:tc>
          <w:tcPr>
            <w:tcW w:w="3239" w:type="dxa"/>
            <w:gridSpan w:val="3"/>
            <w:tcBorders>
              <w:top w:val="single" w:sz="8" w:space="0" w:color="00000A"/>
              <w:left w:val="single" w:sz="8" w:space="0" w:color="000001"/>
              <w:bottom w:val="single" w:sz="8" w:space="0" w:color="00000A"/>
              <w:right w:val="single" w:sz="8" w:space="0" w:color="000001"/>
            </w:tcBorders>
            <w:shd w:val="clear" w:color="auto" w:fill="auto"/>
            <w:vAlign w:val="center"/>
          </w:tcPr>
          <w:p w:rsidR="005454E7" w:rsidRDefault="00F0298D">
            <w:pPr>
              <w:spacing w:after="0" w:line="240" w:lineRule="auto"/>
              <w:jc w:val="center"/>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Vardiya 16:00-00:00</w:t>
            </w:r>
          </w:p>
        </w:tc>
      </w:tr>
      <w:tr w:rsidR="005454E7">
        <w:trPr>
          <w:trHeight w:val="288"/>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CEVHER</w:t>
            </w:r>
          </w:p>
        </w:tc>
        <w:tc>
          <w:tcPr>
            <w:tcW w:w="10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KARIŞIM</w:t>
            </w:r>
          </w:p>
        </w:tc>
        <w:tc>
          <w:tcPr>
            <w:tcW w:w="10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TENÖR</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55"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CEVHER</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KARIŞIM</w:t>
            </w:r>
          </w:p>
        </w:tc>
        <w:tc>
          <w:tcPr>
            <w:tcW w:w="97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TENÖR</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CEVHER</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KARIŞIM</w:t>
            </w:r>
          </w:p>
        </w:tc>
        <w:tc>
          <w:tcPr>
            <w:tcW w:w="118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TENÖR</w:t>
            </w:r>
          </w:p>
        </w:tc>
      </w:tr>
      <w:tr w:rsidR="005454E7">
        <w:trPr>
          <w:trHeight w:val="187"/>
          <w:jc w:val="center"/>
        </w:trPr>
        <w:tc>
          <w:tcPr>
            <w:tcW w:w="1017" w:type="dxa"/>
            <w:tcBorders>
              <w:top w:val="single" w:sz="4" w:space="0" w:color="00000A"/>
              <w:left w:val="single" w:sz="8" w:space="0" w:color="00000A"/>
              <w:bottom w:val="single" w:sz="4" w:space="0" w:color="00000A"/>
              <w:right w:val="single" w:sz="4" w:space="0" w:color="00000A"/>
            </w:tcBorders>
            <w:shd w:val="clear" w:color="auto" w:fill="auto"/>
            <w:tcMar>
              <w:left w:w="4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BROM</w:t>
            </w:r>
          </w:p>
        </w:tc>
        <w:tc>
          <w:tcPr>
            <w:tcW w:w="10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w:t>
            </w:r>
          </w:p>
        </w:tc>
        <w:tc>
          <w:tcPr>
            <w:tcW w:w="1050"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3,06</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BROM</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 </w:t>
            </w:r>
          </w:p>
        </w:tc>
        <w:tc>
          <w:tcPr>
            <w:tcW w:w="97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2,25</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BROM</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 </w:t>
            </w:r>
          </w:p>
        </w:tc>
        <w:tc>
          <w:tcPr>
            <w:tcW w:w="118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2,25</w:t>
            </w:r>
          </w:p>
        </w:tc>
      </w:tr>
      <w:tr w:rsidR="005454E7">
        <w:trPr>
          <w:trHeight w:val="162"/>
          <w:jc w:val="center"/>
        </w:trPr>
        <w:tc>
          <w:tcPr>
            <w:tcW w:w="1017" w:type="dxa"/>
            <w:tcBorders>
              <w:top w:val="single" w:sz="4" w:space="0" w:color="00000A"/>
              <w:left w:val="single" w:sz="8" w:space="0" w:color="00000A"/>
              <w:bottom w:val="single" w:sz="4" w:space="0" w:color="00000A"/>
              <w:right w:val="single" w:sz="4" w:space="0" w:color="00000A"/>
            </w:tcBorders>
            <w:shd w:val="clear" w:color="auto" w:fill="auto"/>
            <w:tcMar>
              <w:left w:w="4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 xml:space="preserve">BROM </w:t>
            </w:r>
          </w:p>
        </w:tc>
        <w:tc>
          <w:tcPr>
            <w:tcW w:w="10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 </w:t>
            </w:r>
          </w:p>
        </w:tc>
        <w:tc>
          <w:tcPr>
            <w:tcW w:w="1050"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3,06</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 xml:space="preserve">BROM </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w:t>
            </w:r>
          </w:p>
        </w:tc>
        <w:tc>
          <w:tcPr>
            <w:tcW w:w="97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2,25</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BROM</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w:t>
            </w:r>
          </w:p>
        </w:tc>
        <w:tc>
          <w:tcPr>
            <w:tcW w:w="118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2,25</w:t>
            </w:r>
          </w:p>
        </w:tc>
      </w:tr>
      <w:tr w:rsidR="005454E7">
        <w:trPr>
          <w:trHeight w:val="220"/>
          <w:jc w:val="center"/>
        </w:trPr>
        <w:tc>
          <w:tcPr>
            <w:tcW w:w="1017" w:type="dxa"/>
            <w:tcBorders>
              <w:top w:val="single" w:sz="4" w:space="0" w:color="00000A"/>
              <w:left w:val="single" w:sz="8" w:space="0" w:color="00000A"/>
              <w:bottom w:val="single" w:sz="4" w:space="0" w:color="00000A"/>
              <w:right w:val="single" w:sz="4" w:space="0" w:color="00000A"/>
            </w:tcBorders>
            <w:shd w:val="clear" w:color="auto" w:fill="auto"/>
            <w:tcMar>
              <w:left w:w="4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BHG</w:t>
            </w:r>
          </w:p>
        </w:tc>
        <w:tc>
          <w:tcPr>
            <w:tcW w:w="10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 </w:t>
            </w:r>
          </w:p>
        </w:tc>
        <w:tc>
          <w:tcPr>
            <w:tcW w:w="1050"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16,39</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BHG</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w:t>
            </w:r>
          </w:p>
        </w:tc>
        <w:tc>
          <w:tcPr>
            <w:tcW w:w="97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16,39</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BHG</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 </w:t>
            </w:r>
          </w:p>
        </w:tc>
        <w:tc>
          <w:tcPr>
            <w:tcW w:w="118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16,39</w:t>
            </w:r>
          </w:p>
        </w:tc>
      </w:tr>
      <w:tr w:rsidR="005454E7">
        <w:trPr>
          <w:trHeight w:val="124"/>
          <w:jc w:val="center"/>
        </w:trPr>
        <w:tc>
          <w:tcPr>
            <w:tcW w:w="1017" w:type="dxa"/>
            <w:tcBorders>
              <w:top w:val="single" w:sz="4" w:space="0" w:color="00000A"/>
              <w:left w:val="single" w:sz="8" w:space="0" w:color="00000A"/>
              <w:bottom w:val="single" w:sz="4" w:space="0" w:color="00000A"/>
              <w:right w:val="single" w:sz="4" w:space="0" w:color="00000A"/>
            </w:tcBorders>
            <w:shd w:val="clear" w:color="auto" w:fill="auto"/>
            <w:tcMar>
              <w:left w:w="4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DROM</w:t>
            </w:r>
          </w:p>
        </w:tc>
        <w:tc>
          <w:tcPr>
            <w:tcW w:w="10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 </w:t>
            </w:r>
          </w:p>
        </w:tc>
        <w:tc>
          <w:tcPr>
            <w:tcW w:w="1050"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4,88</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DROM</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 </w:t>
            </w:r>
          </w:p>
        </w:tc>
        <w:tc>
          <w:tcPr>
            <w:tcW w:w="97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4,88</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DROM</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 </w:t>
            </w:r>
          </w:p>
        </w:tc>
        <w:tc>
          <w:tcPr>
            <w:tcW w:w="118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4,88</w:t>
            </w:r>
          </w:p>
        </w:tc>
      </w:tr>
      <w:tr w:rsidR="005454E7">
        <w:trPr>
          <w:trHeight w:val="170"/>
          <w:jc w:val="center"/>
        </w:trPr>
        <w:tc>
          <w:tcPr>
            <w:tcW w:w="1017" w:type="dxa"/>
            <w:tcBorders>
              <w:top w:val="single" w:sz="4" w:space="0" w:color="00000A"/>
              <w:left w:val="single" w:sz="8" w:space="0" w:color="00000A"/>
              <w:bottom w:val="single" w:sz="4" w:space="0" w:color="00000A"/>
              <w:right w:val="single" w:sz="4" w:space="0" w:color="00000A"/>
            </w:tcBorders>
            <w:shd w:val="clear" w:color="auto" w:fill="auto"/>
            <w:tcMar>
              <w:left w:w="4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lastRenderedPageBreak/>
              <w:t>DHG</w:t>
            </w:r>
          </w:p>
        </w:tc>
        <w:tc>
          <w:tcPr>
            <w:tcW w:w="10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 </w:t>
            </w:r>
          </w:p>
        </w:tc>
        <w:tc>
          <w:tcPr>
            <w:tcW w:w="1050"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26,01</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DHG</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 </w:t>
            </w:r>
          </w:p>
        </w:tc>
        <w:tc>
          <w:tcPr>
            <w:tcW w:w="97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26,01</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DHG</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w:t>
            </w:r>
          </w:p>
        </w:tc>
        <w:tc>
          <w:tcPr>
            <w:tcW w:w="118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26,01</w:t>
            </w:r>
          </w:p>
        </w:tc>
      </w:tr>
      <w:tr w:rsidR="005454E7">
        <w:trPr>
          <w:trHeight w:val="74"/>
          <w:jc w:val="center"/>
        </w:trPr>
        <w:tc>
          <w:tcPr>
            <w:tcW w:w="1017" w:type="dxa"/>
            <w:tcBorders>
              <w:top w:val="single" w:sz="4" w:space="0" w:color="00000A"/>
              <w:left w:val="single" w:sz="8" w:space="0" w:color="00000A"/>
              <w:bottom w:val="single" w:sz="4" w:space="0" w:color="00000A"/>
              <w:right w:val="single" w:sz="4" w:space="0" w:color="00000A"/>
            </w:tcBorders>
            <w:shd w:val="clear" w:color="auto" w:fill="auto"/>
            <w:tcMar>
              <w:left w:w="4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UGB</w:t>
            </w:r>
          </w:p>
        </w:tc>
        <w:tc>
          <w:tcPr>
            <w:tcW w:w="10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8</w:t>
            </w:r>
          </w:p>
        </w:tc>
        <w:tc>
          <w:tcPr>
            <w:tcW w:w="1050"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5,47</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UGB</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8</w:t>
            </w:r>
          </w:p>
        </w:tc>
        <w:tc>
          <w:tcPr>
            <w:tcW w:w="97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5,90</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UGB</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8</w:t>
            </w:r>
          </w:p>
        </w:tc>
        <w:tc>
          <w:tcPr>
            <w:tcW w:w="118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5,90</w:t>
            </w:r>
          </w:p>
        </w:tc>
      </w:tr>
      <w:tr w:rsidR="005454E7">
        <w:trPr>
          <w:trHeight w:val="121"/>
          <w:jc w:val="center"/>
        </w:trPr>
        <w:tc>
          <w:tcPr>
            <w:tcW w:w="1017" w:type="dxa"/>
            <w:tcBorders>
              <w:top w:val="single" w:sz="4" w:space="0" w:color="00000A"/>
              <w:left w:val="single" w:sz="8" w:space="0" w:color="00000A"/>
              <w:bottom w:val="single" w:sz="4" w:space="0" w:color="00000A"/>
              <w:right w:val="single" w:sz="4" w:space="0" w:color="00000A"/>
            </w:tcBorders>
            <w:shd w:val="clear" w:color="auto" w:fill="auto"/>
            <w:tcMar>
              <w:left w:w="4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UGD</w:t>
            </w:r>
          </w:p>
        </w:tc>
        <w:tc>
          <w:tcPr>
            <w:tcW w:w="10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 </w:t>
            </w:r>
          </w:p>
        </w:tc>
        <w:tc>
          <w:tcPr>
            <w:tcW w:w="1050"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6,46</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UGD</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 </w:t>
            </w:r>
          </w:p>
        </w:tc>
        <w:tc>
          <w:tcPr>
            <w:tcW w:w="97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5,81</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UGD</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 </w:t>
            </w:r>
          </w:p>
        </w:tc>
        <w:tc>
          <w:tcPr>
            <w:tcW w:w="118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5,81</w:t>
            </w:r>
          </w:p>
        </w:tc>
      </w:tr>
      <w:tr w:rsidR="005454E7">
        <w:trPr>
          <w:trHeight w:val="166"/>
          <w:jc w:val="center"/>
        </w:trPr>
        <w:tc>
          <w:tcPr>
            <w:tcW w:w="1017" w:type="dxa"/>
            <w:tcBorders>
              <w:top w:val="single" w:sz="4" w:space="0" w:color="00000A"/>
              <w:left w:val="single" w:sz="8" w:space="0" w:color="00000A"/>
              <w:bottom w:val="single" w:sz="4" w:space="0" w:color="00000A"/>
              <w:right w:val="single" w:sz="4" w:space="0" w:color="00000A"/>
            </w:tcBorders>
            <w:shd w:val="clear" w:color="auto" w:fill="auto"/>
            <w:tcMar>
              <w:left w:w="4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UG</w:t>
            </w:r>
            <w:r>
              <w:rPr>
                <w:rFonts w:ascii="Times New Roman" w:eastAsia="Times New Roman" w:hAnsi="Times New Roman" w:cs="Times New Roman"/>
                <w:b/>
                <w:bCs/>
                <w:sz w:val="16"/>
                <w:szCs w:val="16"/>
                <w:u w:val="single"/>
                <w:lang w:eastAsia="tr-TR"/>
              </w:rPr>
              <w:t>LG</w:t>
            </w:r>
          </w:p>
        </w:tc>
        <w:tc>
          <w:tcPr>
            <w:tcW w:w="104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w:t>
            </w:r>
          </w:p>
        </w:tc>
        <w:tc>
          <w:tcPr>
            <w:tcW w:w="1050"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1,14</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UG</w:t>
            </w:r>
            <w:r>
              <w:rPr>
                <w:rFonts w:ascii="Times New Roman" w:eastAsia="Times New Roman" w:hAnsi="Times New Roman" w:cs="Times New Roman"/>
                <w:b/>
                <w:bCs/>
                <w:sz w:val="16"/>
                <w:szCs w:val="16"/>
                <w:u w:val="single"/>
                <w:lang w:eastAsia="tr-TR"/>
              </w:rPr>
              <w:t>LG</w:t>
            </w:r>
          </w:p>
        </w:tc>
        <w:tc>
          <w:tcPr>
            <w:tcW w:w="103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2</w:t>
            </w:r>
          </w:p>
        </w:tc>
        <w:tc>
          <w:tcPr>
            <w:tcW w:w="97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1,14</w:t>
            </w:r>
          </w:p>
        </w:tc>
        <w:tc>
          <w:tcPr>
            <w:tcW w:w="1018"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UG</w:t>
            </w:r>
            <w:r>
              <w:rPr>
                <w:rFonts w:ascii="Times New Roman" w:eastAsia="Times New Roman" w:hAnsi="Times New Roman" w:cs="Times New Roman"/>
                <w:b/>
                <w:bCs/>
                <w:sz w:val="16"/>
                <w:szCs w:val="16"/>
                <w:u w:val="single"/>
                <w:lang w:eastAsia="tr-TR"/>
              </w:rPr>
              <w:t>LG</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2</w:t>
            </w:r>
          </w:p>
        </w:tc>
        <w:tc>
          <w:tcPr>
            <w:tcW w:w="1184" w:type="dxa"/>
            <w:tcBorders>
              <w:top w:val="single" w:sz="4"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1,14</w:t>
            </w:r>
          </w:p>
        </w:tc>
      </w:tr>
      <w:tr w:rsidR="005454E7">
        <w:trPr>
          <w:trHeight w:val="288"/>
          <w:jc w:val="center"/>
        </w:trPr>
        <w:tc>
          <w:tcPr>
            <w:tcW w:w="1017" w:type="dxa"/>
            <w:tcBorders>
              <w:top w:val="single" w:sz="8" w:space="0" w:color="00000A"/>
              <w:left w:val="single" w:sz="8" w:space="0" w:color="00000A"/>
              <w:bottom w:val="single" w:sz="4" w:space="0" w:color="00000A"/>
              <w:right w:val="single" w:sz="4" w:space="0" w:color="00000A"/>
            </w:tcBorders>
            <w:shd w:val="clear" w:color="auto" w:fill="auto"/>
            <w:tcMar>
              <w:left w:w="4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TOPLAM</w:t>
            </w:r>
          </w:p>
        </w:tc>
        <w:tc>
          <w:tcPr>
            <w:tcW w:w="1041" w:type="dxa"/>
            <w:tcBorders>
              <w:top w:val="single" w:sz="8"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10</w:t>
            </w:r>
          </w:p>
        </w:tc>
        <w:tc>
          <w:tcPr>
            <w:tcW w:w="1050" w:type="dxa"/>
            <w:tcBorders>
              <w:top w:val="single" w:sz="8"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4,80</w:t>
            </w:r>
          </w:p>
        </w:tc>
        <w:tc>
          <w:tcPr>
            <w:tcW w:w="1018" w:type="dxa"/>
            <w:tcBorders>
              <w:top w:val="single" w:sz="8"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TOPLAM</w:t>
            </w:r>
          </w:p>
        </w:tc>
        <w:tc>
          <w:tcPr>
            <w:tcW w:w="1039" w:type="dxa"/>
            <w:tcBorders>
              <w:top w:val="single" w:sz="8"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12</w:t>
            </w:r>
          </w:p>
        </w:tc>
        <w:tc>
          <w:tcPr>
            <w:tcW w:w="974" w:type="dxa"/>
            <w:tcBorders>
              <w:top w:val="single" w:sz="8"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5,68</w:t>
            </w:r>
          </w:p>
        </w:tc>
        <w:tc>
          <w:tcPr>
            <w:tcW w:w="1018" w:type="dxa"/>
            <w:tcBorders>
              <w:top w:val="single" w:sz="8"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sz w:val="16"/>
                <w:szCs w:val="16"/>
                <w:lang w:eastAsia="tr-TR"/>
              </w:rPr>
            </w:pPr>
            <w:r>
              <w:rPr>
                <w:rFonts w:ascii="Times New Roman" w:eastAsia="Times New Roman" w:hAnsi="Times New Roman" w:cs="Times New Roman"/>
                <w:b/>
                <w:bCs/>
                <w:sz w:val="16"/>
                <w:szCs w:val="16"/>
                <w:lang w:eastAsia="tr-TR"/>
              </w:rPr>
              <w:t>TOPLAM</w:t>
            </w:r>
          </w:p>
        </w:tc>
        <w:tc>
          <w:tcPr>
            <w:tcW w:w="1040" w:type="dxa"/>
            <w:tcBorders>
              <w:top w:val="single" w:sz="8"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12</w:t>
            </w:r>
          </w:p>
        </w:tc>
        <w:tc>
          <w:tcPr>
            <w:tcW w:w="1184" w:type="dxa"/>
            <w:tcBorders>
              <w:top w:val="single" w:sz="8" w:space="0" w:color="00000A"/>
              <w:left w:val="single" w:sz="8" w:space="0" w:color="00000A"/>
              <w:bottom w:val="single" w:sz="4" w:space="0" w:color="00000A"/>
              <w:right w:val="single" w:sz="8" w:space="0" w:color="00000A"/>
            </w:tcBorders>
            <w:shd w:val="clear" w:color="auto" w:fill="auto"/>
            <w:vAlign w:val="center"/>
          </w:tcPr>
          <w:p w:rsidR="005454E7" w:rsidRDefault="00F0298D">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6,48</w:t>
            </w:r>
          </w:p>
        </w:tc>
      </w:tr>
    </w:tbl>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Yukarıdaki tabloda belirtildiği üzere her bir seferde stok alanında gruplandırılmış olan cevher çeşitlerinden kaç kepçe alınarak kırıcıya yükleneceği belirtilmektedir. Bu şekilde vardiya boyunca bu reçete tekrar edilerek kırıcıya yükleme yapılmaktadır. Bu şekilde kırıcıya yüklenen cevher daha sonra kırıcı ve öğütücü üniteden geçirildiğinde tamamen karışarak homojen bir yapıya kavuşmakta ve sonuç olarak öğütülen cevherden her altı dakikada alınan örnekler yüklenen cevherlerin tenör değerlerinin ağırlıklı ortalamasını vermektedir. </w:t>
      </w:r>
    </w:p>
    <w:p w:rsidR="005454E7" w:rsidRDefault="005454E7">
      <w:pPr>
        <w:spacing w:after="0" w:line="240" w:lineRule="auto"/>
        <w:jc w:val="both"/>
        <w:rPr>
          <w:rFonts w:ascii="Times New Roman" w:hAnsi="Times New Roman" w:cs="Times New Roman"/>
          <w:sz w:val="24"/>
          <w:szCs w:val="24"/>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Yukarıda yer alan açıklamalar ile üretime sevk edildiği halde üretim raporlarında yer almadığı tespit edilen cevher miktarı üretime sevk edildiği beyan edilen cevher miktarına eklenmek suretiyle 2013 ve 2014 hesap dönemlerinde üretilmesi gereken altın miktarı aşağıdaki gibi hesaplanmıştır. Söz konusu hesaplama yapılırken tesis aylık raporlarında yer alan örneklenen cevher tenörü ile örneklenen atık altın tenör değerinin gerçek durumu yansıtmadığına dair bir tespit bulunmadığından ve kesin sonuçları içerdiği ifade edildiğinden bu veriler aynen kabul edilmiştir.</w:t>
      </w:r>
    </w:p>
    <w:p w:rsidR="005454E7" w:rsidRDefault="005454E7">
      <w:pPr>
        <w:spacing w:after="0" w:line="240" w:lineRule="auto"/>
        <w:jc w:val="both"/>
        <w:rPr>
          <w:rFonts w:ascii="Times New Roman" w:hAnsi="Times New Roman" w:cs="Times New Roman"/>
          <w:sz w:val="24"/>
          <w:szCs w:val="24"/>
        </w:rPr>
      </w:pPr>
    </w:p>
    <w:tbl>
      <w:tblPr>
        <w:tblW w:w="10910"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1130"/>
        <w:gridCol w:w="425"/>
        <w:gridCol w:w="583"/>
        <w:gridCol w:w="580"/>
        <w:gridCol w:w="525"/>
        <w:gridCol w:w="580"/>
        <w:gridCol w:w="525"/>
        <w:gridCol w:w="525"/>
        <w:gridCol w:w="524"/>
        <w:gridCol w:w="27"/>
        <w:gridCol w:w="505"/>
        <w:gridCol w:w="20"/>
        <w:gridCol w:w="510"/>
        <w:gridCol w:w="20"/>
        <w:gridCol w:w="510"/>
        <w:gridCol w:w="20"/>
        <w:gridCol w:w="505"/>
        <w:gridCol w:w="20"/>
        <w:gridCol w:w="524"/>
        <w:gridCol w:w="595"/>
        <w:gridCol w:w="20"/>
        <w:gridCol w:w="510"/>
        <w:gridCol w:w="20"/>
        <w:gridCol w:w="511"/>
        <w:gridCol w:w="19"/>
        <w:gridCol w:w="505"/>
        <w:gridCol w:w="20"/>
        <w:gridCol w:w="652"/>
      </w:tblGrid>
      <w:tr w:rsidR="005454E7">
        <w:trPr>
          <w:trHeight w:val="288"/>
          <w:jc w:val="center"/>
        </w:trPr>
        <w:tc>
          <w:tcPr>
            <w:tcW w:w="1129"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sz w:val="14"/>
                <w:szCs w:val="14"/>
                <w:lang w:eastAsia="tr-TR"/>
              </w:rPr>
            </w:pPr>
            <w:r>
              <w:rPr>
                <w:rFonts w:ascii="Times New Roman" w:eastAsia="Times New Roman" w:hAnsi="Times New Roman" w:cs="Times New Roman"/>
                <w:b/>
                <w:sz w:val="14"/>
                <w:szCs w:val="14"/>
                <w:lang w:eastAsia="tr-TR"/>
              </w:rPr>
              <w:t>OVACIK İŞLETMESİ</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Br.</w:t>
            </w:r>
          </w:p>
        </w:tc>
        <w:tc>
          <w:tcPr>
            <w:tcW w:w="583"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Oca.</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13</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Şub.</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13</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Mar.</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13</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Nis.</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13</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May.</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13</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Haz.</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13</w:t>
            </w:r>
          </w:p>
        </w:tc>
        <w:tc>
          <w:tcPr>
            <w:tcW w:w="524"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Tem.</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13</w:t>
            </w:r>
          </w:p>
        </w:tc>
        <w:tc>
          <w:tcPr>
            <w:tcW w:w="532"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Ağu.</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13</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Eyl.</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13</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Eki.</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13</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Kas.</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13</w:t>
            </w:r>
          </w:p>
        </w:tc>
        <w:tc>
          <w:tcPr>
            <w:tcW w:w="544"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Ara.</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13</w:t>
            </w:r>
          </w:p>
        </w:tc>
        <w:tc>
          <w:tcPr>
            <w:tcW w:w="61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Topl.</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Oca.</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14</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Şub.</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14</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Mar.</w:t>
            </w:r>
          </w:p>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14</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Topl.</w:t>
            </w:r>
          </w:p>
        </w:tc>
      </w:tr>
      <w:tr w:rsidR="005454E7">
        <w:trPr>
          <w:trHeight w:val="288"/>
          <w:jc w:val="center"/>
        </w:trPr>
        <w:tc>
          <w:tcPr>
            <w:tcW w:w="11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Öğütülen Kuru Cevher (ROM HG)</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ton</w:t>
            </w:r>
          </w:p>
        </w:tc>
        <w:tc>
          <w:tcPr>
            <w:tcW w:w="58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74.338</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65.368</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72.704</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70.833</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74.844</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68.904</w:t>
            </w:r>
          </w:p>
        </w:tc>
        <w:tc>
          <w:tcPr>
            <w:tcW w:w="5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76.558</w:t>
            </w:r>
          </w:p>
        </w:tc>
        <w:tc>
          <w:tcPr>
            <w:tcW w:w="532"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78.148</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74.685</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75.967</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73.223</w:t>
            </w:r>
          </w:p>
        </w:tc>
        <w:tc>
          <w:tcPr>
            <w:tcW w:w="544"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73.866</w:t>
            </w:r>
          </w:p>
        </w:tc>
        <w:tc>
          <w:tcPr>
            <w:tcW w:w="61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879.438</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73.994</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67.262</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73.306</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214.562</w:t>
            </w:r>
          </w:p>
        </w:tc>
      </w:tr>
      <w:tr w:rsidR="005454E7">
        <w:trPr>
          <w:trHeight w:val="288"/>
          <w:jc w:val="center"/>
        </w:trPr>
        <w:tc>
          <w:tcPr>
            <w:tcW w:w="11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Öğütülen Kuru Cevher (LG)</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ton</w:t>
            </w:r>
          </w:p>
        </w:tc>
        <w:tc>
          <w:tcPr>
            <w:tcW w:w="58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2.593</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c>
          <w:tcPr>
            <w:tcW w:w="5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c>
          <w:tcPr>
            <w:tcW w:w="532"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c>
          <w:tcPr>
            <w:tcW w:w="544"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c>
          <w:tcPr>
            <w:tcW w:w="61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2.593</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w:t>
            </w:r>
          </w:p>
        </w:tc>
      </w:tr>
      <w:tr w:rsidR="005454E7">
        <w:trPr>
          <w:trHeight w:val="288"/>
          <w:jc w:val="center"/>
        </w:trPr>
        <w:tc>
          <w:tcPr>
            <w:tcW w:w="11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Toplam Öğütülen Kuru Cevher</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ton</w:t>
            </w:r>
          </w:p>
        </w:tc>
        <w:tc>
          <w:tcPr>
            <w:tcW w:w="58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74.338</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65.368</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72.704</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73.426</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74.844</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68.904</w:t>
            </w:r>
          </w:p>
        </w:tc>
        <w:tc>
          <w:tcPr>
            <w:tcW w:w="5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76.558</w:t>
            </w:r>
          </w:p>
        </w:tc>
        <w:tc>
          <w:tcPr>
            <w:tcW w:w="532"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78.148</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74.685</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75.967</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73.223</w:t>
            </w:r>
          </w:p>
        </w:tc>
        <w:tc>
          <w:tcPr>
            <w:tcW w:w="544"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73.866</w:t>
            </w:r>
          </w:p>
        </w:tc>
        <w:tc>
          <w:tcPr>
            <w:tcW w:w="61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882.031</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74.001</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67.270</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73.313</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214.584</w:t>
            </w:r>
          </w:p>
        </w:tc>
      </w:tr>
      <w:tr w:rsidR="005454E7">
        <w:trPr>
          <w:trHeight w:val="133"/>
          <w:jc w:val="center"/>
        </w:trPr>
        <w:tc>
          <w:tcPr>
            <w:tcW w:w="11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Örneklenen Tenör</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g/t</w:t>
            </w:r>
          </w:p>
        </w:tc>
        <w:tc>
          <w:tcPr>
            <w:tcW w:w="58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3,83</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4,64</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4,88</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6,52</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5,7</w:t>
            </w:r>
          </w:p>
        </w:tc>
        <w:tc>
          <w:tcPr>
            <w:tcW w:w="5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5,87</w:t>
            </w:r>
          </w:p>
        </w:tc>
        <w:tc>
          <w:tcPr>
            <w:tcW w:w="532"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6,91</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7,05</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7,3</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7,55</w:t>
            </w:r>
          </w:p>
        </w:tc>
        <w:tc>
          <w:tcPr>
            <w:tcW w:w="544"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7,24</w:t>
            </w:r>
          </w:p>
        </w:tc>
        <w:tc>
          <w:tcPr>
            <w:tcW w:w="61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7,12</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8,85</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8,03</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r>
      <w:tr w:rsidR="005454E7">
        <w:trPr>
          <w:trHeight w:val="106"/>
          <w:jc w:val="center"/>
        </w:trPr>
        <w:tc>
          <w:tcPr>
            <w:tcW w:w="11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Toplam Atık Altın</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g/t</w:t>
            </w:r>
          </w:p>
        </w:tc>
        <w:tc>
          <w:tcPr>
            <w:tcW w:w="58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0,19</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0,2</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0,25</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0,26</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0,31</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0,23</w:t>
            </w:r>
          </w:p>
        </w:tc>
        <w:tc>
          <w:tcPr>
            <w:tcW w:w="5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0,25</w:t>
            </w:r>
          </w:p>
        </w:tc>
        <w:tc>
          <w:tcPr>
            <w:tcW w:w="532"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0,29</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0,29</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0,31</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0,32</w:t>
            </w:r>
          </w:p>
        </w:tc>
        <w:tc>
          <w:tcPr>
            <w:tcW w:w="544"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0,31</w:t>
            </w:r>
          </w:p>
        </w:tc>
        <w:tc>
          <w:tcPr>
            <w:tcW w:w="61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0,32</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0,38</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0,4</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r>
      <w:tr w:rsidR="005454E7">
        <w:trPr>
          <w:trHeight w:val="288"/>
          <w:jc w:val="center"/>
        </w:trPr>
        <w:tc>
          <w:tcPr>
            <w:tcW w:w="11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Dökülmesi Gereken Altın Tenörü</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g/t</w:t>
            </w:r>
          </w:p>
        </w:tc>
        <w:tc>
          <w:tcPr>
            <w:tcW w:w="58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3,64</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4,44</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4,63</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5,74</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6,21</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5,47</w:t>
            </w:r>
          </w:p>
        </w:tc>
        <w:tc>
          <w:tcPr>
            <w:tcW w:w="5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5,62</w:t>
            </w:r>
          </w:p>
        </w:tc>
        <w:tc>
          <w:tcPr>
            <w:tcW w:w="532"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6,62</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6,76</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6,99</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7,23</w:t>
            </w:r>
          </w:p>
        </w:tc>
        <w:tc>
          <w:tcPr>
            <w:tcW w:w="544"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6,93</w:t>
            </w:r>
          </w:p>
        </w:tc>
        <w:tc>
          <w:tcPr>
            <w:tcW w:w="61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6,8</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8,47</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7,63</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r>
      <w:tr w:rsidR="005454E7">
        <w:trPr>
          <w:trHeight w:val="288"/>
          <w:jc w:val="center"/>
        </w:trPr>
        <w:tc>
          <w:tcPr>
            <w:tcW w:w="11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Üretilmesi Gereken Altın</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oz</w:t>
            </w:r>
          </w:p>
        </w:tc>
        <w:tc>
          <w:tcPr>
            <w:tcW w:w="58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8.700</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9.331</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10.823</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13.550</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14.943</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12.118</w:t>
            </w:r>
          </w:p>
        </w:tc>
        <w:tc>
          <w:tcPr>
            <w:tcW w:w="5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13.833</w:t>
            </w:r>
          </w:p>
        </w:tc>
        <w:tc>
          <w:tcPr>
            <w:tcW w:w="532"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16.633</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16.232</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17.072</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17.021</w:t>
            </w:r>
          </w:p>
        </w:tc>
        <w:tc>
          <w:tcPr>
            <w:tcW w:w="544"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16.458</w:t>
            </w:r>
          </w:p>
        </w:tc>
        <w:tc>
          <w:tcPr>
            <w:tcW w:w="61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166.713</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16.178</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18.319</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17.984</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52.482</w:t>
            </w:r>
          </w:p>
        </w:tc>
      </w:tr>
      <w:tr w:rsidR="005454E7">
        <w:trPr>
          <w:trHeight w:val="118"/>
          <w:jc w:val="center"/>
        </w:trPr>
        <w:tc>
          <w:tcPr>
            <w:tcW w:w="11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Dökülen Altın</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oz</w:t>
            </w:r>
          </w:p>
        </w:tc>
        <w:tc>
          <w:tcPr>
            <w:tcW w:w="58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9.169</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9.006</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9.544</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13.576</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12.011</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11.444</w:t>
            </w:r>
          </w:p>
        </w:tc>
        <w:tc>
          <w:tcPr>
            <w:tcW w:w="5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13.858</w:t>
            </w:r>
          </w:p>
        </w:tc>
        <w:tc>
          <w:tcPr>
            <w:tcW w:w="532"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13.023</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13.857</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18.174</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15.115</w:t>
            </w:r>
          </w:p>
        </w:tc>
        <w:tc>
          <w:tcPr>
            <w:tcW w:w="544"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17.693</w:t>
            </w:r>
          </w:p>
        </w:tc>
        <w:tc>
          <w:tcPr>
            <w:tcW w:w="61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13.388</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15.837</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15.426</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r>
      <w:tr w:rsidR="005454E7">
        <w:trPr>
          <w:trHeight w:val="58"/>
          <w:jc w:val="center"/>
        </w:trPr>
        <w:tc>
          <w:tcPr>
            <w:tcW w:w="11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Rafineri Farkı</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oz</w:t>
            </w:r>
          </w:p>
        </w:tc>
        <w:tc>
          <w:tcPr>
            <w:tcW w:w="58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-2</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-12</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-9,2</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-24</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w:t>
            </w:r>
          </w:p>
        </w:tc>
        <w:tc>
          <w:tcPr>
            <w:tcW w:w="5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-4</w:t>
            </w:r>
          </w:p>
        </w:tc>
        <w:tc>
          <w:tcPr>
            <w:tcW w:w="532"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-7</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-17</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-17</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-23</w:t>
            </w:r>
          </w:p>
        </w:tc>
        <w:tc>
          <w:tcPr>
            <w:tcW w:w="544"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-21</w:t>
            </w:r>
          </w:p>
        </w:tc>
        <w:tc>
          <w:tcPr>
            <w:tcW w:w="61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26</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-11</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-7</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sz w:val="14"/>
                <w:szCs w:val="14"/>
                <w:lang w:eastAsia="tr-TR"/>
              </w:rPr>
            </w:pPr>
          </w:p>
        </w:tc>
      </w:tr>
      <w:tr w:rsidR="005454E7">
        <w:trPr>
          <w:trHeight w:val="288"/>
          <w:jc w:val="center"/>
        </w:trPr>
        <w:tc>
          <w:tcPr>
            <w:tcW w:w="11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Rafineriye Göre Dökülen Altın</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oz</w:t>
            </w:r>
          </w:p>
        </w:tc>
        <w:tc>
          <w:tcPr>
            <w:tcW w:w="58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9.165</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9.004</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9.532</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13.567</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11.987</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11.438</w:t>
            </w:r>
          </w:p>
        </w:tc>
        <w:tc>
          <w:tcPr>
            <w:tcW w:w="5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13.854</w:t>
            </w:r>
          </w:p>
        </w:tc>
        <w:tc>
          <w:tcPr>
            <w:tcW w:w="532"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13.016</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13.840</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18.157</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15.092</w:t>
            </w:r>
          </w:p>
        </w:tc>
        <w:tc>
          <w:tcPr>
            <w:tcW w:w="544"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17.672</w:t>
            </w:r>
          </w:p>
        </w:tc>
        <w:tc>
          <w:tcPr>
            <w:tcW w:w="61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156.324</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13.414</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15.826</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15.419</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44.659</w:t>
            </w:r>
          </w:p>
        </w:tc>
      </w:tr>
      <w:tr w:rsidR="005454E7">
        <w:trPr>
          <w:trHeight w:val="288"/>
          <w:jc w:val="center"/>
        </w:trPr>
        <w:tc>
          <w:tcPr>
            <w:tcW w:w="11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Dönem Başı Döngüdeki Altın</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oz</w:t>
            </w:r>
          </w:p>
        </w:tc>
        <w:tc>
          <w:tcPr>
            <w:tcW w:w="58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2.826</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1.658</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2.527</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3.516</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1.721</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4.052</w:t>
            </w:r>
          </w:p>
        </w:tc>
        <w:tc>
          <w:tcPr>
            <w:tcW w:w="5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3.623</w:t>
            </w:r>
          </w:p>
        </w:tc>
        <w:tc>
          <w:tcPr>
            <w:tcW w:w="532"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2.619</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4.646</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5.641</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3.660</w:t>
            </w:r>
          </w:p>
        </w:tc>
        <w:tc>
          <w:tcPr>
            <w:tcW w:w="544"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4.848</w:t>
            </w:r>
          </w:p>
        </w:tc>
        <w:tc>
          <w:tcPr>
            <w:tcW w:w="61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2.748</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4.280</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5.208</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r>
      <w:tr w:rsidR="005454E7">
        <w:trPr>
          <w:trHeight w:val="426"/>
          <w:jc w:val="center"/>
        </w:trPr>
        <w:tc>
          <w:tcPr>
            <w:tcW w:w="11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Dönem Sonu Döngüdeki Altın</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oz</w:t>
            </w:r>
          </w:p>
        </w:tc>
        <w:tc>
          <w:tcPr>
            <w:tcW w:w="58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1.658</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2.527</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3.516</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1.721</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4.052</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3.623</w:t>
            </w:r>
          </w:p>
        </w:tc>
        <w:tc>
          <w:tcPr>
            <w:tcW w:w="5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2.619</w:t>
            </w:r>
          </w:p>
        </w:tc>
        <w:tc>
          <w:tcPr>
            <w:tcW w:w="532"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4.646</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5.641</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3.660</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4.848</w:t>
            </w:r>
          </w:p>
        </w:tc>
        <w:tc>
          <w:tcPr>
            <w:tcW w:w="544"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2.748</w:t>
            </w:r>
          </w:p>
        </w:tc>
        <w:tc>
          <w:tcPr>
            <w:tcW w:w="61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4.280</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5.208</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5.851</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r>
      <w:tr w:rsidR="005454E7">
        <w:trPr>
          <w:trHeight w:val="288"/>
          <w:jc w:val="center"/>
        </w:trPr>
        <w:tc>
          <w:tcPr>
            <w:tcW w:w="11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Döngüdeki Altın Değişimi</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oz</w:t>
            </w:r>
          </w:p>
        </w:tc>
        <w:tc>
          <w:tcPr>
            <w:tcW w:w="58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-1.168</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869</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989</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-1.795</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2.331</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-429</w:t>
            </w:r>
          </w:p>
        </w:tc>
        <w:tc>
          <w:tcPr>
            <w:tcW w:w="5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-1.004</w:t>
            </w:r>
          </w:p>
        </w:tc>
        <w:tc>
          <w:tcPr>
            <w:tcW w:w="532"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2.027</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995</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-1.981</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1.188</w:t>
            </w:r>
          </w:p>
        </w:tc>
        <w:tc>
          <w:tcPr>
            <w:tcW w:w="544"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-2.100</w:t>
            </w:r>
          </w:p>
        </w:tc>
        <w:tc>
          <w:tcPr>
            <w:tcW w:w="61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1.532</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928</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643</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0</w:t>
            </w:r>
          </w:p>
        </w:tc>
      </w:tr>
      <w:tr w:rsidR="005454E7">
        <w:trPr>
          <w:trHeight w:val="288"/>
          <w:jc w:val="center"/>
        </w:trPr>
        <w:tc>
          <w:tcPr>
            <w:tcW w:w="11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Dökülene Göre Bu Ay Üretilen Altın</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oz</w:t>
            </w:r>
          </w:p>
        </w:tc>
        <w:tc>
          <w:tcPr>
            <w:tcW w:w="58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7.997</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9.873</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10.521</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11.772</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14.318</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11.009</w:t>
            </w:r>
          </w:p>
        </w:tc>
        <w:tc>
          <w:tcPr>
            <w:tcW w:w="5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12.850</w:t>
            </w:r>
          </w:p>
        </w:tc>
        <w:tc>
          <w:tcPr>
            <w:tcW w:w="532"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15.043</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14.835</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16.176</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16.280</w:t>
            </w:r>
          </w:p>
        </w:tc>
        <w:tc>
          <w:tcPr>
            <w:tcW w:w="544"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15.572</w:t>
            </w:r>
          </w:p>
        </w:tc>
        <w:tc>
          <w:tcPr>
            <w:tcW w:w="61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14.946</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16.754</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16.062</w:t>
            </w:r>
          </w:p>
        </w:tc>
        <w:tc>
          <w:tcPr>
            <w:tcW w:w="65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5454E7">
            <w:pPr>
              <w:spacing w:after="0" w:line="240" w:lineRule="auto"/>
              <w:jc w:val="right"/>
              <w:rPr>
                <w:rFonts w:ascii="Times New Roman" w:eastAsia="Times New Roman" w:hAnsi="Times New Roman" w:cs="Times New Roman"/>
                <w:color w:val="000000"/>
                <w:sz w:val="14"/>
                <w:szCs w:val="14"/>
                <w:lang w:eastAsia="tr-TR"/>
              </w:rPr>
            </w:pPr>
          </w:p>
        </w:tc>
      </w:tr>
      <w:tr w:rsidR="005454E7">
        <w:trPr>
          <w:trHeight w:val="105"/>
          <w:jc w:val="center"/>
        </w:trPr>
        <w:tc>
          <w:tcPr>
            <w:tcW w:w="11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Fark Altın</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oz</w:t>
            </w:r>
          </w:p>
        </w:tc>
        <w:tc>
          <w:tcPr>
            <w:tcW w:w="58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703</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-542</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302</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1.779</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625</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1.109</w:t>
            </w:r>
          </w:p>
        </w:tc>
        <w:tc>
          <w:tcPr>
            <w:tcW w:w="551"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983</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1.590</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1.397</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896</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741</w:t>
            </w:r>
          </w:p>
        </w:tc>
        <w:tc>
          <w:tcPr>
            <w:tcW w:w="5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886</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10.467</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1.232</w:t>
            </w:r>
          </w:p>
        </w:tc>
        <w:tc>
          <w:tcPr>
            <w:tcW w:w="531"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1.565</w:t>
            </w:r>
          </w:p>
        </w:tc>
        <w:tc>
          <w:tcPr>
            <w:tcW w:w="524"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1.922</w:t>
            </w:r>
          </w:p>
        </w:tc>
        <w:tc>
          <w:tcPr>
            <w:tcW w:w="672"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4.720</w:t>
            </w:r>
          </w:p>
        </w:tc>
      </w:tr>
      <w:tr w:rsidR="005454E7">
        <w:trPr>
          <w:trHeight w:val="58"/>
          <w:jc w:val="center"/>
        </w:trPr>
        <w:tc>
          <w:tcPr>
            <w:tcW w:w="112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Fark Altın</w:t>
            </w:r>
          </w:p>
        </w:tc>
        <w:tc>
          <w:tcPr>
            <w:tcW w:w="4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gr</w:t>
            </w:r>
          </w:p>
        </w:tc>
        <w:tc>
          <w:tcPr>
            <w:tcW w:w="58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21.856</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ind w:hanging="225"/>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-16.851</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9.380</w:t>
            </w:r>
          </w:p>
        </w:tc>
        <w:tc>
          <w:tcPr>
            <w:tcW w:w="58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55.321</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19.441</w:t>
            </w:r>
          </w:p>
        </w:tc>
        <w:tc>
          <w:tcPr>
            <w:tcW w:w="52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34.486</w:t>
            </w:r>
          </w:p>
        </w:tc>
        <w:tc>
          <w:tcPr>
            <w:tcW w:w="551"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30.576</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49.450</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43.450</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27.879</w:t>
            </w:r>
          </w:p>
        </w:tc>
        <w:tc>
          <w:tcPr>
            <w:tcW w:w="525"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23.037</w:t>
            </w:r>
          </w:p>
        </w:tc>
        <w:tc>
          <w:tcPr>
            <w:tcW w:w="52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27.548</w:t>
            </w:r>
          </w:p>
        </w:tc>
        <w:tc>
          <w:tcPr>
            <w:tcW w:w="595"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325.573</w:t>
            </w:r>
          </w:p>
        </w:tc>
        <w:tc>
          <w:tcPr>
            <w:tcW w:w="530"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38.331</w:t>
            </w:r>
          </w:p>
        </w:tc>
        <w:tc>
          <w:tcPr>
            <w:tcW w:w="531"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48.670</w:t>
            </w:r>
          </w:p>
        </w:tc>
        <w:tc>
          <w:tcPr>
            <w:tcW w:w="524"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59.795</w:t>
            </w:r>
          </w:p>
        </w:tc>
        <w:tc>
          <w:tcPr>
            <w:tcW w:w="672" w:type="dxa"/>
            <w:gridSpan w:val="2"/>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
                <w:color w:val="000000"/>
                <w:sz w:val="14"/>
                <w:szCs w:val="14"/>
                <w:lang w:eastAsia="tr-TR"/>
              </w:rPr>
            </w:pPr>
            <w:r>
              <w:rPr>
                <w:rFonts w:ascii="Times New Roman" w:eastAsia="Times New Roman" w:hAnsi="Times New Roman" w:cs="Times New Roman"/>
                <w:b/>
                <w:color w:val="000000"/>
                <w:sz w:val="14"/>
                <w:szCs w:val="14"/>
                <w:lang w:eastAsia="tr-TR"/>
              </w:rPr>
              <w:t>146.797</w:t>
            </w:r>
          </w:p>
        </w:tc>
      </w:tr>
    </w:tbl>
    <w:p w:rsidR="005454E7" w:rsidRDefault="005454E7">
      <w:pPr>
        <w:spacing w:after="0" w:line="240" w:lineRule="auto"/>
        <w:jc w:val="both"/>
        <w:rPr>
          <w:rFonts w:ascii="Times New Roman" w:hAnsi="Times New Roman" w:cs="Times New Roman"/>
          <w:sz w:val="24"/>
          <w:szCs w:val="24"/>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Yukarıdaki tabloda gerçekte üretime sevk edildiği tespit edilen cevher miktarının tamamı örneklenen net altın tenörü ile çarpılmak, dönem başı ve dönem sonundaki döngüdeki altın miktarı da dikkate alınmak suretiyle dökülmesi gereken altın miktarı bulunmuş ve söz konusu altın miktarı dökülen altın miktarından çıkarıldıktan sonra dönemler itibariyle üretildiği halde kayıt ve beyanlara yansıtılmayan altın miktarı hesaplanmıştır.</w:t>
      </w:r>
    </w:p>
    <w:p w:rsidR="005454E7" w:rsidRDefault="00F0298D">
      <w:pPr>
        <w:spacing w:after="0" w:line="240" w:lineRule="auto"/>
        <w:jc w:val="both"/>
        <w:rPr>
          <w:rFonts w:ascii="Times New Roman" w:hAnsi="Times New Roman" w:cs="Times New Roman"/>
          <w:sz w:val="8"/>
          <w:szCs w:val="8"/>
        </w:rPr>
      </w:pPr>
      <w:r>
        <w:rPr>
          <w:rFonts w:ascii="Times New Roman" w:hAnsi="Times New Roman" w:cs="Times New Roman"/>
          <w:sz w:val="8"/>
          <w:szCs w:val="8"/>
        </w:rPr>
        <w:t xml:space="preserve">  </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Mükellef kurum altını dore külçe olarak döktükten sonra rafine edilmek üzere Atasay A.Ş.´ye göndermekte ve rafine sonucunda saf altın ve gümüş üretilmek suretiyle satışı gerçekleştirilmektedir. Mükellef kurum tarafından incelemeye ibraz edilen dore külçelerin rafine sonuçlarına ait verilerin tetkikinde ortalama her 1 gram altının yanında 0,42 gram gümüş elde </w:t>
      </w:r>
      <w:r>
        <w:rPr>
          <w:rFonts w:ascii="Times New Roman" w:hAnsi="Times New Roman" w:cs="Times New Roman"/>
          <w:sz w:val="24"/>
          <w:szCs w:val="24"/>
        </w:rPr>
        <w:lastRenderedPageBreak/>
        <w:t>edildiği tespit edilmiştir. Bu nedenle aşağıdaki tabloda kayıt dışı bırakılan altının % 42´si oranındaki miktarına isabet eden gümüşünde kayıt dışı bırakıldığı kabul edilmek suretiyle gümüş miktarı hesaplanmıştır. Ayrıca mükellef kurumun incelemeye ibraz ettiği defter ve belgeler ile 600 Nolu Yurt İçi Satışlar Hesabına ait ayrıntılı bilgilerin yer aldığı listedeki Mastra işletmesinde üretilerek satıldığı beyan edilen altın ve gümüşün birim (ons) satış fiyatı dikkate alınarak aylık ortalama emsal satış fiyatı tespit edilmiştir. Belirtilen bu açıklama ve veriler dikkate alınmak suretiyle Mastra İşletmesinde üretilmesine rağmen 2013 ve 2014 hesap dönemlerinde kayıt ve beyan dışı bırakılan altın ve gümüş hasılat tutarı aşağıdaki gibi hesaplanmıştır.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tbl>
      <w:tblPr>
        <w:tblW w:w="9325" w:type="dxa"/>
        <w:tblInd w:w="-2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924"/>
        <w:gridCol w:w="922"/>
        <w:gridCol w:w="1037"/>
        <w:gridCol w:w="922"/>
        <w:gridCol w:w="1306"/>
        <w:gridCol w:w="1170"/>
        <w:gridCol w:w="922"/>
        <w:gridCol w:w="950"/>
        <w:gridCol w:w="1172"/>
      </w:tblGrid>
      <w:tr w:rsidR="005454E7">
        <w:trPr>
          <w:trHeight w:val="300"/>
        </w:trPr>
        <w:tc>
          <w:tcPr>
            <w:tcW w:w="923"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OVACIK</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Fark Altın</w:t>
            </w:r>
          </w:p>
        </w:tc>
        <w:tc>
          <w:tcPr>
            <w:tcW w:w="1037"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Kayıt Dışı Altın</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Altın Birim Fiyatı</w:t>
            </w:r>
          </w:p>
        </w:tc>
        <w:tc>
          <w:tcPr>
            <w:tcW w:w="1306"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Kayıt Dışı Altın Hasılatı</w:t>
            </w:r>
          </w:p>
        </w:tc>
        <w:tc>
          <w:tcPr>
            <w:tcW w:w="1170"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Kayıt Dışı Gümüş</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Gümüş Birim Fiyatı</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Kayıt Dışı Gümüş Hasılatı</w:t>
            </w:r>
          </w:p>
        </w:tc>
        <w:tc>
          <w:tcPr>
            <w:tcW w:w="1172" w:type="dxa"/>
            <w:tcBorders>
              <w:top w:val="single" w:sz="4" w:space="0" w:color="00000A"/>
              <w:left w:val="single" w:sz="4" w:space="0" w:color="00000A"/>
              <w:bottom w:val="single" w:sz="4" w:space="0" w:color="00000A"/>
              <w:right w:val="single" w:sz="4" w:space="0" w:color="00000A"/>
            </w:tcBorders>
            <w:shd w:val="clear" w:color="auto" w:fill="auto"/>
            <w:tcMar>
              <w:left w:w="60" w:type="dxa"/>
            </w:tcMa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Toplam Kayıt Dışı Hasılat</w:t>
            </w:r>
          </w:p>
        </w:tc>
      </w:tr>
      <w:tr w:rsidR="005454E7">
        <w:trPr>
          <w:trHeight w:val="106"/>
        </w:trPr>
        <w:tc>
          <w:tcPr>
            <w:tcW w:w="92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 </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ons</w:t>
            </w:r>
          </w:p>
        </w:tc>
        <w:tc>
          <w:tcPr>
            <w:tcW w:w="10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ons</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TL</w:t>
            </w:r>
          </w:p>
        </w:tc>
        <w:tc>
          <w:tcPr>
            <w:tcW w:w="13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TL</w:t>
            </w:r>
          </w:p>
        </w:tc>
        <w:tc>
          <w:tcPr>
            <w:tcW w:w="117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ons</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TL</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TL</w:t>
            </w:r>
          </w:p>
        </w:tc>
        <w:tc>
          <w:tcPr>
            <w:tcW w:w="11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TL</w:t>
            </w:r>
          </w:p>
        </w:tc>
      </w:tr>
      <w:tr w:rsidR="005454E7">
        <w:trPr>
          <w:trHeight w:val="40"/>
        </w:trPr>
        <w:tc>
          <w:tcPr>
            <w:tcW w:w="92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Oca.13</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702,67</w:t>
            </w:r>
          </w:p>
        </w:tc>
        <w:tc>
          <w:tcPr>
            <w:tcW w:w="10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160,90</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2.948,13</w:t>
            </w:r>
          </w:p>
        </w:tc>
        <w:tc>
          <w:tcPr>
            <w:tcW w:w="13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474.367,56</w:t>
            </w:r>
          </w:p>
        </w:tc>
        <w:tc>
          <w:tcPr>
            <w:tcW w:w="117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69,19</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44,48</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3.077,52</w:t>
            </w:r>
          </w:p>
        </w:tc>
        <w:tc>
          <w:tcPr>
            <w:tcW w:w="11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477.445,09</w:t>
            </w:r>
          </w:p>
        </w:tc>
      </w:tr>
      <w:tr w:rsidR="005454E7">
        <w:trPr>
          <w:trHeight w:val="40"/>
        </w:trPr>
        <w:tc>
          <w:tcPr>
            <w:tcW w:w="92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Şub.13</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-541,77</w:t>
            </w:r>
          </w:p>
        </w:tc>
        <w:tc>
          <w:tcPr>
            <w:tcW w:w="10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13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117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c>
          <w:tcPr>
            <w:tcW w:w="11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0,00</w:t>
            </w:r>
          </w:p>
        </w:tc>
      </w:tr>
      <w:tr w:rsidR="005454E7">
        <w:trPr>
          <w:trHeight w:val="40"/>
        </w:trPr>
        <w:tc>
          <w:tcPr>
            <w:tcW w:w="92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Mar.13</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301,56</w:t>
            </w:r>
          </w:p>
        </w:tc>
        <w:tc>
          <w:tcPr>
            <w:tcW w:w="10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301,56</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2.902,53</w:t>
            </w:r>
          </w:p>
        </w:tc>
        <w:tc>
          <w:tcPr>
            <w:tcW w:w="13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875.289,28</w:t>
            </w:r>
          </w:p>
        </w:tc>
        <w:tc>
          <w:tcPr>
            <w:tcW w:w="117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129,67</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44,48</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5.767,77</w:t>
            </w:r>
          </w:p>
        </w:tc>
        <w:tc>
          <w:tcPr>
            <w:tcW w:w="11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881.057,06</w:t>
            </w:r>
          </w:p>
        </w:tc>
      </w:tr>
      <w:tr w:rsidR="005454E7">
        <w:trPr>
          <w:trHeight w:val="50"/>
        </w:trPr>
        <w:tc>
          <w:tcPr>
            <w:tcW w:w="92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Nis.13</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1.778,61</w:t>
            </w:r>
          </w:p>
        </w:tc>
        <w:tc>
          <w:tcPr>
            <w:tcW w:w="10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1.778,61</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2.733,61</w:t>
            </w:r>
          </w:p>
        </w:tc>
        <w:tc>
          <w:tcPr>
            <w:tcW w:w="13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4.862.031,58</w:t>
            </w:r>
          </w:p>
        </w:tc>
        <w:tc>
          <w:tcPr>
            <w:tcW w:w="117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764,80</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44,48</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34.018,44</w:t>
            </w:r>
          </w:p>
        </w:tc>
        <w:tc>
          <w:tcPr>
            <w:tcW w:w="11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4.896.050,03</w:t>
            </w:r>
          </w:p>
        </w:tc>
      </w:tr>
      <w:tr w:rsidR="005454E7">
        <w:trPr>
          <w:trHeight w:val="50"/>
        </w:trPr>
        <w:tc>
          <w:tcPr>
            <w:tcW w:w="92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May.13</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625,05</w:t>
            </w:r>
          </w:p>
        </w:tc>
        <w:tc>
          <w:tcPr>
            <w:tcW w:w="10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625,05</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2.583,48</w:t>
            </w:r>
          </w:p>
        </w:tc>
        <w:tc>
          <w:tcPr>
            <w:tcW w:w="13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1.614.811,18</w:t>
            </w:r>
          </w:p>
        </w:tc>
        <w:tc>
          <w:tcPr>
            <w:tcW w:w="117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268,77</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36,62</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9.842,46</w:t>
            </w:r>
          </w:p>
        </w:tc>
        <w:tc>
          <w:tcPr>
            <w:tcW w:w="11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1.624.653,63</w:t>
            </w:r>
          </w:p>
        </w:tc>
      </w:tr>
      <w:tr w:rsidR="005454E7">
        <w:trPr>
          <w:trHeight w:val="50"/>
        </w:trPr>
        <w:tc>
          <w:tcPr>
            <w:tcW w:w="92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Haz.13</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1.108,76</w:t>
            </w:r>
          </w:p>
        </w:tc>
        <w:tc>
          <w:tcPr>
            <w:tcW w:w="10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1.108,76</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2.587,22</w:t>
            </w:r>
          </w:p>
        </w:tc>
        <w:tc>
          <w:tcPr>
            <w:tcW w:w="13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2.868.617,01</w:t>
            </w:r>
          </w:p>
        </w:tc>
        <w:tc>
          <w:tcPr>
            <w:tcW w:w="117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476,77</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36,62</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17.459,27</w:t>
            </w:r>
          </w:p>
        </w:tc>
        <w:tc>
          <w:tcPr>
            <w:tcW w:w="11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2.886.076,28</w:t>
            </w:r>
          </w:p>
        </w:tc>
      </w:tr>
      <w:tr w:rsidR="005454E7">
        <w:trPr>
          <w:trHeight w:val="50"/>
        </w:trPr>
        <w:tc>
          <w:tcPr>
            <w:tcW w:w="92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Tem.13</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983,04</w:t>
            </w:r>
          </w:p>
        </w:tc>
        <w:tc>
          <w:tcPr>
            <w:tcW w:w="10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983,04</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2.460,43</w:t>
            </w:r>
          </w:p>
        </w:tc>
        <w:tc>
          <w:tcPr>
            <w:tcW w:w="13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2.418.701,14</w:t>
            </w:r>
          </w:p>
        </w:tc>
        <w:tc>
          <w:tcPr>
            <w:tcW w:w="117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422,71</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43,43</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18.358,17</w:t>
            </w:r>
          </w:p>
        </w:tc>
        <w:tc>
          <w:tcPr>
            <w:tcW w:w="11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2.437.059,31</w:t>
            </w:r>
          </w:p>
        </w:tc>
      </w:tr>
      <w:tr w:rsidR="005454E7">
        <w:trPr>
          <w:trHeight w:val="50"/>
        </w:trPr>
        <w:tc>
          <w:tcPr>
            <w:tcW w:w="92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Ağu.13</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1.589,85</w:t>
            </w:r>
          </w:p>
        </w:tc>
        <w:tc>
          <w:tcPr>
            <w:tcW w:w="10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1.589,85</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2.626,17</w:t>
            </w:r>
          </w:p>
        </w:tc>
        <w:tc>
          <w:tcPr>
            <w:tcW w:w="13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4.175.208,78</w:t>
            </w:r>
          </w:p>
        </w:tc>
        <w:tc>
          <w:tcPr>
            <w:tcW w:w="117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683,63</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43,43</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29.690,24</w:t>
            </w:r>
          </w:p>
        </w:tc>
        <w:tc>
          <w:tcPr>
            <w:tcW w:w="11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4.204.899,01</w:t>
            </w:r>
          </w:p>
        </w:tc>
      </w:tr>
      <w:tr w:rsidR="005454E7">
        <w:trPr>
          <w:trHeight w:val="50"/>
        </w:trPr>
        <w:tc>
          <w:tcPr>
            <w:tcW w:w="92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Eyl.13</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1.396,95</w:t>
            </w:r>
          </w:p>
        </w:tc>
        <w:tc>
          <w:tcPr>
            <w:tcW w:w="10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1.396,95</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2.729,74</w:t>
            </w:r>
          </w:p>
        </w:tc>
        <w:tc>
          <w:tcPr>
            <w:tcW w:w="13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3.813.322,86</w:t>
            </w:r>
          </w:p>
        </w:tc>
        <w:tc>
          <w:tcPr>
            <w:tcW w:w="117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600,69</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43,43</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26.087,99</w:t>
            </w:r>
          </w:p>
        </w:tc>
        <w:tc>
          <w:tcPr>
            <w:tcW w:w="11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3.839.410,85</w:t>
            </w:r>
          </w:p>
        </w:tc>
      </w:tr>
      <w:tr w:rsidR="005454E7">
        <w:trPr>
          <w:trHeight w:val="50"/>
        </w:trPr>
        <w:tc>
          <w:tcPr>
            <w:tcW w:w="92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Eki.13</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896,33</w:t>
            </w:r>
          </w:p>
        </w:tc>
        <w:tc>
          <w:tcPr>
            <w:tcW w:w="10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896,33</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2.632,33</w:t>
            </w:r>
          </w:p>
        </w:tc>
        <w:tc>
          <w:tcPr>
            <w:tcW w:w="13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2.359.445,98</w:t>
            </w:r>
          </w:p>
        </w:tc>
        <w:tc>
          <w:tcPr>
            <w:tcW w:w="117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385,42</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43,43</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16.738,94</w:t>
            </w:r>
          </w:p>
        </w:tc>
        <w:tc>
          <w:tcPr>
            <w:tcW w:w="11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2.376.184,93</w:t>
            </w:r>
          </w:p>
        </w:tc>
      </w:tr>
      <w:tr w:rsidR="005454E7">
        <w:trPr>
          <w:trHeight w:val="50"/>
        </w:trPr>
        <w:tc>
          <w:tcPr>
            <w:tcW w:w="92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Kas.13</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740,67</w:t>
            </w:r>
          </w:p>
        </w:tc>
        <w:tc>
          <w:tcPr>
            <w:tcW w:w="10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740,67</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2.617,64</w:t>
            </w:r>
          </w:p>
        </w:tc>
        <w:tc>
          <w:tcPr>
            <w:tcW w:w="13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1.938.797,37</w:t>
            </w:r>
          </w:p>
        </w:tc>
        <w:tc>
          <w:tcPr>
            <w:tcW w:w="117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318,49</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43,43</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13.831,87</w:t>
            </w:r>
          </w:p>
        </w:tc>
        <w:tc>
          <w:tcPr>
            <w:tcW w:w="11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1.952.629,24</w:t>
            </w:r>
          </w:p>
        </w:tc>
      </w:tr>
      <w:tr w:rsidR="005454E7">
        <w:trPr>
          <w:trHeight w:val="50"/>
        </w:trPr>
        <w:tc>
          <w:tcPr>
            <w:tcW w:w="92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Ara.13</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885,68</w:t>
            </w:r>
          </w:p>
        </w:tc>
        <w:tc>
          <w:tcPr>
            <w:tcW w:w="10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885,68</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2.509,35</w:t>
            </w:r>
          </w:p>
        </w:tc>
        <w:tc>
          <w:tcPr>
            <w:tcW w:w="13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2.222.475,47</w:t>
            </w:r>
          </w:p>
        </w:tc>
        <w:tc>
          <w:tcPr>
            <w:tcW w:w="117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380,84</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43,43</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16.539,94</w:t>
            </w:r>
          </w:p>
        </w:tc>
        <w:tc>
          <w:tcPr>
            <w:tcW w:w="11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2.239.015,41</w:t>
            </w:r>
          </w:p>
        </w:tc>
      </w:tr>
      <w:tr w:rsidR="005454E7">
        <w:trPr>
          <w:trHeight w:val="50"/>
        </w:trPr>
        <w:tc>
          <w:tcPr>
            <w:tcW w:w="92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Toplam</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206" w:name="__Fieldmark__18306_1920460386"/>
            <w:r>
              <w:rPr>
                <w:rFonts w:ascii="Times New Roman" w:eastAsia="Times New Roman" w:hAnsi="Times New Roman" w:cs="Times New Roman"/>
                <w:b/>
                <w:bCs/>
                <w:color w:val="000000"/>
                <w:sz w:val="18"/>
                <w:szCs w:val="18"/>
                <w:lang w:eastAsia="tr-TR"/>
              </w:rPr>
              <w:t>1</w:t>
            </w:r>
            <w:bookmarkStart w:id="207" w:name="__Fieldmark__18912_1441622718"/>
            <w:r>
              <w:rPr>
                <w:rFonts w:ascii="Times New Roman" w:eastAsia="Times New Roman" w:hAnsi="Times New Roman" w:cs="Times New Roman"/>
                <w:b/>
                <w:bCs/>
                <w:color w:val="000000"/>
                <w:sz w:val="18"/>
                <w:szCs w:val="18"/>
                <w:lang w:eastAsia="tr-TR"/>
              </w:rPr>
              <w:t>0</w:t>
            </w:r>
            <w:bookmarkStart w:id="208" w:name="__Fieldmark__48738_859559980"/>
            <w:r>
              <w:rPr>
                <w:rFonts w:ascii="Times New Roman" w:eastAsia="Times New Roman" w:hAnsi="Times New Roman" w:cs="Times New Roman"/>
                <w:b/>
                <w:bCs/>
                <w:color w:val="000000"/>
                <w:sz w:val="18"/>
                <w:szCs w:val="18"/>
                <w:lang w:eastAsia="tr-TR"/>
              </w:rPr>
              <w:t>.467,4</w:t>
            </w:r>
            <w:r>
              <w:fldChar w:fldCharType="end"/>
            </w:r>
            <w:bookmarkEnd w:id="206"/>
            <w:bookmarkEnd w:id="207"/>
            <w:bookmarkEnd w:id="208"/>
            <w:r>
              <w:rPr>
                <w:rFonts w:ascii="Times New Roman" w:eastAsia="Times New Roman" w:hAnsi="Times New Roman" w:cs="Times New Roman"/>
                <w:b/>
                <w:bCs/>
                <w:color w:val="000000"/>
                <w:sz w:val="18"/>
                <w:szCs w:val="18"/>
                <w:lang w:eastAsia="tr-TR"/>
              </w:rPr>
              <w:t>0</w:t>
            </w:r>
          </w:p>
        </w:tc>
        <w:tc>
          <w:tcPr>
            <w:tcW w:w="10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209" w:name="__Fieldmark__18318_1920460386"/>
            <w:r>
              <w:rPr>
                <w:rFonts w:ascii="Times New Roman" w:eastAsia="Times New Roman" w:hAnsi="Times New Roman" w:cs="Times New Roman"/>
                <w:b/>
                <w:bCs/>
                <w:color w:val="000000"/>
                <w:sz w:val="18"/>
                <w:szCs w:val="18"/>
                <w:lang w:eastAsia="tr-TR"/>
              </w:rPr>
              <w:t>1</w:t>
            </w:r>
            <w:bookmarkStart w:id="210" w:name="__Fieldmark__18920_1441622718"/>
            <w:r>
              <w:rPr>
                <w:rFonts w:ascii="Times New Roman" w:eastAsia="Times New Roman" w:hAnsi="Times New Roman" w:cs="Times New Roman"/>
                <w:b/>
                <w:bCs/>
                <w:color w:val="000000"/>
                <w:sz w:val="18"/>
                <w:szCs w:val="18"/>
                <w:lang w:eastAsia="tr-TR"/>
              </w:rPr>
              <w:t>0</w:t>
            </w:r>
            <w:bookmarkStart w:id="211" w:name="__Fieldmark__48744_859559980"/>
            <w:r>
              <w:rPr>
                <w:rFonts w:ascii="Times New Roman" w:eastAsia="Times New Roman" w:hAnsi="Times New Roman" w:cs="Times New Roman"/>
                <w:b/>
                <w:bCs/>
                <w:color w:val="000000"/>
                <w:sz w:val="18"/>
                <w:szCs w:val="18"/>
                <w:lang w:eastAsia="tr-TR"/>
              </w:rPr>
              <w:t>.467,4</w:t>
            </w:r>
            <w:r>
              <w:fldChar w:fldCharType="end"/>
            </w:r>
            <w:bookmarkEnd w:id="209"/>
            <w:bookmarkEnd w:id="210"/>
            <w:bookmarkEnd w:id="211"/>
            <w:r>
              <w:rPr>
                <w:rFonts w:ascii="Times New Roman" w:eastAsia="Times New Roman" w:hAnsi="Times New Roman" w:cs="Times New Roman"/>
                <w:b/>
                <w:bCs/>
                <w:color w:val="000000"/>
                <w:sz w:val="18"/>
                <w:szCs w:val="18"/>
                <w:lang w:eastAsia="tr-TR"/>
              </w:rPr>
              <w:t>0</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212" w:name="__Fieldmark__18330_1920460386"/>
            <w:r>
              <w:rPr>
                <w:rFonts w:ascii="Times New Roman" w:eastAsia="Times New Roman" w:hAnsi="Times New Roman" w:cs="Times New Roman"/>
                <w:color w:val="000000"/>
                <w:sz w:val="18"/>
                <w:szCs w:val="18"/>
                <w:lang w:eastAsia="tr-TR"/>
              </w:rPr>
              <w:t>2</w:t>
            </w:r>
            <w:bookmarkStart w:id="213" w:name="__Fieldmark__18928_1441622718"/>
            <w:r>
              <w:rPr>
                <w:rFonts w:ascii="Times New Roman" w:eastAsia="Times New Roman" w:hAnsi="Times New Roman" w:cs="Times New Roman"/>
                <w:color w:val="000000"/>
                <w:sz w:val="18"/>
                <w:szCs w:val="18"/>
                <w:lang w:eastAsia="tr-TR"/>
              </w:rPr>
              <w:t>9</w:t>
            </w:r>
            <w:bookmarkStart w:id="214" w:name="__Fieldmark__48750_859559980"/>
            <w:r>
              <w:rPr>
                <w:rFonts w:ascii="Times New Roman" w:eastAsia="Times New Roman" w:hAnsi="Times New Roman" w:cs="Times New Roman"/>
                <w:color w:val="000000"/>
                <w:sz w:val="18"/>
                <w:szCs w:val="18"/>
                <w:lang w:eastAsia="tr-TR"/>
              </w:rPr>
              <w:t>.330,63</w:t>
            </w:r>
            <w:bookmarkEnd w:id="212"/>
            <w:bookmarkEnd w:id="213"/>
            <w:bookmarkEnd w:id="214"/>
            <w:r>
              <w:fldChar w:fldCharType="end"/>
            </w:r>
          </w:p>
        </w:tc>
        <w:tc>
          <w:tcPr>
            <w:tcW w:w="13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215" w:name="__Fieldmark__18341_1920460386"/>
            <w:r>
              <w:rPr>
                <w:rFonts w:ascii="Times New Roman" w:eastAsia="Times New Roman" w:hAnsi="Times New Roman" w:cs="Times New Roman"/>
                <w:b/>
                <w:bCs/>
                <w:color w:val="000000"/>
                <w:sz w:val="18"/>
                <w:szCs w:val="18"/>
                <w:lang w:eastAsia="tr-TR"/>
              </w:rPr>
              <w:t>2</w:t>
            </w:r>
            <w:bookmarkStart w:id="216" w:name="__Fieldmark__18935_1441622718"/>
            <w:r>
              <w:rPr>
                <w:rFonts w:ascii="Times New Roman" w:eastAsia="Times New Roman" w:hAnsi="Times New Roman" w:cs="Times New Roman"/>
                <w:b/>
                <w:bCs/>
                <w:color w:val="000000"/>
                <w:sz w:val="18"/>
                <w:szCs w:val="18"/>
                <w:lang w:eastAsia="tr-TR"/>
              </w:rPr>
              <w:t>7</w:t>
            </w:r>
            <w:bookmarkStart w:id="217" w:name="__Fieldmark__48755_859559980"/>
            <w:r>
              <w:rPr>
                <w:rFonts w:ascii="Times New Roman" w:eastAsia="Times New Roman" w:hAnsi="Times New Roman" w:cs="Times New Roman"/>
                <w:b/>
                <w:bCs/>
                <w:color w:val="000000"/>
                <w:sz w:val="18"/>
                <w:szCs w:val="18"/>
                <w:lang w:eastAsia="tr-TR"/>
              </w:rPr>
              <w:t>.623.068,21</w:t>
            </w:r>
            <w:bookmarkEnd w:id="215"/>
            <w:bookmarkEnd w:id="216"/>
            <w:bookmarkEnd w:id="217"/>
            <w:r>
              <w:fldChar w:fldCharType="end"/>
            </w:r>
          </w:p>
        </w:tc>
        <w:tc>
          <w:tcPr>
            <w:tcW w:w="117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218" w:name="__Fieldmark__18352_1920460386"/>
            <w:r>
              <w:rPr>
                <w:rFonts w:ascii="Times New Roman" w:eastAsia="Times New Roman" w:hAnsi="Times New Roman" w:cs="Times New Roman"/>
                <w:b/>
                <w:bCs/>
                <w:color w:val="000000"/>
                <w:sz w:val="18"/>
                <w:szCs w:val="18"/>
                <w:lang w:eastAsia="tr-TR"/>
              </w:rPr>
              <w:t>4</w:t>
            </w:r>
            <w:bookmarkStart w:id="219" w:name="__Fieldmark__18942_1441622718"/>
            <w:r>
              <w:rPr>
                <w:rFonts w:ascii="Times New Roman" w:eastAsia="Times New Roman" w:hAnsi="Times New Roman" w:cs="Times New Roman"/>
                <w:b/>
                <w:bCs/>
                <w:color w:val="000000"/>
                <w:sz w:val="18"/>
                <w:szCs w:val="18"/>
                <w:lang w:eastAsia="tr-TR"/>
              </w:rPr>
              <w:t>.</w:t>
            </w:r>
            <w:bookmarkStart w:id="220" w:name="__Fieldmark__48760_859559980"/>
            <w:r>
              <w:rPr>
                <w:rFonts w:ascii="Times New Roman" w:eastAsia="Times New Roman" w:hAnsi="Times New Roman" w:cs="Times New Roman"/>
                <w:b/>
                <w:bCs/>
                <w:color w:val="000000"/>
                <w:sz w:val="18"/>
                <w:szCs w:val="18"/>
                <w:lang w:eastAsia="tr-TR"/>
              </w:rPr>
              <w:t>500,98</w:t>
            </w:r>
            <w:bookmarkEnd w:id="218"/>
            <w:bookmarkEnd w:id="219"/>
            <w:bookmarkEnd w:id="220"/>
            <w:r>
              <w:fldChar w:fldCharType="end"/>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221" w:name="__Fieldmark__18363_1920460386"/>
            <w:r>
              <w:rPr>
                <w:rFonts w:ascii="Times New Roman" w:eastAsia="Times New Roman" w:hAnsi="Times New Roman" w:cs="Times New Roman"/>
                <w:color w:val="000000"/>
                <w:sz w:val="18"/>
                <w:szCs w:val="18"/>
                <w:lang w:eastAsia="tr-TR"/>
              </w:rPr>
              <w:t>4</w:t>
            </w:r>
            <w:bookmarkStart w:id="222" w:name="__Fieldmark__18949_1441622718"/>
            <w:r>
              <w:rPr>
                <w:rFonts w:ascii="Times New Roman" w:eastAsia="Times New Roman" w:hAnsi="Times New Roman" w:cs="Times New Roman"/>
                <w:color w:val="000000"/>
                <w:sz w:val="18"/>
                <w:szCs w:val="18"/>
                <w:lang w:eastAsia="tr-TR"/>
              </w:rPr>
              <w:t>6</w:t>
            </w:r>
            <w:bookmarkStart w:id="223" w:name="__Fieldmark__48765_859559980"/>
            <w:r>
              <w:rPr>
                <w:rFonts w:ascii="Times New Roman" w:eastAsia="Times New Roman" w:hAnsi="Times New Roman" w:cs="Times New Roman"/>
                <w:color w:val="000000"/>
                <w:sz w:val="18"/>
                <w:szCs w:val="18"/>
                <w:lang w:eastAsia="tr-TR"/>
              </w:rPr>
              <w:t>7,26</w:t>
            </w:r>
            <w:bookmarkEnd w:id="221"/>
            <w:bookmarkEnd w:id="222"/>
            <w:bookmarkEnd w:id="223"/>
            <w:r>
              <w:fldChar w:fldCharType="end"/>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224" w:name="__Fieldmark__18374_1920460386"/>
            <w:r>
              <w:rPr>
                <w:rFonts w:ascii="Times New Roman" w:eastAsia="Times New Roman" w:hAnsi="Times New Roman" w:cs="Times New Roman"/>
                <w:b/>
                <w:bCs/>
                <w:color w:val="000000"/>
                <w:sz w:val="18"/>
                <w:szCs w:val="18"/>
                <w:lang w:eastAsia="tr-TR"/>
              </w:rPr>
              <w:t>1</w:t>
            </w:r>
            <w:bookmarkStart w:id="225" w:name="__Fieldmark__18956_1441622718"/>
            <w:r>
              <w:rPr>
                <w:rFonts w:ascii="Times New Roman" w:eastAsia="Times New Roman" w:hAnsi="Times New Roman" w:cs="Times New Roman"/>
                <w:b/>
                <w:bCs/>
                <w:color w:val="000000"/>
                <w:sz w:val="18"/>
                <w:szCs w:val="18"/>
                <w:lang w:eastAsia="tr-TR"/>
              </w:rPr>
              <w:t>9</w:t>
            </w:r>
            <w:bookmarkStart w:id="226" w:name="__Fieldmark__48770_859559980"/>
            <w:r>
              <w:rPr>
                <w:rFonts w:ascii="Times New Roman" w:eastAsia="Times New Roman" w:hAnsi="Times New Roman" w:cs="Times New Roman"/>
                <w:b/>
                <w:bCs/>
                <w:color w:val="000000"/>
                <w:sz w:val="18"/>
                <w:szCs w:val="18"/>
                <w:lang w:eastAsia="tr-TR"/>
              </w:rPr>
              <w:t>1.412,61</w:t>
            </w:r>
            <w:bookmarkEnd w:id="224"/>
            <w:bookmarkEnd w:id="225"/>
            <w:bookmarkEnd w:id="226"/>
            <w:r>
              <w:fldChar w:fldCharType="end"/>
            </w:r>
          </w:p>
        </w:tc>
        <w:tc>
          <w:tcPr>
            <w:tcW w:w="11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227" w:name="__Fieldmark__18385_1920460386"/>
            <w:r>
              <w:rPr>
                <w:rFonts w:ascii="Times New Roman" w:eastAsia="Times New Roman" w:hAnsi="Times New Roman" w:cs="Times New Roman"/>
                <w:b/>
                <w:bCs/>
                <w:color w:val="000000"/>
                <w:sz w:val="18"/>
                <w:szCs w:val="18"/>
                <w:lang w:eastAsia="tr-TR"/>
              </w:rPr>
              <w:t>2</w:t>
            </w:r>
            <w:bookmarkStart w:id="228" w:name="__Fieldmark__18963_1441622718"/>
            <w:r>
              <w:rPr>
                <w:rFonts w:ascii="Times New Roman" w:eastAsia="Times New Roman" w:hAnsi="Times New Roman" w:cs="Times New Roman"/>
                <w:b/>
                <w:bCs/>
                <w:color w:val="000000"/>
                <w:sz w:val="18"/>
                <w:szCs w:val="18"/>
                <w:lang w:eastAsia="tr-TR"/>
              </w:rPr>
              <w:t>7</w:t>
            </w:r>
            <w:bookmarkStart w:id="229" w:name="__Fieldmark__48775_859559980"/>
            <w:r>
              <w:rPr>
                <w:rFonts w:ascii="Times New Roman" w:eastAsia="Times New Roman" w:hAnsi="Times New Roman" w:cs="Times New Roman"/>
                <w:b/>
                <w:bCs/>
                <w:color w:val="000000"/>
                <w:sz w:val="18"/>
                <w:szCs w:val="18"/>
                <w:lang w:eastAsia="tr-TR"/>
              </w:rPr>
              <w:t>.814.480,84</w:t>
            </w:r>
            <w:bookmarkEnd w:id="227"/>
            <w:bookmarkEnd w:id="228"/>
            <w:bookmarkEnd w:id="229"/>
            <w:r>
              <w:fldChar w:fldCharType="end"/>
            </w:r>
          </w:p>
        </w:tc>
      </w:tr>
    </w:tbl>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jc w:val="both"/>
        <w:rPr>
          <w:rFonts w:ascii="Times New Roman" w:hAnsi="Times New Roman" w:cs="Times New Roman"/>
          <w:sz w:val="14"/>
          <w:szCs w:val="14"/>
        </w:rPr>
      </w:pPr>
      <w:r>
        <w:rPr>
          <w:rFonts w:ascii="Times New Roman" w:hAnsi="Times New Roman" w:cs="Times New Roman"/>
          <w:sz w:val="14"/>
          <w:szCs w:val="14"/>
        </w:rPr>
        <w:t>* Farkın negatif çıktığı dönemler için geriye doğru pozitif farklar nötrlenmiştir.</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tbl>
      <w:tblPr>
        <w:tblW w:w="9325" w:type="dxa"/>
        <w:tblInd w:w="-2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924"/>
        <w:gridCol w:w="922"/>
        <w:gridCol w:w="1037"/>
        <w:gridCol w:w="922"/>
        <w:gridCol w:w="1306"/>
        <w:gridCol w:w="1170"/>
        <w:gridCol w:w="922"/>
        <w:gridCol w:w="950"/>
        <w:gridCol w:w="1172"/>
      </w:tblGrid>
      <w:tr w:rsidR="005454E7">
        <w:trPr>
          <w:trHeight w:val="300"/>
        </w:trPr>
        <w:tc>
          <w:tcPr>
            <w:tcW w:w="92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OVACIK</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Fark Altın</w:t>
            </w:r>
          </w:p>
        </w:tc>
        <w:tc>
          <w:tcPr>
            <w:tcW w:w="10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Kayıt Dışı Altın</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Altın Birim Fiyatı</w:t>
            </w:r>
          </w:p>
        </w:tc>
        <w:tc>
          <w:tcPr>
            <w:tcW w:w="13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Kayıt Dışı Altın Hasılatı</w:t>
            </w:r>
          </w:p>
        </w:tc>
        <w:tc>
          <w:tcPr>
            <w:tcW w:w="117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Kayıt Dışı Gümüş</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Gümüş Birim Fiyatı</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Kayıt Dışı Gümüş Hasılatı</w:t>
            </w:r>
          </w:p>
        </w:tc>
        <w:tc>
          <w:tcPr>
            <w:tcW w:w="11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Toplam Kayıt Dışı Hasılat</w:t>
            </w:r>
          </w:p>
        </w:tc>
      </w:tr>
      <w:tr w:rsidR="005454E7">
        <w:trPr>
          <w:trHeight w:val="106"/>
        </w:trPr>
        <w:tc>
          <w:tcPr>
            <w:tcW w:w="92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 </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ons</w:t>
            </w:r>
          </w:p>
        </w:tc>
        <w:tc>
          <w:tcPr>
            <w:tcW w:w="10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ons</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TL</w:t>
            </w:r>
          </w:p>
        </w:tc>
        <w:tc>
          <w:tcPr>
            <w:tcW w:w="13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TL</w:t>
            </w:r>
          </w:p>
        </w:tc>
        <w:tc>
          <w:tcPr>
            <w:tcW w:w="117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ons</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TL</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TL</w:t>
            </w:r>
          </w:p>
        </w:tc>
        <w:tc>
          <w:tcPr>
            <w:tcW w:w="11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TL</w:t>
            </w:r>
          </w:p>
        </w:tc>
      </w:tr>
      <w:tr w:rsidR="005454E7">
        <w:trPr>
          <w:trHeight w:val="50"/>
        </w:trPr>
        <w:tc>
          <w:tcPr>
            <w:tcW w:w="92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Oca.14</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1.232,37</w:t>
            </w:r>
          </w:p>
        </w:tc>
        <w:tc>
          <w:tcPr>
            <w:tcW w:w="10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1.232,37</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2.756,11</w:t>
            </w:r>
          </w:p>
        </w:tc>
        <w:tc>
          <w:tcPr>
            <w:tcW w:w="13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3.396.560,46</w:t>
            </w:r>
          </w:p>
        </w:tc>
        <w:tc>
          <w:tcPr>
            <w:tcW w:w="117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529,92</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43,43</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23.014,48</w:t>
            </w:r>
          </w:p>
        </w:tc>
        <w:tc>
          <w:tcPr>
            <w:tcW w:w="11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3.419.574,93</w:t>
            </w:r>
          </w:p>
        </w:tc>
      </w:tr>
      <w:tr w:rsidR="005454E7">
        <w:trPr>
          <w:trHeight w:val="50"/>
        </w:trPr>
        <w:tc>
          <w:tcPr>
            <w:tcW w:w="92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Şub.14</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1.564,77</w:t>
            </w:r>
          </w:p>
        </w:tc>
        <w:tc>
          <w:tcPr>
            <w:tcW w:w="10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1.564,77</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2.992,10</w:t>
            </w:r>
          </w:p>
        </w:tc>
        <w:tc>
          <w:tcPr>
            <w:tcW w:w="13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4.681.961,63</w:t>
            </w:r>
          </w:p>
        </w:tc>
        <w:tc>
          <w:tcPr>
            <w:tcW w:w="117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672,85</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43,43</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29.222,01</w:t>
            </w:r>
          </w:p>
        </w:tc>
        <w:tc>
          <w:tcPr>
            <w:tcW w:w="11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4.711.183,64</w:t>
            </w:r>
          </w:p>
        </w:tc>
      </w:tr>
      <w:tr w:rsidR="005454E7">
        <w:trPr>
          <w:trHeight w:val="50"/>
        </w:trPr>
        <w:tc>
          <w:tcPr>
            <w:tcW w:w="92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Mar.14</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1.922,46</w:t>
            </w:r>
          </w:p>
        </w:tc>
        <w:tc>
          <w:tcPr>
            <w:tcW w:w="10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1.922,46</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2.961,05</w:t>
            </w:r>
          </w:p>
        </w:tc>
        <w:tc>
          <w:tcPr>
            <w:tcW w:w="13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5.692.513,58</w:t>
            </w:r>
          </w:p>
        </w:tc>
        <w:tc>
          <w:tcPr>
            <w:tcW w:w="117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826,66</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44,30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36.621,03</w:t>
            </w:r>
          </w:p>
        </w:tc>
        <w:tc>
          <w:tcPr>
            <w:tcW w:w="11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5.729.134,60</w:t>
            </w:r>
          </w:p>
        </w:tc>
      </w:tr>
      <w:tr w:rsidR="005454E7">
        <w:trPr>
          <w:trHeight w:val="50"/>
        </w:trPr>
        <w:tc>
          <w:tcPr>
            <w:tcW w:w="923"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Toplam</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230" w:name="__Fieldmark__18714_1920460386"/>
            <w:r>
              <w:rPr>
                <w:rFonts w:ascii="Times New Roman" w:eastAsia="Times New Roman" w:hAnsi="Times New Roman" w:cs="Times New Roman"/>
                <w:b/>
                <w:bCs/>
                <w:color w:val="000000"/>
                <w:sz w:val="18"/>
                <w:szCs w:val="18"/>
                <w:lang w:eastAsia="tr-TR"/>
              </w:rPr>
              <w:t>4</w:t>
            </w:r>
            <w:bookmarkStart w:id="231" w:name="__Fieldmark__19288_1441622718"/>
            <w:r>
              <w:rPr>
                <w:rFonts w:ascii="Times New Roman" w:eastAsia="Times New Roman" w:hAnsi="Times New Roman" w:cs="Times New Roman"/>
                <w:b/>
                <w:bCs/>
                <w:color w:val="000000"/>
                <w:sz w:val="18"/>
                <w:szCs w:val="18"/>
                <w:lang w:eastAsia="tr-TR"/>
              </w:rPr>
              <w:t>.</w:t>
            </w:r>
            <w:bookmarkStart w:id="232" w:name="__Fieldmark__49128_859559980"/>
            <w:r>
              <w:rPr>
                <w:rFonts w:ascii="Times New Roman" w:eastAsia="Times New Roman" w:hAnsi="Times New Roman" w:cs="Times New Roman"/>
                <w:b/>
                <w:bCs/>
                <w:color w:val="000000"/>
                <w:sz w:val="18"/>
                <w:szCs w:val="18"/>
                <w:lang w:eastAsia="tr-TR"/>
              </w:rPr>
              <w:t>719,6</w:t>
            </w:r>
            <w:r>
              <w:fldChar w:fldCharType="end"/>
            </w:r>
            <w:bookmarkEnd w:id="230"/>
            <w:bookmarkEnd w:id="231"/>
            <w:bookmarkEnd w:id="232"/>
            <w:r>
              <w:rPr>
                <w:rFonts w:ascii="Times New Roman" w:eastAsia="Times New Roman" w:hAnsi="Times New Roman" w:cs="Times New Roman"/>
                <w:b/>
                <w:bCs/>
                <w:color w:val="000000"/>
                <w:sz w:val="18"/>
                <w:szCs w:val="18"/>
                <w:lang w:eastAsia="tr-TR"/>
              </w:rPr>
              <w:t>0</w:t>
            </w:r>
          </w:p>
        </w:tc>
        <w:tc>
          <w:tcPr>
            <w:tcW w:w="1037"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233" w:name="__Fieldmark__18726_1920460386"/>
            <w:r>
              <w:rPr>
                <w:rFonts w:ascii="Times New Roman" w:eastAsia="Times New Roman" w:hAnsi="Times New Roman" w:cs="Times New Roman"/>
                <w:b/>
                <w:bCs/>
                <w:color w:val="000000"/>
                <w:sz w:val="18"/>
                <w:szCs w:val="18"/>
                <w:lang w:eastAsia="tr-TR"/>
              </w:rPr>
              <w:t>4</w:t>
            </w:r>
            <w:bookmarkStart w:id="234" w:name="__Fieldmark__19296_1441622718"/>
            <w:r>
              <w:rPr>
                <w:rFonts w:ascii="Times New Roman" w:eastAsia="Times New Roman" w:hAnsi="Times New Roman" w:cs="Times New Roman"/>
                <w:b/>
                <w:bCs/>
                <w:color w:val="000000"/>
                <w:sz w:val="18"/>
                <w:szCs w:val="18"/>
                <w:lang w:eastAsia="tr-TR"/>
              </w:rPr>
              <w:t>.</w:t>
            </w:r>
            <w:bookmarkStart w:id="235" w:name="__Fieldmark__49134_859559980"/>
            <w:r>
              <w:rPr>
                <w:rFonts w:ascii="Times New Roman" w:eastAsia="Times New Roman" w:hAnsi="Times New Roman" w:cs="Times New Roman"/>
                <w:b/>
                <w:bCs/>
                <w:color w:val="000000"/>
                <w:sz w:val="18"/>
                <w:szCs w:val="18"/>
                <w:lang w:eastAsia="tr-TR"/>
              </w:rPr>
              <w:t>719,6</w:t>
            </w:r>
            <w:r>
              <w:fldChar w:fldCharType="end"/>
            </w:r>
            <w:bookmarkEnd w:id="233"/>
            <w:bookmarkEnd w:id="234"/>
            <w:bookmarkEnd w:id="235"/>
            <w:r>
              <w:rPr>
                <w:rFonts w:ascii="Times New Roman" w:eastAsia="Times New Roman" w:hAnsi="Times New Roman" w:cs="Times New Roman"/>
                <w:b/>
                <w:bCs/>
                <w:color w:val="000000"/>
                <w:sz w:val="18"/>
                <w:szCs w:val="18"/>
                <w:lang w:eastAsia="tr-TR"/>
              </w:rPr>
              <w:t>0</w:t>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236" w:name="__Fieldmark__18738_1920460386"/>
            <w:r>
              <w:rPr>
                <w:rFonts w:ascii="Times New Roman" w:eastAsia="Times New Roman" w:hAnsi="Times New Roman" w:cs="Times New Roman"/>
                <w:color w:val="000000"/>
                <w:sz w:val="18"/>
                <w:szCs w:val="18"/>
                <w:lang w:eastAsia="tr-TR"/>
              </w:rPr>
              <w:t>8</w:t>
            </w:r>
            <w:bookmarkStart w:id="237" w:name="__Fieldmark__19304_1441622718"/>
            <w:r>
              <w:rPr>
                <w:rFonts w:ascii="Times New Roman" w:eastAsia="Times New Roman" w:hAnsi="Times New Roman" w:cs="Times New Roman"/>
                <w:color w:val="000000"/>
                <w:sz w:val="18"/>
                <w:szCs w:val="18"/>
                <w:lang w:eastAsia="tr-TR"/>
              </w:rPr>
              <w:t>.</w:t>
            </w:r>
            <w:bookmarkStart w:id="238" w:name="__Fieldmark__49140_859559980"/>
            <w:r>
              <w:rPr>
                <w:rFonts w:ascii="Times New Roman" w:eastAsia="Times New Roman" w:hAnsi="Times New Roman" w:cs="Times New Roman"/>
                <w:color w:val="000000"/>
                <w:sz w:val="18"/>
                <w:szCs w:val="18"/>
                <w:lang w:eastAsia="tr-TR"/>
              </w:rPr>
              <w:t>709,26</w:t>
            </w:r>
            <w:bookmarkEnd w:id="236"/>
            <w:bookmarkEnd w:id="237"/>
            <w:bookmarkEnd w:id="238"/>
            <w:r>
              <w:fldChar w:fldCharType="end"/>
            </w:r>
          </w:p>
        </w:tc>
        <w:tc>
          <w:tcPr>
            <w:tcW w:w="130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239" w:name="__Fieldmark__18749_1920460386"/>
            <w:r>
              <w:rPr>
                <w:rFonts w:ascii="Times New Roman" w:eastAsia="Times New Roman" w:hAnsi="Times New Roman" w:cs="Times New Roman"/>
                <w:b/>
                <w:bCs/>
                <w:color w:val="000000"/>
                <w:sz w:val="18"/>
                <w:szCs w:val="18"/>
                <w:lang w:eastAsia="tr-TR"/>
              </w:rPr>
              <w:t>1</w:t>
            </w:r>
            <w:bookmarkStart w:id="240" w:name="__Fieldmark__19311_1441622718"/>
            <w:r>
              <w:rPr>
                <w:rFonts w:ascii="Times New Roman" w:eastAsia="Times New Roman" w:hAnsi="Times New Roman" w:cs="Times New Roman"/>
                <w:b/>
                <w:bCs/>
                <w:color w:val="000000"/>
                <w:sz w:val="18"/>
                <w:szCs w:val="18"/>
                <w:lang w:eastAsia="tr-TR"/>
              </w:rPr>
              <w:t>3</w:t>
            </w:r>
            <w:bookmarkStart w:id="241" w:name="__Fieldmark__49145_859559980"/>
            <w:r>
              <w:rPr>
                <w:rFonts w:ascii="Times New Roman" w:eastAsia="Times New Roman" w:hAnsi="Times New Roman" w:cs="Times New Roman"/>
                <w:b/>
                <w:bCs/>
                <w:color w:val="000000"/>
                <w:sz w:val="18"/>
                <w:szCs w:val="18"/>
                <w:lang w:eastAsia="tr-TR"/>
              </w:rPr>
              <w:t>.771.035,67</w:t>
            </w:r>
            <w:bookmarkEnd w:id="239"/>
            <w:bookmarkEnd w:id="240"/>
            <w:bookmarkEnd w:id="241"/>
            <w:r>
              <w:fldChar w:fldCharType="end"/>
            </w:r>
          </w:p>
        </w:tc>
        <w:tc>
          <w:tcPr>
            <w:tcW w:w="117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242" w:name="__Fieldmark__18760_1920460386"/>
            <w:r>
              <w:rPr>
                <w:rFonts w:ascii="Times New Roman" w:eastAsia="Times New Roman" w:hAnsi="Times New Roman" w:cs="Times New Roman"/>
                <w:b/>
                <w:bCs/>
                <w:color w:val="000000"/>
                <w:sz w:val="18"/>
                <w:szCs w:val="18"/>
                <w:lang w:eastAsia="tr-TR"/>
              </w:rPr>
              <w:t>2</w:t>
            </w:r>
            <w:bookmarkStart w:id="243" w:name="__Fieldmark__19318_1441622718"/>
            <w:r>
              <w:rPr>
                <w:rFonts w:ascii="Times New Roman" w:eastAsia="Times New Roman" w:hAnsi="Times New Roman" w:cs="Times New Roman"/>
                <w:b/>
                <w:bCs/>
                <w:color w:val="000000"/>
                <w:sz w:val="18"/>
                <w:szCs w:val="18"/>
                <w:lang w:eastAsia="tr-TR"/>
              </w:rPr>
              <w:t>.</w:t>
            </w:r>
            <w:bookmarkStart w:id="244" w:name="__Fieldmark__49150_859559980"/>
            <w:r>
              <w:rPr>
                <w:rFonts w:ascii="Times New Roman" w:eastAsia="Times New Roman" w:hAnsi="Times New Roman" w:cs="Times New Roman"/>
                <w:b/>
                <w:bCs/>
                <w:color w:val="000000"/>
                <w:sz w:val="18"/>
                <w:szCs w:val="18"/>
                <w:lang w:eastAsia="tr-TR"/>
              </w:rPr>
              <w:t>029,43</w:t>
            </w:r>
            <w:bookmarkEnd w:id="242"/>
            <w:bookmarkEnd w:id="243"/>
            <w:bookmarkEnd w:id="244"/>
            <w:r>
              <w:fldChar w:fldCharType="end"/>
            </w:r>
          </w:p>
        </w:tc>
        <w:tc>
          <w:tcPr>
            <w:tcW w:w="92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245" w:name="__Fieldmark__18771_1920460386"/>
            <w:r>
              <w:rPr>
                <w:rFonts w:ascii="Times New Roman" w:eastAsia="Times New Roman" w:hAnsi="Times New Roman" w:cs="Times New Roman"/>
                <w:color w:val="000000"/>
                <w:sz w:val="18"/>
                <w:szCs w:val="18"/>
                <w:lang w:eastAsia="tr-TR"/>
              </w:rPr>
              <w:t>1</w:t>
            </w:r>
            <w:bookmarkStart w:id="246" w:name="__Fieldmark__19325_1441622718"/>
            <w:r>
              <w:rPr>
                <w:rFonts w:ascii="Times New Roman" w:eastAsia="Times New Roman" w:hAnsi="Times New Roman" w:cs="Times New Roman"/>
                <w:color w:val="000000"/>
                <w:sz w:val="18"/>
                <w:szCs w:val="18"/>
                <w:lang w:eastAsia="tr-TR"/>
              </w:rPr>
              <w:t>3</w:t>
            </w:r>
            <w:bookmarkStart w:id="247" w:name="__Fieldmark__49155_859559980"/>
            <w:r>
              <w:rPr>
                <w:rFonts w:ascii="Times New Roman" w:eastAsia="Times New Roman" w:hAnsi="Times New Roman" w:cs="Times New Roman"/>
                <w:color w:val="000000"/>
                <w:sz w:val="18"/>
                <w:szCs w:val="18"/>
                <w:lang w:eastAsia="tr-TR"/>
              </w:rPr>
              <w:t>1,16</w:t>
            </w:r>
            <w:bookmarkEnd w:id="245"/>
            <w:bookmarkEnd w:id="246"/>
            <w:bookmarkEnd w:id="247"/>
            <w:r>
              <w:fldChar w:fldCharType="end"/>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248" w:name="__Fieldmark__18782_1920460386"/>
            <w:r>
              <w:rPr>
                <w:rFonts w:ascii="Times New Roman" w:eastAsia="Times New Roman" w:hAnsi="Times New Roman" w:cs="Times New Roman"/>
                <w:b/>
                <w:bCs/>
                <w:color w:val="000000"/>
                <w:sz w:val="18"/>
                <w:szCs w:val="18"/>
                <w:lang w:eastAsia="tr-TR"/>
              </w:rPr>
              <w:t>8</w:t>
            </w:r>
            <w:bookmarkStart w:id="249" w:name="__Fieldmark__19332_1441622718"/>
            <w:r>
              <w:rPr>
                <w:rFonts w:ascii="Times New Roman" w:eastAsia="Times New Roman" w:hAnsi="Times New Roman" w:cs="Times New Roman"/>
                <w:b/>
                <w:bCs/>
                <w:color w:val="000000"/>
                <w:sz w:val="18"/>
                <w:szCs w:val="18"/>
                <w:lang w:eastAsia="tr-TR"/>
              </w:rPr>
              <w:t>8</w:t>
            </w:r>
            <w:bookmarkStart w:id="250" w:name="__Fieldmark__49160_859559980"/>
            <w:r>
              <w:rPr>
                <w:rFonts w:ascii="Times New Roman" w:eastAsia="Times New Roman" w:hAnsi="Times New Roman" w:cs="Times New Roman"/>
                <w:b/>
                <w:bCs/>
                <w:color w:val="000000"/>
                <w:sz w:val="18"/>
                <w:szCs w:val="18"/>
                <w:lang w:eastAsia="tr-TR"/>
              </w:rPr>
              <w:t>.857,52</w:t>
            </w:r>
            <w:bookmarkEnd w:id="248"/>
            <w:bookmarkEnd w:id="249"/>
            <w:bookmarkEnd w:id="250"/>
            <w:r>
              <w:fldChar w:fldCharType="end"/>
            </w:r>
          </w:p>
        </w:tc>
        <w:tc>
          <w:tcPr>
            <w:tcW w:w="1172"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pPr>
            <w:r>
              <w:fldChar w:fldCharType="begin"/>
            </w:r>
            <w:r>
              <w:instrText>=SUM(ABOVE)</w:instrText>
            </w:r>
            <w:r>
              <w:fldChar w:fldCharType="separate"/>
            </w:r>
            <w:bookmarkStart w:id="251" w:name="__Fieldmark__18793_1920460386"/>
            <w:r>
              <w:rPr>
                <w:rFonts w:ascii="Times New Roman" w:eastAsia="Times New Roman" w:hAnsi="Times New Roman" w:cs="Times New Roman"/>
                <w:b/>
                <w:bCs/>
                <w:color w:val="000000"/>
                <w:sz w:val="18"/>
                <w:szCs w:val="18"/>
                <w:lang w:eastAsia="tr-TR"/>
              </w:rPr>
              <w:t>1</w:t>
            </w:r>
            <w:bookmarkStart w:id="252" w:name="__Fieldmark__19339_1441622718"/>
            <w:r>
              <w:rPr>
                <w:rFonts w:ascii="Times New Roman" w:eastAsia="Times New Roman" w:hAnsi="Times New Roman" w:cs="Times New Roman"/>
                <w:b/>
                <w:bCs/>
                <w:color w:val="000000"/>
                <w:sz w:val="18"/>
                <w:szCs w:val="18"/>
                <w:lang w:eastAsia="tr-TR"/>
              </w:rPr>
              <w:t>3</w:t>
            </w:r>
            <w:bookmarkStart w:id="253" w:name="__Fieldmark__49165_859559980"/>
            <w:r>
              <w:rPr>
                <w:rFonts w:ascii="Times New Roman" w:eastAsia="Times New Roman" w:hAnsi="Times New Roman" w:cs="Times New Roman"/>
                <w:b/>
                <w:bCs/>
                <w:color w:val="000000"/>
                <w:sz w:val="18"/>
                <w:szCs w:val="18"/>
                <w:lang w:eastAsia="tr-TR"/>
              </w:rPr>
              <w:t>.859.893,17</w:t>
            </w:r>
            <w:bookmarkEnd w:id="251"/>
            <w:bookmarkEnd w:id="252"/>
            <w:bookmarkEnd w:id="253"/>
            <w:r>
              <w:fldChar w:fldCharType="end"/>
            </w:r>
          </w:p>
        </w:tc>
      </w:tr>
    </w:tbl>
    <w:p w:rsidR="005454E7" w:rsidRDefault="005454E7">
      <w:pPr>
        <w:spacing w:after="0" w:line="240" w:lineRule="auto"/>
        <w:jc w:val="both"/>
        <w:rPr>
          <w:rFonts w:ascii="Times New Roman" w:hAnsi="Times New Roman" w:cs="Times New Roman"/>
          <w:sz w:val="8"/>
          <w:szCs w:val="8"/>
        </w:rPr>
      </w:pPr>
    </w:p>
    <w:p w:rsidR="005454E7" w:rsidRDefault="00F0298D">
      <w:pPr>
        <w:spacing w:after="0"/>
        <w:jc w:val="both"/>
        <w:rPr>
          <w:rFonts w:ascii="Times New Roman" w:hAnsi="Times New Roman" w:cs="Times New Roman"/>
          <w:sz w:val="14"/>
          <w:szCs w:val="14"/>
        </w:rPr>
      </w:pPr>
      <w:r>
        <w:rPr>
          <w:rFonts w:ascii="Times New Roman" w:hAnsi="Times New Roman" w:cs="Times New Roman"/>
          <w:sz w:val="14"/>
          <w:szCs w:val="14"/>
        </w:rPr>
        <w:t>* Farkın negatif çıktığı dönemler için geriye doğru pozitif farklar nötrlenmiştir.</w:t>
      </w:r>
    </w:p>
    <w:p w:rsidR="005454E7" w:rsidRDefault="005454E7">
      <w:pPr>
        <w:spacing w:after="0"/>
        <w:jc w:val="both"/>
        <w:rPr>
          <w:rFonts w:ascii="Times New Roman" w:hAnsi="Times New Roman" w:cs="Times New Roman"/>
          <w:sz w:val="14"/>
          <w:szCs w:val="14"/>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Yukarıdaki tabloda hesaplandığı üzere mükellef kurumun 2013 hesap döneminde Ovacık işletmesinde ürettiği emsal değeri 27.814.480,84-TL değerindeki 10.467,40 ons altını (325.572,77 gr) ve 4.500,98 ons (139.996,23 gr) gümüş ile 2014 hesap döneminde Ovacık işletmesinde ürettiği emsal değeri 13.859.893,17-TL değerindeki 4.719,60 ons altını (146.796,07 gr) ve 2.029,43 ons (63.122,37 gr) gümüşü kayıt ve beyan dışı bıraktığı tespit edilmiştir. </w:t>
      </w:r>
    </w:p>
    <w:p w:rsidR="005454E7" w:rsidRDefault="005454E7">
      <w:pPr>
        <w:spacing w:after="0" w:line="240" w:lineRule="auto"/>
        <w:ind w:firstLine="708"/>
        <w:jc w:val="both"/>
        <w:rPr>
          <w:rFonts w:ascii="Times New Roman" w:hAnsi="Times New Roman" w:cs="Times New Roman"/>
          <w:sz w:val="24"/>
          <w:szCs w:val="24"/>
        </w:rPr>
      </w:pPr>
    </w:p>
    <w:p w:rsidR="005454E7" w:rsidRDefault="00F0298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Kayıt ve beyan dışı bırakıldığı tespit edilen yukarıda yer alan altın ve gümüş hasılat tutarı üretime sevk edildiği beyan edilen cevher miktarına örneklenen tenör değeri uygulanmak suretiyle, ayrıca üretime sevk edildiği halde üretime sevk edilmemiş gibi gösterilen LG cevher miktarı da dikkate alınarak hesaplanmıştır. Söz konusu cevherin maliyeti ise mükellef kurumun beyanına göre ilgili dönemde kayıtlara yansıtılan satılan mamulün maliyetine yansıtılmıştır. Zira kurum temsilcisi LG cevheri üretim ve üretime sevk dışında gösterirken SAP sisteminde işlenen cevherle birlikte maliyete eklendiğini ifade etmiştir. Yine örneklenen tenör değeri dikkate alınarak yapılan hesaplamada üretime sevk edilen cevher miktarı olarak mükellef kurumun üretim raporlarında yer alan miktarlar dikkate alındığından söz konusu cevherle ilgili maliyetinde Satılan Mamul maliyetine eklendiği kabul edilmiştir.  Belirtilen nedenlerle kayıt ve beyan dışı bırakıldığı tespit edilen 2013 hesap döneminde 27.814.480,84-TL tutarındaki satış hasılatı ile 2014 hesap </w:t>
      </w:r>
      <w:r>
        <w:rPr>
          <w:rFonts w:ascii="Times New Roman" w:hAnsi="Times New Roman" w:cs="Times New Roman"/>
          <w:sz w:val="24"/>
          <w:szCs w:val="24"/>
        </w:rPr>
        <w:lastRenderedPageBreak/>
        <w:t xml:space="preserve">döneminde 13.859.893,17-TL tutarındaki satış hasılatı için maliyet hesaplanmamış olup bu tutar aynı zamanda kayıt ve beyan dışı bırakılan kurum kazancı olarak dikkate alınmıştır. </w:t>
      </w: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5454E7">
      <w:pPr>
        <w:spacing w:after="0" w:line="240" w:lineRule="auto"/>
        <w:jc w:val="both"/>
        <w:rPr>
          <w:rFonts w:ascii="Times New Roman" w:hAnsi="Times New Roman" w:cs="Times New Roman"/>
          <w:sz w:val="8"/>
          <w:szCs w:val="8"/>
        </w:rPr>
      </w:pPr>
    </w:p>
    <w:p w:rsidR="005454E7" w:rsidRDefault="00F0298D">
      <w:pPr>
        <w:spacing w:after="0" w:line="240" w:lineRule="auto"/>
        <w:jc w:val="both"/>
        <w:outlineLvl w:val="2"/>
        <w:rPr>
          <w:rFonts w:ascii="Times New Roman" w:hAnsi="Times New Roman"/>
          <w:b/>
          <w:sz w:val="24"/>
        </w:rPr>
      </w:pPr>
      <w:r>
        <w:rPr>
          <w:rFonts w:ascii="Times New Roman" w:hAnsi="Times New Roman"/>
          <w:b/>
          <w:sz w:val="24"/>
        </w:rPr>
        <w:tab/>
      </w:r>
      <w:bookmarkStart w:id="254" w:name="_Toc483407318"/>
      <w:bookmarkStart w:id="255" w:name="_Toc477101096"/>
      <w:bookmarkStart w:id="256" w:name="_Toc476560812"/>
      <w:bookmarkEnd w:id="254"/>
      <w:bookmarkEnd w:id="255"/>
      <w:bookmarkEnd w:id="256"/>
      <w:r>
        <w:rPr>
          <w:rFonts w:ascii="Times New Roman" w:hAnsi="Times New Roman"/>
          <w:b/>
          <w:sz w:val="24"/>
        </w:rPr>
        <w:t>3.8.4. Yapılacak İşlemler</w:t>
      </w:r>
    </w:p>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F0298D">
      <w:pPr>
        <w:spacing w:after="0" w:line="240" w:lineRule="auto"/>
        <w:jc w:val="both"/>
        <w:outlineLvl w:val="3"/>
        <w:rPr>
          <w:rFonts w:ascii="Times New Roman" w:hAnsi="Times New Roman"/>
          <w:b/>
          <w:sz w:val="24"/>
        </w:rPr>
      </w:pPr>
      <w:r>
        <w:rPr>
          <w:rFonts w:ascii="Times New Roman" w:hAnsi="Times New Roman"/>
          <w:b/>
          <w:sz w:val="24"/>
        </w:rPr>
        <w:tab/>
      </w:r>
      <w:bookmarkStart w:id="257" w:name="_Toc483407319"/>
      <w:bookmarkStart w:id="258" w:name="_Toc477101097"/>
      <w:bookmarkStart w:id="259" w:name="_Toc476560813"/>
      <w:bookmarkEnd w:id="257"/>
      <w:bookmarkEnd w:id="258"/>
      <w:bookmarkEnd w:id="259"/>
      <w:r>
        <w:rPr>
          <w:rFonts w:ascii="Times New Roman" w:hAnsi="Times New Roman"/>
          <w:b/>
          <w:sz w:val="24"/>
        </w:rPr>
        <w:t>3.8.4.1. Gümüşhane/Mastra İşletmesine İlişkin Tespit ve Değerlendirme Sonuçları ile ilgili yapılacak işlemler</w:t>
      </w:r>
    </w:p>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F0298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Raporun 3.8.3.1.9. bölümünde yer alan tespit ve değerlendirmeler ile hesaplamalar sonucunda Mastra İşletmesine ilişkin olarak kayıt ve beyan dışı bırakıldığı tespit edilen 21.434.173,01-TL tutarındaki kurum kazancının 2013 hesap dönemine ait Kurumlar Vergisi matrahına ilave edilmesi gerekmektedir.</w:t>
      </w:r>
    </w:p>
    <w:p w:rsidR="005454E7" w:rsidRDefault="005454E7">
      <w:pPr>
        <w:spacing w:after="0" w:line="240" w:lineRule="auto"/>
        <w:jc w:val="both"/>
        <w:rPr>
          <w:rFonts w:ascii="Times New Roman" w:eastAsia="Calibri" w:hAnsi="Times New Roman" w:cs="Times New Roman"/>
          <w:sz w:val="8"/>
          <w:szCs w:val="8"/>
        </w:rPr>
      </w:pPr>
    </w:p>
    <w:p w:rsidR="005454E7" w:rsidRDefault="005454E7">
      <w:pPr>
        <w:spacing w:after="0" w:line="240" w:lineRule="auto"/>
        <w:jc w:val="both"/>
        <w:rPr>
          <w:rFonts w:ascii="Times New Roman" w:eastAsia="Calibri" w:hAnsi="Times New Roman" w:cs="Times New Roman"/>
          <w:sz w:val="8"/>
          <w:szCs w:val="8"/>
        </w:rPr>
      </w:pPr>
    </w:p>
    <w:tbl>
      <w:tblPr>
        <w:tblStyle w:val="TableGrid"/>
        <w:tblW w:w="9351" w:type="dxa"/>
        <w:tblInd w:w="-10" w:type="dxa"/>
        <w:tblCellMar>
          <w:left w:w="98" w:type="dxa"/>
        </w:tblCellMar>
        <w:tblLook w:val="04A0" w:firstRow="1" w:lastRow="0" w:firstColumn="1" w:lastColumn="0" w:noHBand="0" w:noVBand="1"/>
      </w:tblPr>
      <w:tblGrid>
        <w:gridCol w:w="1696"/>
        <w:gridCol w:w="7655"/>
      </w:tblGrid>
      <w:tr w:rsidR="005454E7">
        <w:tc>
          <w:tcPr>
            <w:tcW w:w="1696" w:type="dxa"/>
            <w:shd w:val="clear" w:color="auto" w:fill="auto"/>
            <w:tcMar>
              <w:left w:w="98" w:type="dxa"/>
            </w:tcMar>
          </w:tcPr>
          <w:p w:rsidR="005454E7" w:rsidRDefault="00F0298D">
            <w:pPr>
              <w:spacing w:after="0" w:line="240" w:lineRule="auto"/>
              <w:jc w:val="center"/>
              <w:rPr>
                <w:rFonts w:eastAsia="Calibri" w:cs="Times New Roman"/>
                <w:b/>
              </w:rPr>
            </w:pPr>
            <w:r>
              <w:rPr>
                <w:rFonts w:ascii="Times New Roman" w:eastAsia="Calibri" w:hAnsi="Times New Roman" w:cs="Times New Roman"/>
                <w:b/>
              </w:rPr>
              <w:t>Dönem</w:t>
            </w:r>
          </w:p>
        </w:tc>
        <w:tc>
          <w:tcPr>
            <w:tcW w:w="7654" w:type="dxa"/>
            <w:shd w:val="clear" w:color="auto" w:fill="auto"/>
            <w:tcMar>
              <w:left w:w="98" w:type="dxa"/>
            </w:tcMar>
          </w:tcPr>
          <w:p w:rsidR="005454E7" w:rsidRDefault="00F0298D">
            <w:pPr>
              <w:spacing w:after="0" w:line="240" w:lineRule="auto"/>
              <w:jc w:val="center"/>
              <w:rPr>
                <w:rFonts w:eastAsia="Calibri" w:cs="Times New Roman"/>
                <w:b/>
              </w:rPr>
            </w:pPr>
            <w:r>
              <w:rPr>
                <w:rFonts w:ascii="Times New Roman" w:eastAsia="Calibri" w:hAnsi="Times New Roman" w:cs="Times New Roman"/>
                <w:b/>
              </w:rPr>
              <w:t xml:space="preserve">             Kurumlar Vergisi Matrahına İlave Edilecek Tutar                        (TL)</w:t>
            </w:r>
          </w:p>
        </w:tc>
      </w:tr>
      <w:tr w:rsidR="005454E7">
        <w:tc>
          <w:tcPr>
            <w:tcW w:w="1696" w:type="dxa"/>
            <w:shd w:val="clear" w:color="auto" w:fill="auto"/>
            <w:tcMar>
              <w:left w:w="98" w:type="dxa"/>
            </w:tcMar>
          </w:tcPr>
          <w:p w:rsidR="005454E7" w:rsidRDefault="00F0298D">
            <w:pPr>
              <w:spacing w:after="0" w:line="240" w:lineRule="auto"/>
              <w:jc w:val="center"/>
              <w:rPr>
                <w:rFonts w:eastAsia="Calibri" w:cs="Times New Roman"/>
              </w:rPr>
            </w:pPr>
            <w:r>
              <w:rPr>
                <w:rFonts w:ascii="Times New Roman" w:eastAsia="Calibri" w:hAnsi="Times New Roman" w:cs="Times New Roman"/>
              </w:rPr>
              <w:t>2013</w:t>
            </w:r>
          </w:p>
        </w:tc>
        <w:tc>
          <w:tcPr>
            <w:tcW w:w="7654" w:type="dxa"/>
            <w:shd w:val="clear" w:color="auto" w:fill="auto"/>
            <w:tcMar>
              <w:left w:w="98" w:type="dxa"/>
            </w:tcMar>
          </w:tcPr>
          <w:p w:rsidR="005454E7" w:rsidRDefault="00F0298D">
            <w:pPr>
              <w:spacing w:after="0" w:line="240" w:lineRule="auto"/>
              <w:jc w:val="right"/>
              <w:rPr>
                <w:rFonts w:eastAsia="Calibri" w:cs="Times New Roman"/>
              </w:rPr>
            </w:pPr>
            <w:r>
              <w:rPr>
                <w:rFonts w:ascii="Times New Roman" w:eastAsia="Calibri" w:hAnsi="Times New Roman" w:cs="Times New Roman"/>
              </w:rPr>
              <w:t>21.434.173,01</w:t>
            </w:r>
          </w:p>
        </w:tc>
      </w:tr>
    </w:tbl>
    <w:p w:rsidR="005454E7" w:rsidRDefault="005454E7">
      <w:pPr>
        <w:spacing w:after="0" w:line="240" w:lineRule="auto"/>
        <w:jc w:val="both"/>
        <w:rPr>
          <w:rFonts w:ascii="Times New Roman" w:eastAsia="Calibri" w:hAnsi="Times New Roman" w:cs="Times New Roman"/>
          <w:sz w:val="8"/>
          <w:szCs w:val="8"/>
        </w:rPr>
      </w:pPr>
    </w:p>
    <w:p w:rsidR="005454E7" w:rsidRDefault="00F0298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Ayrıca raporun 3.8.3.1.9. bölümünde yer alan tespit ve değerlendirmeler ile hesaplamalar sonucunda Mastra İşletmesine ilişkin olarak 2013 hesap döneminde kayıt ve beyan dışı bırakıldığı tespit edilen 21.434.173,01-TL tutarındaki kurum kazancının Kurumlar Geçici Vergisi matrahına ilave edilmesi gereken tutarı dönemler itibariyle aşağıdaki gibi hesaplanmıştır.</w:t>
      </w:r>
    </w:p>
    <w:p w:rsidR="005454E7" w:rsidRDefault="005454E7">
      <w:pPr>
        <w:spacing w:after="0" w:line="240" w:lineRule="auto"/>
        <w:jc w:val="both"/>
        <w:rPr>
          <w:rFonts w:ascii="Times New Roman" w:eastAsia="Calibri" w:hAnsi="Times New Roman" w:cs="Times New Roman"/>
          <w:sz w:val="8"/>
          <w:szCs w:val="8"/>
        </w:rPr>
      </w:pPr>
    </w:p>
    <w:p w:rsidR="005454E7" w:rsidRDefault="005454E7">
      <w:pPr>
        <w:spacing w:after="0" w:line="240" w:lineRule="auto"/>
        <w:jc w:val="both"/>
        <w:rPr>
          <w:rFonts w:ascii="Times New Roman" w:eastAsia="Calibri" w:hAnsi="Times New Roman" w:cs="Times New Roman"/>
          <w:sz w:val="8"/>
          <w:szCs w:val="8"/>
        </w:rPr>
      </w:pPr>
    </w:p>
    <w:tbl>
      <w:tblPr>
        <w:tblW w:w="9351"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5382"/>
        <w:gridCol w:w="3969"/>
      </w:tblGrid>
      <w:tr w:rsidR="005454E7">
        <w:trPr>
          <w:trHeight w:val="265"/>
          <w:jc w:val="center"/>
        </w:trPr>
        <w:tc>
          <w:tcPr>
            <w:tcW w:w="53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color w:val="000000"/>
                <w:lang w:eastAsia="tr-TR"/>
              </w:rPr>
            </w:pPr>
            <w:r>
              <w:rPr>
                <w:rFonts w:ascii="Times New Roman" w:eastAsia="Times New Roman" w:hAnsi="Times New Roman" w:cs="Times New Roman"/>
                <w:b/>
                <w:bCs/>
                <w:color w:val="000000"/>
                <w:lang w:eastAsia="tr-TR"/>
              </w:rPr>
              <w:t>Kurum Geçici Vergilendirme Dönemi  (2013)</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lang w:eastAsia="tr-TR"/>
              </w:rPr>
            </w:pPr>
            <w:r>
              <w:rPr>
                <w:rFonts w:ascii="Times New Roman" w:eastAsia="Times New Roman" w:hAnsi="Times New Roman" w:cs="Times New Roman"/>
                <w:b/>
                <w:bCs/>
                <w:color w:val="000000"/>
                <w:lang w:eastAsia="tr-TR"/>
              </w:rPr>
              <w:t>Toplam Matrah Farkı (Kümülatif)</w:t>
            </w:r>
          </w:p>
        </w:tc>
      </w:tr>
      <w:tr w:rsidR="005454E7">
        <w:trPr>
          <w:trHeight w:val="227"/>
          <w:jc w:val="center"/>
        </w:trPr>
        <w:tc>
          <w:tcPr>
            <w:tcW w:w="53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bCs/>
                <w:color w:val="000000"/>
                <w:lang w:eastAsia="tr-TR"/>
              </w:rPr>
            </w:pPr>
            <w:r>
              <w:rPr>
                <w:rFonts w:ascii="Times New Roman" w:eastAsia="Times New Roman" w:hAnsi="Times New Roman" w:cs="Times New Roman"/>
                <w:b/>
                <w:bCs/>
                <w:color w:val="000000"/>
                <w:lang w:eastAsia="tr-TR"/>
              </w:rPr>
              <w:t xml:space="preserve">I. Dönem </w:t>
            </w:r>
            <w:r>
              <w:rPr>
                <w:rFonts w:ascii="Times New Roman" w:eastAsia="Times New Roman" w:hAnsi="Times New Roman" w:cs="Times New Roman"/>
                <w:bCs/>
                <w:color w:val="000000"/>
                <w:lang w:eastAsia="tr-TR"/>
              </w:rPr>
              <w:t>(Ocak-Mart 2013)</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0000"/>
                <w:lang w:eastAsia="tr-TR"/>
              </w:rPr>
            </w:pPr>
            <w:r>
              <w:rPr>
                <w:rFonts w:ascii="Times New Roman" w:eastAsia="Times New Roman" w:hAnsi="Times New Roman" w:cs="Times New Roman"/>
                <w:color w:val="000000"/>
                <w:lang w:eastAsia="tr-TR"/>
              </w:rPr>
              <w:t>12.634.006,33</w:t>
            </w:r>
          </w:p>
        </w:tc>
      </w:tr>
      <w:tr w:rsidR="005454E7">
        <w:trPr>
          <w:trHeight w:val="227"/>
          <w:jc w:val="center"/>
        </w:trPr>
        <w:tc>
          <w:tcPr>
            <w:tcW w:w="53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bCs/>
                <w:color w:val="000000"/>
                <w:lang w:eastAsia="tr-TR"/>
              </w:rPr>
            </w:pPr>
            <w:r>
              <w:rPr>
                <w:rFonts w:ascii="Times New Roman" w:eastAsia="Times New Roman" w:hAnsi="Times New Roman" w:cs="Times New Roman"/>
                <w:b/>
                <w:bCs/>
                <w:color w:val="000000"/>
                <w:lang w:eastAsia="tr-TR"/>
              </w:rPr>
              <w:t xml:space="preserve">II. Dönem </w:t>
            </w:r>
            <w:r>
              <w:rPr>
                <w:rFonts w:ascii="Times New Roman" w:eastAsia="Times New Roman" w:hAnsi="Times New Roman" w:cs="Times New Roman"/>
                <w:bCs/>
                <w:color w:val="000000"/>
                <w:lang w:eastAsia="tr-TR"/>
              </w:rPr>
              <w:t>(Ocak-Haziran 2013)</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0000"/>
                <w:lang w:eastAsia="tr-TR"/>
              </w:rPr>
            </w:pPr>
            <w:r>
              <w:rPr>
                <w:rFonts w:ascii="Times New Roman" w:eastAsia="Times New Roman" w:hAnsi="Times New Roman" w:cs="Times New Roman"/>
                <w:color w:val="000000"/>
                <w:lang w:eastAsia="tr-TR"/>
              </w:rPr>
              <w:t>19.274.395,54</w:t>
            </w:r>
          </w:p>
        </w:tc>
      </w:tr>
      <w:tr w:rsidR="005454E7">
        <w:trPr>
          <w:trHeight w:val="227"/>
          <w:jc w:val="center"/>
        </w:trPr>
        <w:tc>
          <w:tcPr>
            <w:tcW w:w="53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bCs/>
                <w:color w:val="000000"/>
                <w:lang w:eastAsia="tr-TR"/>
              </w:rPr>
            </w:pPr>
            <w:r>
              <w:rPr>
                <w:rFonts w:ascii="Times New Roman" w:eastAsia="Times New Roman" w:hAnsi="Times New Roman" w:cs="Times New Roman"/>
                <w:b/>
                <w:bCs/>
                <w:color w:val="000000"/>
                <w:lang w:eastAsia="tr-TR"/>
              </w:rPr>
              <w:t xml:space="preserve"> III. Dönem (</w:t>
            </w:r>
            <w:r>
              <w:rPr>
                <w:rFonts w:ascii="Times New Roman" w:eastAsia="Times New Roman" w:hAnsi="Times New Roman" w:cs="Times New Roman"/>
                <w:bCs/>
                <w:color w:val="000000"/>
                <w:lang w:eastAsia="tr-TR"/>
              </w:rPr>
              <w:t>Ocak-Eylül 2013)</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0000"/>
                <w:lang w:eastAsia="tr-TR"/>
              </w:rPr>
            </w:pPr>
            <w:r>
              <w:rPr>
                <w:rFonts w:ascii="Times New Roman" w:eastAsia="Times New Roman" w:hAnsi="Times New Roman" w:cs="Times New Roman"/>
                <w:color w:val="000000"/>
                <w:lang w:eastAsia="tr-TR"/>
              </w:rPr>
              <w:t>19.274.395,54</w:t>
            </w:r>
          </w:p>
        </w:tc>
      </w:tr>
      <w:tr w:rsidR="005454E7">
        <w:trPr>
          <w:trHeight w:val="227"/>
          <w:jc w:val="center"/>
        </w:trPr>
        <w:tc>
          <w:tcPr>
            <w:tcW w:w="53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
                <w:bCs/>
                <w:color w:val="000000"/>
                <w:lang w:eastAsia="tr-TR"/>
              </w:rPr>
            </w:pPr>
            <w:r>
              <w:rPr>
                <w:rFonts w:ascii="Times New Roman" w:eastAsia="Times New Roman" w:hAnsi="Times New Roman" w:cs="Times New Roman"/>
                <w:b/>
                <w:bCs/>
                <w:color w:val="000000"/>
                <w:lang w:eastAsia="tr-TR"/>
              </w:rPr>
              <w:t xml:space="preserve">IV. Dönem </w:t>
            </w:r>
            <w:r>
              <w:rPr>
                <w:rFonts w:ascii="Times New Roman" w:eastAsia="Times New Roman" w:hAnsi="Times New Roman" w:cs="Times New Roman"/>
                <w:bCs/>
                <w:color w:val="000000"/>
                <w:lang w:eastAsia="tr-TR"/>
              </w:rPr>
              <w:t>(Ocak-Aralık 2013)</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0000"/>
                <w:lang w:eastAsia="tr-TR"/>
              </w:rPr>
            </w:pPr>
            <w:r>
              <w:rPr>
                <w:rFonts w:ascii="Times New Roman" w:eastAsia="Times New Roman" w:hAnsi="Times New Roman" w:cs="Times New Roman"/>
                <w:color w:val="000000"/>
                <w:lang w:eastAsia="tr-TR"/>
              </w:rPr>
              <w:t>21.434.173,01</w:t>
            </w:r>
          </w:p>
        </w:tc>
      </w:tr>
    </w:tbl>
    <w:p w:rsidR="005454E7" w:rsidRDefault="005454E7">
      <w:pPr>
        <w:spacing w:after="0" w:line="240" w:lineRule="auto"/>
        <w:jc w:val="both"/>
        <w:rPr>
          <w:rFonts w:ascii="Times New Roman" w:hAnsi="Times New Roman"/>
          <w:b/>
          <w:sz w:val="10"/>
          <w:szCs w:val="10"/>
        </w:rPr>
      </w:pPr>
    </w:p>
    <w:p w:rsidR="005454E7" w:rsidRDefault="005454E7">
      <w:pPr>
        <w:spacing w:after="0" w:line="240" w:lineRule="auto"/>
        <w:jc w:val="both"/>
        <w:rPr>
          <w:rFonts w:ascii="Times New Roman" w:hAnsi="Times New Roman"/>
          <w:b/>
          <w:sz w:val="10"/>
          <w:szCs w:val="10"/>
        </w:rPr>
      </w:pPr>
    </w:p>
    <w:p w:rsidR="005454E7" w:rsidRDefault="00F0298D">
      <w:pPr>
        <w:spacing w:after="0" w:line="240" w:lineRule="auto"/>
        <w:jc w:val="both"/>
        <w:outlineLvl w:val="3"/>
        <w:rPr>
          <w:rFonts w:ascii="Times New Roman" w:hAnsi="Times New Roman"/>
          <w:b/>
          <w:sz w:val="24"/>
        </w:rPr>
      </w:pPr>
      <w:r>
        <w:rPr>
          <w:rFonts w:ascii="Times New Roman" w:hAnsi="Times New Roman"/>
          <w:b/>
          <w:sz w:val="24"/>
        </w:rPr>
        <w:tab/>
      </w:r>
      <w:bookmarkStart w:id="260" w:name="_Toc483407320"/>
      <w:bookmarkStart w:id="261" w:name="_Toc477101098"/>
      <w:bookmarkStart w:id="262" w:name="_Toc476560814"/>
      <w:bookmarkEnd w:id="260"/>
      <w:bookmarkEnd w:id="261"/>
      <w:bookmarkEnd w:id="262"/>
      <w:r>
        <w:rPr>
          <w:rFonts w:ascii="Times New Roman" w:hAnsi="Times New Roman"/>
          <w:b/>
          <w:sz w:val="24"/>
        </w:rPr>
        <w:t>3.8.4.2. Eskişehir/Kaymaz Tesisine ilişkin Tespit ve Değerlendirme Sonuçları ile ilgili yapılacak işlemler</w:t>
      </w:r>
    </w:p>
    <w:p w:rsidR="005454E7" w:rsidRDefault="005454E7">
      <w:pPr>
        <w:spacing w:after="0" w:line="240" w:lineRule="auto"/>
        <w:jc w:val="both"/>
        <w:outlineLvl w:val="3"/>
        <w:rPr>
          <w:rFonts w:ascii="Times New Roman" w:hAnsi="Times New Roman"/>
          <w:b/>
          <w:sz w:val="24"/>
        </w:rPr>
      </w:pPr>
    </w:p>
    <w:p w:rsidR="005454E7" w:rsidRDefault="00F0298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Raporun 3.8.3.2.3. bölümünde yer alan tespit ve değerlendirmeler ile hesaplamalar sonucunda Kaymaz İşletmesine ilişkin olarak kayıt ve beyan dışı bırakıldığı tespit edilen 2013 hesap dönemindeki </w:t>
      </w:r>
      <w:r>
        <w:rPr>
          <w:rFonts w:ascii="Times New Roman" w:hAnsi="Times New Roman" w:cs="Times New Roman"/>
          <w:sz w:val="24"/>
          <w:szCs w:val="24"/>
        </w:rPr>
        <w:t>15.728.719,95</w:t>
      </w:r>
      <w:r>
        <w:rPr>
          <w:rFonts w:ascii="Times New Roman" w:eastAsia="Calibri" w:hAnsi="Times New Roman" w:cs="Times New Roman"/>
          <w:sz w:val="24"/>
          <w:szCs w:val="24"/>
        </w:rPr>
        <w:t xml:space="preserve">-TL tutarındaki kurum kazancı ile 2014 hesap dönemindeki </w:t>
      </w:r>
      <w:r>
        <w:rPr>
          <w:rFonts w:ascii="Times New Roman" w:hAnsi="Times New Roman" w:cs="Times New Roman"/>
          <w:sz w:val="24"/>
          <w:szCs w:val="24"/>
        </w:rPr>
        <w:t>7.118.159,03</w:t>
      </w:r>
      <w:r>
        <w:rPr>
          <w:rFonts w:ascii="Times New Roman" w:eastAsia="Calibri" w:hAnsi="Times New Roman" w:cs="Times New Roman"/>
          <w:sz w:val="24"/>
          <w:szCs w:val="24"/>
        </w:rPr>
        <w:t>-TL tutarındaki kurum kazancının ilgili dönem Kurumlar Vergisi matrahına ilave edilmesi gerekmektedir.</w:t>
      </w:r>
    </w:p>
    <w:p w:rsidR="005454E7" w:rsidRDefault="005454E7">
      <w:pPr>
        <w:spacing w:after="0" w:line="240" w:lineRule="auto"/>
        <w:jc w:val="both"/>
        <w:rPr>
          <w:rFonts w:ascii="Times New Roman" w:eastAsia="Calibri" w:hAnsi="Times New Roman" w:cs="Times New Roman"/>
          <w:sz w:val="8"/>
          <w:szCs w:val="8"/>
        </w:rPr>
      </w:pPr>
    </w:p>
    <w:p w:rsidR="005454E7" w:rsidRDefault="005454E7">
      <w:pPr>
        <w:spacing w:after="0" w:line="240" w:lineRule="auto"/>
        <w:jc w:val="both"/>
        <w:rPr>
          <w:rFonts w:ascii="Times New Roman" w:eastAsia="Calibri" w:hAnsi="Times New Roman" w:cs="Times New Roman"/>
          <w:sz w:val="8"/>
          <w:szCs w:val="8"/>
        </w:rPr>
      </w:pPr>
    </w:p>
    <w:tbl>
      <w:tblPr>
        <w:tblStyle w:val="TableGrid"/>
        <w:tblW w:w="9351" w:type="dxa"/>
        <w:tblInd w:w="-10" w:type="dxa"/>
        <w:tblCellMar>
          <w:left w:w="98" w:type="dxa"/>
        </w:tblCellMar>
        <w:tblLook w:val="04A0" w:firstRow="1" w:lastRow="0" w:firstColumn="1" w:lastColumn="0" w:noHBand="0" w:noVBand="1"/>
      </w:tblPr>
      <w:tblGrid>
        <w:gridCol w:w="1696"/>
        <w:gridCol w:w="7655"/>
      </w:tblGrid>
      <w:tr w:rsidR="005454E7">
        <w:tc>
          <w:tcPr>
            <w:tcW w:w="1696" w:type="dxa"/>
            <w:shd w:val="clear" w:color="auto" w:fill="auto"/>
            <w:tcMar>
              <w:left w:w="98" w:type="dxa"/>
            </w:tcMar>
          </w:tcPr>
          <w:p w:rsidR="005454E7" w:rsidRDefault="00F0298D">
            <w:pPr>
              <w:spacing w:after="0" w:line="240" w:lineRule="auto"/>
              <w:jc w:val="center"/>
              <w:rPr>
                <w:rFonts w:eastAsia="Calibri" w:cs="Times New Roman"/>
                <w:b/>
              </w:rPr>
            </w:pPr>
            <w:r>
              <w:rPr>
                <w:rFonts w:ascii="Times New Roman" w:eastAsia="Calibri" w:hAnsi="Times New Roman" w:cs="Times New Roman"/>
                <w:b/>
              </w:rPr>
              <w:t>Dönem</w:t>
            </w:r>
          </w:p>
        </w:tc>
        <w:tc>
          <w:tcPr>
            <w:tcW w:w="7654" w:type="dxa"/>
            <w:shd w:val="clear" w:color="auto" w:fill="auto"/>
            <w:tcMar>
              <w:left w:w="98" w:type="dxa"/>
            </w:tcMar>
          </w:tcPr>
          <w:p w:rsidR="005454E7" w:rsidRDefault="00F0298D">
            <w:pPr>
              <w:spacing w:after="0" w:line="240" w:lineRule="auto"/>
              <w:jc w:val="center"/>
              <w:rPr>
                <w:rFonts w:eastAsia="Calibri" w:cs="Times New Roman"/>
                <w:b/>
              </w:rPr>
            </w:pPr>
            <w:r>
              <w:rPr>
                <w:rFonts w:ascii="Times New Roman" w:eastAsia="Calibri" w:hAnsi="Times New Roman" w:cs="Times New Roman"/>
                <w:b/>
              </w:rPr>
              <w:t xml:space="preserve">             Kurumlar Vergisi Matrahına İlave Edilecek Tutar                        (TL)</w:t>
            </w:r>
          </w:p>
        </w:tc>
      </w:tr>
      <w:tr w:rsidR="005454E7">
        <w:tc>
          <w:tcPr>
            <w:tcW w:w="1696" w:type="dxa"/>
            <w:shd w:val="clear" w:color="auto" w:fill="auto"/>
            <w:tcMar>
              <w:left w:w="98" w:type="dxa"/>
            </w:tcMar>
          </w:tcPr>
          <w:p w:rsidR="005454E7" w:rsidRDefault="00F0298D">
            <w:pPr>
              <w:spacing w:after="0" w:line="240" w:lineRule="auto"/>
              <w:jc w:val="center"/>
              <w:rPr>
                <w:rFonts w:eastAsia="Calibri" w:cs="Times New Roman"/>
              </w:rPr>
            </w:pPr>
            <w:r>
              <w:rPr>
                <w:rFonts w:ascii="Times New Roman" w:eastAsia="Calibri" w:hAnsi="Times New Roman" w:cs="Times New Roman"/>
              </w:rPr>
              <w:t>2013</w:t>
            </w:r>
          </w:p>
        </w:tc>
        <w:tc>
          <w:tcPr>
            <w:tcW w:w="7654" w:type="dxa"/>
            <w:shd w:val="clear" w:color="auto" w:fill="auto"/>
            <w:tcMar>
              <w:left w:w="98" w:type="dxa"/>
            </w:tcMar>
          </w:tcPr>
          <w:p w:rsidR="005454E7" w:rsidRDefault="00F0298D">
            <w:pPr>
              <w:spacing w:after="0" w:line="240" w:lineRule="auto"/>
              <w:jc w:val="right"/>
              <w:rPr>
                <w:rFonts w:eastAsia="Calibri" w:cs="Times New Roman"/>
                <w:highlight w:val="yellow"/>
              </w:rPr>
            </w:pPr>
            <w:r>
              <w:rPr>
                <w:rFonts w:ascii="Times New Roman" w:hAnsi="Times New Roman" w:cs="Times New Roman"/>
              </w:rPr>
              <w:t>15.728.719,95</w:t>
            </w:r>
          </w:p>
        </w:tc>
      </w:tr>
      <w:tr w:rsidR="005454E7">
        <w:tc>
          <w:tcPr>
            <w:tcW w:w="1696" w:type="dxa"/>
            <w:shd w:val="clear" w:color="auto" w:fill="auto"/>
            <w:tcMar>
              <w:left w:w="98" w:type="dxa"/>
            </w:tcMar>
          </w:tcPr>
          <w:p w:rsidR="005454E7" w:rsidRDefault="00F0298D">
            <w:pPr>
              <w:spacing w:after="0" w:line="240" w:lineRule="auto"/>
              <w:jc w:val="center"/>
              <w:rPr>
                <w:rFonts w:eastAsia="Calibri" w:cs="Times New Roman"/>
              </w:rPr>
            </w:pPr>
            <w:r>
              <w:rPr>
                <w:rFonts w:ascii="Times New Roman" w:eastAsia="Calibri" w:hAnsi="Times New Roman" w:cs="Times New Roman"/>
              </w:rPr>
              <w:t>2014</w:t>
            </w:r>
          </w:p>
        </w:tc>
        <w:tc>
          <w:tcPr>
            <w:tcW w:w="7654" w:type="dxa"/>
            <w:shd w:val="clear" w:color="auto" w:fill="auto"/>
            <w:tcMar>
              <w:left w:w="98" w:type="dxa"/>
            </w:tcMar>
          </w:tcPr>
          <w:p w:rsidR="005454E7" w:rsidRDefault="00F0298D">
            <w:pPr>
              <w:spacing w:after="0" w:line="240" w:lineRule="auto"/>
              <w:jc w:val="right"/>
              <w:rPr>
                <w:rFonts w:eastAsia="Calibri" w:cs="Times New Roman"/>
                <w:highlight w:val="yellow"/>
              </w:rPr>
            </w:pPr>
            <w:r>
              <w:rPr>
                <w:rFonts w:ascii="Times New Roman" w:hAnsi="Times New Roman" w:cs="Times New Roman"/>
              </w:rPr>
              <w:t>7.118.159,03</w:t>
            </w:r>
          </w:p>
        </w:tc>
      </w:tr>
    </w:tbl>
    <w:p w:rsidR="005454E7" w:rsidRDefault="005454E7">
      <w:pPr>
        <w:spacing w:after="0" w:line="240" w:lineRule="auto"/>
        <w:jc w:val="both"/>
        <w:rPr>
          <w:rFonts w:ascii="Times New Roman" w:eastAsia="Calibri" w:hAnsi="Times New Roman" w:cs="Times New Roman"/>
          <w:sz w:val="8"/>
          <w:szCs w:val="8"/>
        </w:rPr>
      </w:pPr>
    </w:p>
    <w:p w:rsidR="005454E7" w:rsidRDefault="00F0298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Ayrıca raporun 3.8.3.2.3. bölümünde yer alan tespit ve değerlendirmeler ile hesaplamalar sonucunda Kaymaz işletmesine ilişkin olarak kayıt ve beyan dışı bırakıldığı tespit edilen 2013 hesap döneminde </w:t>
      </w:r>
      <w:r>
        <w:rPr>
          <w:rFonts w:ascii="Times New Roman" w:hAnsi="Times New Roman" w:cs="Times New Roman"/>
          <w:sz w:val="24"/>
          <w:szCs w:val="24"/>
        </w:rPr>
        <w:t>15.728.719,95</w:t>
      </w:r>
      <w:r>
        <w:rPr>
          <w:rFonts w:ascii="Times New Roman" w:eastAsia="Calibri" w:hAnsi="Times New Roman" w:cs="Times New Roman"/>
          <w:sz w:val="24"/>
          <w:szCs w:val="24"/>
        </w:rPr>
        <w:t xml:space="preserve">-TL tutarındaki kurum kazancı ile 2014 hesap döneminde </w:t>
      </w:r>
      <w:r>
        <w:rPr>
          <w:rFonts w:ascii="Times New Roman" w:hAnsi="Times New Roman" w:cs="Times New Roman"/>
          <w:sz w:val="24"/>
          <w:szCs w:val="24"/>
        </w:rPr>
        <w:t>7.118.159,03</w:t>
      </w:r>
      <w:r>
        <w:rPr>
          <w:rFonts w:ascii="Times New Roman" w:eastAsia="Calibri" w:hAnsi="Times New Roman" w:cs="Times New Roman"/>
          <w:sz w:val="24"/>
          <w:szCs w:val="24"/>
        </w:rPr>
        <w:t>-TL tutarındaki kurum kazancının Kurumlar Geçici Vergisi matrahına ilave edilmesi gereken tutarı dönemler itibariyle aşağıdaki gibi hesaplanmıştır.</w:t>
      </w:r>
    </w:p>
    <w:p w:rsidR="005454E7" w:rsidRDefault="005454E7">
      <w:pPr>
        <w:spacing w:after="0" w:line="240" w:lineRule="auto"/>
        <w:jc w:val="both"/>
        <w:rPr>
          <w:rFonts w:ascii="Times New Roman" w:eastAsia="Calibri" w:hAnsi="Times New Roman" w:cs="Times New Roman"/>
          <w:sz w:val="8"/>
          <w:szCs w:val="8"/>
        </w:rPr>
      </w:pPr>
    </w:p>
    <w:p w:rsidR="005454E7" w:rsidRDefault="005454E7">
      <w:pPr>
        <w:spacing w:after="0" w:line="240" w:lineRule="auto"/>
        <w:jc w:val="both"/>
        <w:rPr>
          <w:rFonts w:ascii="Times New Roman" w:eastAsia="Calibri" w:hAnsi="Times New Roman" w:cs="Times New Roman"/>
          <w:sz w:val="8"/>
          <w:szCs w:val="8"/>
        </w:rPr>
      </w:pPr>
    </w:p>
    <w:p w:rsidR="005454E7" w:rsidRDefault="005454E7">
      <w:pPr>
        <w:spacing w:after="0" w:line="240" w:lineRule="auto"/>
        <w:jc w:val="both"/>
        <w:rPr>
          <w:rFonts w:ascii="Times New Roman" w:eastAsia="Calibri" w:hAnsi="Times New Roman" w:cs="Times New Roman"/>
          <w:sz w:val="8"/>
          <w:szCs w:val="8"/>
        </w:rPr>
      </w:pPr>
    </w:p>
    <w:tbl>
      <w:tblPr>
        <w:tblW w:w="9351"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5382"/>
        <w:gridCol w:w="3969"/>
      </w:tblGrid>
      <w:tr w:rsidR="005454E7">
        <w:trPr>
          <w:trHeight w:val="265"/>
          <w:jc w:val="center"/>
        </w:trPr>
        <w:tc>
          <w:tcPr>
            <w:tcW w:w="53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color w:val="000000" w:themeColor="text1"/>
                <w:lang w:eastAsia="tr-TR"/>
              </w:rPr>
            </w:pPr>
            <w:r>
              <w:rPr>
                <w:rFonts w:ascii="Times New Roman" w:eastAsia="Times New Roman" w:hAnsi="Times New Roman" w:cs="Times New Roman"/>
                <w:b/>
                <w:bCs/>
                <w:color w:val="000000" w:themeColor="text1"/>
                <w:lang w:eastAsia="tr-TR"/>
              </w:rPr>
              <w:t>Kurum Geçici Vergilendirme Dönemi  (2013)</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themeColor="text1"/>
                <w:lang w:eastAsia="tr-TR"/>
              </w:rPr>
            </w:pPr>
            <w:r>
              <w:rPr>
                <w:rFonts w:ascii="Times New Roman" w:eastAsia="Times New Roman" w:hAnsi="Times New Roman" w:cs="Times New Roman"/>
                <w:b/>
                <w:bCs/>
                <w:color w:val="000000" w:themeColor="text1"/>
                <w:lang w:eastAsia="tr-TR"/>
              </w:rPr>
              <w:t>Toplam Matrah Farkı (Kümülatif)</w:t>
            </w:r>
          </w:p>
        </w:tc>
      </w:tr>
      <w:tr w:rsidR="005454E7">
        <w:trPr>
          <w:trHeight w:val="227"/>
          <w:jc w:val="center"/>
        </w:trPr>
        <w:tc>
          <w:tcPr>
            <w:tcW w:w="53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Cs/>
                <w:color w:val="000000" w:themeColor="text1"/>
                <w:lang w:eastAsia="tr-TR"/>
              </w:rPr>
            </w:pPr>
            <w:r>
              <w:rPr>
                <w:rFonts w:ascii="Times New Roman" w:eastAsia="Times New Roman" w:hAnsi="Times New Roman" w:cs="Times New Roman"/>
                <w:bCs/>
                <w:color w:val="000000" w:themeColor="text1"/>
                <w:lang w:eastAsia="tr-TR"/>
              </w:rPr>
              <w:t>I. Dönem (Ocak-Mart 2013)</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0000" w:themeColor="text1"/>
                <w:lang w:eastAsia="tr-TR"/>
              </w:rPr>
            </w:pPr>
            <w:r>
              <w:rPr>
                <w:rFonts w:ascii="Times New Roman" w:eastAsia="Times New Roman" w:hAnsi="Times New Roman" w:cs="Times New Roman"/>
                <w:color w:val="000000" w:themeColor="text1"/>
                <w:lang w:eastAsia="tr-TR"/>
              </w:rPr>
              <w:t>9.854.575,89</w:t>
            </w:r>
          </w:p>
        </w:tc>
      </w:tr>
      <w:tr w:rsidR="005454E7">
        <w:trPr>
          <w:trHeight w:val="227"/>
          <w:jc w:val="center"/>
        </w:trPr>
        <w:tc>
          <w:tcPr>
            <w:tcW w:w="53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Cs/>
                <w:color w:val="000000" w:themeColor="text1"/>
                <w:lang w:eastAsia="tr-TR"/>
              </w:rPr>
            </w:pPr>
            <w:r>
              <w:rPr>
                <w:rFonts w:ascii="Times New Roman" w:eastAsia="Times New Roman" w:hAnsi="Times New Roman" w:cs="Times New Roman"/>
                <w:bCs/>
                <w:color w:val="000000" w:themeColor="text1"/>
                <w:lang w:eastAsia="tr-TR"/>
              </w:rPr>
              <w:t>II. Dönem (Ocak-Haziran 2013)</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0000" w:themeColor="text1"/>
                <w:lang w:eastAsia="tr-TR"/>
              </w:rPr>
            </w:pPr>
            <w:r>
              <w:rPr>
                <w:rFonts w:ascii="Times New Roman" w:eastAsia="Times New Roman" w:hAnsi="Times New Roman" w:cs="Times New Roman"/>
                <w:color w:val="000000" w:themeColor="text1"/>
                <w:lang w:eastAsia="tr-TR"/>
              </w:rPr>
              <w:t>10.408.995,25</w:t>
            </w:r>
          </w:p>
        </w:tc>
      </w:tr>
      <w:tr w:rsidR="005454E7">
        <w:trPr>
          <w:trHeight w:val="227"/>
          <w:jc w:val="center"/>
        </w:trPr>
        <w:tc>
          <w:tcPr>
            <w:tcW w:w="53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Cs/>
                <w:color w:val="000000" w:themeColor="text1"/>
                <w:lang w:eastAsia="tr-TR"/>
              </w:rPr>
            </w:pPr>
            <w:r>
              <w:rPr>
                <w:rFonts w:ascii="Times New Roman" w:eastAsia="Times New Roman" w:hAnsi="Times New Roman" w:cs="Times New Roman"/>
                <w:bCs/>
                <w:color w:val="000000" w:themeColor="text1"/>
                <w:lang w:eastAsia="tr-TR"/>
              </w:rPr>
              <w:t xml:space="preserve"> III. Dönem (Ocak-Eylül 2013)</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0000" w:themeColor="text1"/>
                <w:lang w:eastAsia="tr-TR"/>
              </w:rPr>
            </w:pPr>
            <w:r>
              <w:rPr>
                <w:rFonts w:ascii="Times New Roman" w:eastAsia="Times New Roman" w:hAnsi="Times New Roman" w:cs="Times New Roman"/>
                <w:color w:val="000000" w:themeColor="text1"/>
                <w:lang w:eastAsia="tr-TR"/>
              </w:rPr>
              <w:t>13.799.508,50</w:t>
            </w:r>
          </w:p>
        </w:tc>
      </w:tr>
      <w:tr w:rsidR="005454E7">
        <w:trPr>
          <w:trHeight w:val="227"/>
          <w:jc w:val="center"/>
        </w:trPr>
        <w:tc>
          <w:tcPr>
            <w:tcW w:w="53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Cs/>
                <w:color w:val="000000" w:themeColor="text1"/>
                <w:lang w:eastAsia="tr-TR"/>
              </w:rPr>
            </w:pPr>
            <w:r>
              <w:rPr>
                <w:rFonts w:ascii="Times New Roman" w:eastAsia="Times New Roman" w:hAnsi="Times New Roman" w:cs="Times New Roman"/>
                <w:bCs/>
                <w:color w:val="000000" w:themeColor="text1"/>
                <w:lang w:eastAsia="tr-TR"/>
              </w:rPr>
              <w:t>IV. Dönem (Ocak-Aralık 2013)</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0000" w:themeColor="text1"/>
                <w:lang w:eastAsia="tr-TR"/>
              </w:rPr>
            </w:pPr>
            <w:r>
              <w:rPr>
                <w:rFonts w:ascii="Times New Roman" w:eastAsia="Times New Roman" w:hAnsi="Times New Roman" w:cs="Times New Roman"/>
                <w:color w:val="000000" w:themeColor="text1"/>
                <w:lang w:eastAsia="tr-TR"/>
              </w:rPr>
              <w:t>15.728.719,95</w:t>
            </w:r>
          </w:p>
        </w:tc>
      </w:tr>
    </w:tbl>
    <w:p w:rsidR="005454E7" w:rsidRDefault="005454E7">
      <w:pPr>
        <w:spacing w:after="0" w:line="240" w:lineRule="auto"/>
        <w:rPr>
          <w:rFonts w:ascii="Times New Roman" w:hAnsi="Times New Roman"/>
          <w:sz w:val="24"/>
        </w:rPr>
      </w:pPr>
    </w:p>
    <w:tbl>
      <w:tblPr>
        <w:tblW w:w="9351"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5382"/>
        <w:gridCol w:w="3969"/>
      </w:tblGrid>
      <w:tr w:rsidR="005454E7">
        <w:trPr>
          <w:trHeight w:val="265"/>
          <w:jc w:val="center"/>
        </w:trPr>
        <w:tc>
          <w:tcPr>
            <w:tcW w:w="53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color w:val="000000" w:themeColor="text1"/>
                <w:lang w:eastAsia="tr-TR"/>
              </w:rPr>
            </w:pPr>
            <w:r>
              <w:rPr>
                <w:rFonts w:ascii="Times New Roman" w:eastAsia="Times New Roman" w:hAnsi="Times New Roman" w:cs="Times New Roman"/>
                <w:b/>
                <w:bCs/>
                <w:color w:val="000000" w:themeColor="text1"/>
                <w:lang w:eastAsia="tr-TR"/>
              </w:rPr>
              <w:t>Kurum Geçici Vergilendirme Dönemi  (2014)</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themeColor="text1"/>
                <w:lang w:eastAsia="tr-TR"/>
              </w:rPr>
            </w:pPr>
            <w:r>
              <w:rPr>
                <w:rFonts w:ascii="Times New Roman" w:eastAsia="Times New Roman" w:hAnsi="Times New Roman" w:cs="Times New Roman"/>
                <w:b/>
                <w:bCs/>
                <w:color w:val="000000" w:themeColor="text1"/>
                <w:lang w:eastAsia="tr-TR"/>
              </w:rPr>
              <w:t>Toplam Matrah Farkı (Kümülatif)</w:t>
            </w:r>
          </w:p>
        </w:tc>
      </w:tr>
      <w:tr w:rsidR="005454E7">
        <w:trPr>
          <w:trHeight w:val="227"/>
          <w:jc w:val="center"/>
        </w:trPr>
        <w:tc>
          <w:tcPr>
            <w:tcW w:w="53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Cs/>
                <w:color w:val="000000" w:themeColor="text1"/>
                <w:lang w:eastAsia="tr-TR"/>
              </w:rPr>
            </w:pPr>
            <w:r>
              <w:rPr>
                <w:rFonts w:ascii="Times New Roman" w:eastAsia="Times New Roman" w:hAnsi="Times New Roman" w:cs="Times New Roman"/>
                <w:bCs/>
                <w:color w:val="000000" w:themeColor="text1"/>
                <w:lang w:eastAsia="tr-TR"/>
              </w:rPr>
              <w:t>I. Dönem (Ocak-Mart 2014)</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0000" w:themeColor="text1"/>
                <w:lang w:eastAsia="tr-TR"/>
              </w:rPr>
            </w:pPr>
            <w:r>
              <w:rPr>
                <w:rFonts w:ascii="Times New Roman" w:eastAsia="Times New Roman" w:hAnsi="Times New Roman" w:cs="Times New Roman"/>
                <w:color w:val="000000" w:themeColor="text1"/>
                <w:lang w:eastAsia="tr-TR"/>
              </w:rPr>
              <w:t>437.134,65</w:t>
            </w:r>
          </w:p>
        </w:tc>
      </w:tr>
      <w:tr w:rsidR="005454E7">
        <w:trPr>
          <w:trHeight w:val="227"/>
          <w:jc w:val="center"/>
        </w:trPr>
        <w:tc>
          <w:tcPr>
            <w:tcW w:w="53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Cs/>
                <w:color w:val="000000" w:themeColor="text1"/>
                <w:lang w:eastAsia="tr-TR"/>
              </w:rPr>
            </w:pPr>
            <w:r>
              <w:rPr>
                <w:rFonts w:ascii="Times New Roman" w:eastAsia="Times New Roman" w:hAnsi="Times New Roman" w:cs="Times New Roman"/>
                <w:bCs/>
                <w:color w:val="000000" w:themeColor="text1"/>
                <w:lang w:eastAsia="tr-TR"/>
              </w:rPr>
              <w:lastRenderedPageBreak/>
              <w:t>II. Dönem (Ocak-Haziran 2014)</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0000" w:themeColor="text1"/>
                <w:lang w:eastAsia="tr-TR"/>
              </w:rPr>
            </w:pPr>
            <w:r>
              <w:rPr>
                <w:rFonts w:ascii="Times New Roman" w:eastAsia="Times New Roman" w:hAnsi="Times New Roman" w:cs="Times New Roman"/>
                <w:color w:val="000000" w:themeColor="text1"/>
                <w:lang w:eastAsia="tr-TR"/>
              </w:rPr>
              <w:t>1.537.331,55</w:t>
            </w:r>
          </w:p>
        </w:tc>
      </w:tr>
      <w:tr w:rsidR="005454E7">
        <w:trPr>
          <w:trHeight w:val="227"/>
          <w:jc w:val="center"/>
        </w:trPr>
        <w:tc>
          <w:tcPr>
            <w:tcW w:w="53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Cs/>
                <w:color w:val="000000" w:themeColor="text1"/>
                <w:lang w:eastAsia="tr-TR"/>
              </w:rPr>
            </w:pPr>
            <w:r>
              <w:rPr>
                <w:rFonts w:ascii="Times New Roman" w:eastAsia="Times New Roman" w:hAnsi="Times New Roman" w:cs="Times New Roman"/>
                <w:bCs/>
                <w:color w:val="000000" w:themeColor="text1"/>
                <w:lang w:eastAsia="tr-TR"/>
              </w:rPr>
              <w:t xml:space="preserve"> III. Dönem (Ocak-Eylül 2014)</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0000" w:themeColor="text1"/>
                <w:lang w:eastAsia="tr-TR"/>
              </w:rPr>
            </w:pPr>
            <w:r>
              <w:rPr>
                <w:rFonts w:ascii="Times New Roman" w:eastAsia="Times New Roman" w:hAnsi="Times New Roman" w:cs="Times New Roman"/>
                <w:color w:val="000000" w:themeColor="text1"/>
                <w:lang w:eastAsia="tr-TR"/>
              </w:rPr>
              <w:t>3.287.232,41</w:t>
            </w:r>
          </w:p>
        </w:tc>
      </w:tr>
      <w:tr w:rsidR="005454E7">
        <w:trPr>
          <w:trHeight w:val="227"/>
          <w:jc w:val="center"/>
        </w:trPr>
        <w:tc>
          <w:tcPr>
            <w:tcW w:w="53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Cs/>
                <w:color w:val="000000" w:themeColor="text1"/>
                <w:lang w:eastAsia="tr-TR"/>
              </w:rPr>
            </w:pPr>
            <w:r>
              <w:rPr>
                <w:rFonts w:ascii="Times New Roman" w:eastAsia="Times New Roman" w:hAnsi="Times New Roman" w:cs="Times New Roman"/>
                <w:bCs/>
                <w:color w:val="000000" w:themeColor="text1"/>
                <w:lang w:eastAsia="tr-TR"/>
              </w:rPr>
              <w:t>IV. Dönem (Ocak-Aralık 2014)</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0000" w:themeColor="text1"/>
                <w:lang w:eastAsia="tr-TR"/>
              </w:rPr>
            </w:pPr>
            <w:r>
              <w:rPr>
                <w:rFonts w:ascii="Times New Roman" w:eastAsia="Times New Roman" w:hAnsi="Times New Roman" w:cs="Times New Roman"/>
                <w:color w:val="000000" w:themeColor="text1"/>
                <w:lang w:eastAsia="tr-TR"/>
              </w:rPr>
              <w:t>7.118.159,04</w:t>
            </w:r>
          </w:p>
        </w:tc>
      </w:tr>
    </w:tbl>
    <w:p w:rsidR="005454E7" w:rsidRDefault="005454E7">
      <w:pPr>
        <w:spacing w:after="0" w:line="240" w:lineRule="auto"/>
        <w:jc w:val="both"/>
        <w:rPr>
          <w:rFonts w:ascii="Times New Roman" w:hAnsi="Times New Roman"/>
          <w:b/>
          <w:sz w:val="10"/>
          <w:szCs w:val="10"/>
        </w:rPr>
      </w:pPr>
    </w:p>
    <w:p w:rsidR="005454E7" w:rsidRDefault="005454E7">
      <w:pPr>
        <w:spacing w:after="0" w:line="240" w:lineRule="auto"/>
        <w:jc w:val="both"/>
        <w:rPr>
          <w:rFonts w:ascii="Times New Roman" w:hAnsi="Times New Roman"/>
          <w:b/>
          <w:sz w:val="10"/>
          <w:szCs w:val="10"/>
        </w:rPr>
      </w:pPr>
    </w:p>
    <w:p w:rsidR="005454E7" w:rsidRDefault="00F0298D">
      <w:pPr>
        <w:spacing w:after="0" w:line="240" w:lineRule="auto"/>
        <w:jc w:val="both"/>
        <w:outlineLvl w:val="3"/>
        <w:rPr>
          <w:rFonts w:ascii="Times New Roman" w:hAnsi="Times New Roman"/>
          <w:b/>
          <w:sz w:val="24"/>
        </w:rPr>
      </w:pPr>
      <w:r>
        <w:rPr>
          <w:rFonts w:ascii="Times New Roman" w:hAnsi="Times New Roman"/>
          <w:b/>
          <w:sz w:val="24"/>
        </w:rPr>
        <w:tab/>
      </w:r>
      <w:bookmarkStart w:id="263" w:name="_Toc483407321"/>
      <w:bookmarkStart w:id="264" w:name="_Toc477101099"/>
      <w:bookmarkStart w:id="265" w:name="_Toc476560815"/>
      <w:bookmarkEnd w:id="263"/>
      <w:bookmarkEnd w:id="264"/>
      <w:bookmarkEnd w:id="265"/>
      <w:r>
        <w:rPr>
          <w:rFonts w:ascii="Times New Roman" w:hAnsi="Times New Roman"/>
          <w:b/>
          <w:sz w:val="24"/>
        </w:rPr>
        <w:t>3.8.4.3. İzmir (Bergama)/Ovacık Tesisine ilişkin Tespit ve Değerlendirme Sonuçları ile ilgili yapılacak işlemler</w:t>
      </w:r>
    </w:p>
    <w:p w:rsidR="005454E7" w:rsidRDefault="005454E7">
      <w:pPr>
        <w:spacing w:after="0" w:line="240" w:lineRule="auto"/>
        <w:jc w:val="both"/>
        <w:outlineLvl w:val="3"/>
        <w:rPr>
          <w:rFonts w:ascii="Times New Roman" w:hAnsi="Times New Roman"/>
          <w:b/>
          <w:sz w:val="24"/>
        </w:rPr>
      </w:pPr>
    </w:p>
    <w:p w:rsidR="005454E7" w:rsidRDefault="00F0298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Raporun 3.8.3.3.3. bölümünde yer alan tespit ve değerlendirmeler ile hesaplamalar sonucunda Ovacık İşletmesine ilişkin olarak kayıt ve beyan dışı bırakıldığı tespit edilen 2013 hesap dönemindeki </w:t>
      </w:r>
      <w:r>
        <w:rPr>
          <w:rFonts w:ascii="Times New Roman" w:hAnsi="Times New Roman" w:cs="Times New Roman"/>
          <w:sz w:val="24"/>
          <w:szCs w:val="24"/>
        </w:rPr>
        <w:t>27.814.480,84</w:t>
      </w:r>
      <w:r>
        <w:rPr>
          <w:rFonts w:ascii="Times New Roman" w:eastAsia="Calibri" w:hAnsi="Times New Roman" w:cs="Times New Roman"/>
          <w:sz w:val="24"/>
          <w:szCs w:val="24"/>
        </w:rPr>
        <w:t xml:space="preserve">-TL tutarındaki kurum kazancı ile 2014 hesap dönemindeki </w:t>
      </w:r>
      <w:r>
        <w:rPr>
          <w:rFonts w:ascii="Times New Roman" w:hAnsi="Times New Roman" w:cs="Times New Roman"/>
          <w:sz w:val="24"/>
          <w:szCs w:val="24"/>
        </w:rPr>
        <w:t>13.859.893,17</w:t>
      </w:r>
      <w:r>
        <w:rPr>
          <w:rFonts w:ascii="Times New Roman" w:eastAsia="Calibri" w:hAnsi="Times New Roman" w:cs="Times New Roman"/>
          <w:sz w:val="24"/>
          <w:szCs w:val="24"/>
        </w:rPr>
        <w:t>-TL tutarındaki kurum kazancının ilgili dönem Kurumlar Vergisi matrahına ilave edilmesi gerekmektedir.</w:t>
      </w:r>
    </w:p>
    <w:p w:rsidR="005454E7" w:rsidRDefault="005454E7">
      <w:pPr>
        <w:spacing w:after="0" w:line="240" w:lineRule="auto"/>
        <w:jc w:val="both"/>
        <w:rPr>
          <w:rFonts w:ascii="Times New Roman" w:eastAsia="Calibri" w:hAnsi="Times New Roman" w:cs="Times New Roman"/>
          <w:sz w:val="8"/>
          <w:szCs w:val="8"/>
        </w:rPr>
      </w:pPr>
    </w:p>
    <w:p w:rsidR="005454E7" w:rsidRDefault="005454E7">
      <w:pPr>
        <w:spacing w:after="0" w:line="240" w:lineRule="auto"/>
        <w:jc w:val="both"/>
        <w:rPr>
          <w:rFonts w:ascii="Times New Roman" w:eastAsia="Calibri" w:hAnsi="Times New Roman" w:cs="Times New Roman"/>
          <w:sz w:val="8"/>
          <w:szCs w:val="8"/>
        </w:rPr>
      </w:pPr>
    </w:p>
    <w:p w:rsidR="005454E7" w:rsidRDefault="005454E7">
      <w:pPr>
        <w:spacing w:after="0" w:line="240" w:lineRule="auto"/>
        <w:jc w:val="both"/>
        <w:rPr>
          <w:rFonts w:ascii="Times New Roman" w:eastAsia="Calibri" w:hAnsi="Times New Roman" w:cs="Times New Roman"/>
          <w:sz w:val="8"/>
          <w:szCs w:val="8"/>
        </w:rPr>
      </w:pPr>
    </w:p>
    <w:tbl>
      <w:tblPr>
        <w:tblStyle w:val="TableGrid"/>
        <w:tblW w:w="9351" w:type="dxa"/>
        <w:tblInd w:w="-10" w:type="dxa"/>
        <w:tblCellMar>
          <w:left w:w="98" w:type="dxa"/>
        </w:tblCellMar>
        <w:tblLook w:val="04A0" w:firstRow="1" w:lastRow="0" w:firstColumn="1" w:lastColumn="0" w:noHBand="0" w:noVBand="1"/>
      </w:tblPr>
      <w:tblGrid>
        <w:gridCol w:w="1696"/>
        <w:gridCol w:w="7655"/>
      </w:tblGrid>
      <w:tr w:rsidR="005454E7">
        <w:tc>
          <w:tcPr>
            <w:tcW w:w="1696" w:type="dxa"/>
            <w:shd w:val="clear" w:color="auto" w:fill="auto"/>
            <w:tcMar>
              <w:left w:w="98" w:type="dxa"/>
            </w:tcMar>
          </w:tcPr>
          <w:p w:rsidR="005454E7" w:rsidRDefault="00F0298D">
            <w:pPr>
              <w:spacing w:after="0" w:line="240" w:lineRule="auto"/>
              <w:jc w:val="center"/>
              <w:rPr>
                <w:rFonts w:eastAsia="Calibri" w:cs="Times New Roman"/>
                <w:b/>
              </w:rPr>
            </w:pPr>
            <w:r>
              <w:rPr>
                <w:rFonts w:ascii="Times New Roman" w:eastAsia="Calibri" w:hAnsi="Times New Roman" w:cs="Times New Roman"/>
                <w:b/>
              </w:rPr>
              <w:t>Dönem</w:t>
            </w:r>
          </w:p>
        </w:tc>
        <w:tc>
          <w:tcPr>
            <w:tcW w:w="7654" w:type="dxa"/>
            <w:shd w:val="clear" w:color="auto" w:fill="auto"/>
            <w:tcMar>
              <w:left w:w="98" w:type="dxa"/>
            </w:tcMar>
          </w:tcPr>
          <w:p w:rsidR="005454E7" w:rsidRDefault="00F0298D">
            <w:pPr>
              <w:spacing w:after="0" w:line="240" w:lineRule="auto"/>
              <w:jc w:val="center"/>
              <w:rPr>
                <w:rFonts w:eastAsia="Calibri" w:cs="Times New Roman"/>
                <w:b/>
              </w:rPr>
            </w:pPr>
            <w:r>
              <w:rPr>
                <w:rFonts w:ascii="Times New Roman" w:eastAsia="Calibri" w:hAnsi="Times New Roman" w:cs="Times New Roman"/>
                <w:b/>
              </w:rPr>
              <w:t xml:space="preserve">             Kurumlar Vergisi Matrahına İlave Edilecek Tutar                        (TL)</w:t>
            </w:r>
          </w:p>
        </w:tc>
      </w:tr>
      <w:tr w:rsidR="005454E7">
        <w:tc>
          <w:tcPr>
            <w:tcW w:w="1696" w:type="dxa"/>
            <w:shd w:val="clear" w:color="auto" w:fill="auto"/>
            <w:tcMar>
              <w:left w:w="98" w:type="dxa"/>
            </w:tcMar>
          </w:tcPr>
          <w:p w:rsidR="005454E7" w:rsidRDefault="00F0298D">
            <w:pPr>
              <w:spacing w:after="0" w:line="240" w:lineRule="auto"/>
              <w:jc w:val="center"/>
              <w:rPr>
                <w:rFonts w:eastAsia="Calibri" w:cs="Times New Roman"/>
              </w:rPr>
            </w:pPr>
            <w:r>
              <w:rPr>
                <w:rFonts w:ascii="Times New Roman" w:eastAsia="Calibri" w:hAnsi="Times New Roman" w:cs="Times New Roman"/>
              </w:rPr>
              <w:t>2013</w:t>
            </w:r>
          </w:p>
        </w:tc>
        <w:tc>
          <w:tcPr>
            <w:tcW w:w="7654" w:type="dxa"/>
            <w:shd w:val="clear" w:color="auto" w:fill="auto"/>
            <w:tcMar>
              <w:left w:w="98" w:type="dxa"/>
            </w:tcMar>
          </w:tcPr>
          <w:p w:rsidR="005454E7" w:rsidRDefault="00F0298D">
            <w:pPr>
              <w:spacing w:after="0" w:line="240" w:lineRule="auto"/>
              <w:jc w:val="right"/>
              <w:rPr>
                <w:rFonts w:eastAsia="Calibri" w:cs="Times New Roman"/>
                <w:highlight w:val="yellow"/>
              </w:rPr>
            </w:pPr>
            <w:r>
              <w:rPr>
                <w:rFonts w:ascii="Times New Roman" w:hAnsi="Times New Roman" w:cs="Times New Roman"/>
              </w:rPr>
              <w:t>27.814.480,84</w:t>
            </w:r>
          </w:p>
        </w:tc>
      </w:tr>
      <w:tr w:rsidR="005454E7">
        <w:tc>
          <w:tcPr>
            <w:tcW w:w="1696" w:type="dxa"/>
            <w:shd w:val="clear" w:color="auto" w:fill="auto"/>
            <w:tcMar>
              <w:left w:w="98" w:type="dxa"/>
            </w:tcMar>
          </w:tcPr>
          <w:p w:rsidR="005454E7" w:rsidRDefault="00F0298D">
            <w:pPr>
              <w:spacing w:after="0" w:line="240" w:lineRule="auto"/>
              <w:jc w:val="center"/>
              <w:rPr>
                <w:rFonts w:eastAsia="Calibri" w:cs="Times New Roman"/>
              </w:rPr>
            </w:pPr>
            <w:r>
              <w:rPr>
                <w:rFonts w:ascii="Times New Roman" w:eastAsia="Calibri" w:hAnsi="Times New Roman" w:cs="Times New Roman"/>
              </w:rPr>
              <w:t>2014</w:t>
            </w:r>
          </w:p>
        </w:tc>
        <w:tc>
          <w:tcPr>
            <w:tcW w:w="7654" w:type="dxa"/>
            <w:shd w:val="clear" w:color="auto" w:fill="auto"/>
            <w:tcMar>
              <w:left w:w="98" w:type="dxa"/>
            </w:tcMar>
          </w:tcPr>
          <w:p w:rsidR="005454E7" w:rsidRDefault="00F0298D">
            <w:pPr>
              <w:spacing w:after="0" w:line="240" w:lineRule="auto"/>
              <w:jc w:val="right"/>
              <w:rPr>
                <w:rFonts w:eastAsia="Calibri" w:cs="Times New Roman"/>
                <w:highlight w:val="yellow"/>
              </w:rPr>
            </w:pPr>
            <w:r>
              <w:rPr>
                <w:rFonts w:ascii="Times New Roman" w:hAnsi="Times New Roman" w:cs="Times New Roman"/>
              </w:rPr>
              <w:t>13.859.893,17</w:t>
            </w:r>
          </w:p>
        </w:tc>
      </w:tr>
    </w:tbl>
    <w:p w:rsidR="005454E7" w:rsidRDefault="005454E7">
      <w:pPr>
        <w:spacing w:after="0" w:line="240" w:lineRule="auto"/>
        <w:jc w:val="both"/>
        <w:rPr>
          <w:rFonts w:ascii="Times New Roman" w:eastAsia="Calibri" w:hAnsi="Times New Roman" w:cs="Times New Roman"/>
          <w:sz w:val="8"/>
          <w:szCs w:val="8"/>
        </w:rPr>
      </w:pPr>
    </w:p>
    <w:p w:rsidR="005454E7" w:rsidRDefault="00F0298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Ayrıca raporun 3.8.3.3.3. bölümünde yer alan tespit ve değerlendirmeler ile hesaplamalar sonucunda Kaymaz işletmesine ilişkin olarak kayıt ve beyan dışı bırakıldığı tespit edilen 2013 hesap döneminde </w:t>
      </w:r>
      <w:r>
        <w:rPr>
          <w:rFonts w:ascii="Times New Roman" w:hAnsi="Times New Roman" w:cs="Times New Roman"/>
          <w:sz w:val="24"/>
          <w:szCs w:val="24"/>
        </w:rPr>
        <w:t>27.814.480,84</w:t>
      </w:r>
      <w:r>
        <w:rPr>
          <w:rFonts w:ascii="Times New Roman" w:eastAsia="Calibri" w:hAnsi="Times New Roman" w:cs="Times New Roman"/>
          <w:sz w:val="24"/>
          <w:szCs w:val="24"/>
        </w:rPr>
        <w:t xml:space="preserve">-TL tutarındaki kurum kazancı ile 2014 hesap döneminde </w:t>
      </w:r>
      <w:r>
        <w:rPr>
          <w:rFonts w:ascii="Times New Roman" w:hAnsi="Times New Roman" w:cs="Times New Roman"/>
          <w:sz w:val="24"/>
          <w:szCs w:val="24"/>
        </w:rPr>
        <w:t>13.859.893,17</w:t>
      </w:r>
      <w:r>
        <w:rPr>
          <w:rFonts w:ascii="Times New Roman" w:eastAsia="Calibri" w:hAnsi="Times New Roman" w:cs="Times New Roman"/>
          <w:sz w:val="24"/>
          <w:szCs w:val="24"/>
        </w:rPr>
        <w:t>-TL tutarındaki kurum kazancının Kurumlar Geçici Vergisi matrahına ilave edilmesi gereken tutarı dönemler itibariyle aşağıdaki gibi hesaplanmıştır.</w:t>
      </w:r>
    </w:p>
    <w:p w:rsidR="005454E7" w:rsidRDefault="005454E7">
      <w:pPr>
        <w:spacing w:after="0" w:line="240" w:lineRule="auto"/>
        <w:jc w:val="both"/>
        <w:rPr>
          <w:rFonts w:ascii="Times New Roman" w:eastAsia="Calibri" w:hAnsi="Times New Roman" w:cs="Times New Roman"/>
          <w:sz w:val="8"/>
          <w:szCs w:val="8"/>
        </w:rPr>
      </w:pPr>
    </w:p>
    <w:p w:rsidR="005454E7" w:rsidRDefault="005454E7">
      <w:pPr>
        <w:spacing w:after="0" w:line="240" w:lineRule="auto"/>
        <w:jc w:val="both"/>
        <w:rPr>
          <w:rFonts w:ascii="Times New Roman" w:eastAsia="Calibri" w:hAnsi="Times New Roman" w:cs="Times New Roman"/>
          <w:sz w:val="8"/>
          <w:szCs w:val="8"/>
        </w:rPr>
      </w:pPr>
    </w:p>
    <w:p w:rsidR="005454E7" w:rsidRDefault="005454E7">
      <w:pPr>
        <w:spacing w:after="0" w:line="240" w:lineRule="auto"/>
        <w:jc w:val="both"/>
        <w:rPr>
          <w:rFonts w:ascii="Times New Roman" w:eastAsia="Calibri" w:hAnsi="Times New Roman" w:cs="Times New Roman"/>
          <w:sz w:val="8"/>
          <w:szCs w:val="8"/>
        </w:rPr>
      </w:pPr>
    </w:p>
    <w:tbl>
      <w:tblPr>
        <w:tblW w:w="9351"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5382"/>
        <w:gridCol w:w="3969"/>
      </w:tblGrid>
      <w:tr w:rsidR="005454E7">
        <w:trPr>
          <w:trHeight w:val="265"/>
          <w:jc w:val="center"/>
        </w:trPr>
        <w:tc>
          <w:tcPr>
            <w:tcW w:w="53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color w:val="000000"/>
                <w:lang w:eastAsia="tr-TR"/>
              </w:rPr>
            </w:pPr>
            <w:r>
              <w:rPr>
                <w:rFonts w:ascii="Times New Roman" w:eastAsia="Times New Roman" w:hAnsi="Times New Roman" w:cs="Times New Roman"/>
                <w:b/>
                <w:bCs/>
                <w:color w:val="000000"/>
                <w:lang w:eastAsia="tr-TR"/>
              </w:rPr>
              <w:t>Kurum Geçici Vergilendirme Dönemi  (2013)</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lang w:eastAsia="tr-TR"/>
              </w:rPr>
            </w:pPr>
            <w:r>
              <w:rPr>
                <w:rFonts w:ascii="Times New Roman" w:eastAsia="Times New Roman" w:hAnsi="Times New Roman" w:cs="Times New Roman"/>
                <w:b/>
                <w:bCs/>
                <w:color w:val="000000"/>
                <w:lang w:eastAsia="tr-TR"/>
              </w:rPr>
              <w:t>Toplam Matrah Farkı (Kümülatif)</w:t>
            </w:r>
          </w:p>
        </w:tc>
      </w:tr>
      <w:tr w:rsidR="005454E7">
        <w:trPr>
          <w:trHeight w:val="227"/>
          <w:jc w:val="center"/>
        </w:trPr>
        <w:tc>
          <w:tcPr>
            <w:tcW w:w="53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Cs/>
                <w:color w:val="000000"/>
                <w:lang w:eastAsia="tr-TR"/>
              </w:rPr>
            </w:pPr>
            <w:r>
              <w:rPr>
                <w:rFonts w:ascii="Times New Roman" w:eastAsia="Times New Roman" w:hAnsi="Times New Roman" w:cs="Times New Roman"/>
                <w:bCs/>
                <w:color w:val="000000"/>
                <w:lang w:eastAsia="tr-TR"/>
              </w:rPr>
              <w:t>I. Dönem (Ocak-Mart 2013)</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1.358.502,14</w:t>
            </w:r>
          </w:p>
        </w:tc>
      </w:tr>
      <w:tr w:rsidR="005454E7">
        <w:trPr>
          <w:trHeight w:val="227"/>
          <w:jc w:val="center"/>
        </w:trPr>
        <w:tc>
          <w:tcPr>
            <w:tcW w:w="53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Cs/>
                <w:color w:val="000000"/>
                <w:lang w:eastAsia="tr-TR"/>
              </w:rPr>
            </w:pPr>
            <w:r>
              <w:rPr>
                <w:rFonts w:ascii="Times New Roman" w:eastAsia="Times New Roman" w:hAnsi="Times New Roman" w:cs="Times New Roman"/>
                <w:bCs/>
                <w:color w:val="000000"/>
                <w:lang w:eastAsia="tr-TR"/>
              </w:rPr>
              <w:t>II. Dönem (Ocak-Haziran 2013)</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10.765.282,08</w:t>
            </w:r>
          </w:p>
        </w:tc>
      </w:tr>
      <w:tr w:rsidR="005454E7">
        <w:trPr>
          <w:trHeight w:val="227"/>
          <w:jc w:val="center"/>
        </w:trPr>
        <w:tc>
          <w:tcPr>
            <w:tcW w:w="53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Cs/>
                <w:color w:val="000000"/>
                <w:lang w:eastAsia="tr-TR"/>
              </w:rPr>
            </w:pPr>
            <w:r>
              <w:rPr>
                <w:rFonts w:ascii="Times New Roman" w:eastAsia="Times New Roman" w:hAnsi="Times New Roman" w:cs="Times New Roman"/>
                <w:bCs/>
                <w:color w:val="000000"/>
                <w:lang w:eastAsia="tr-TR"/>
              </w:rPr>
              <w:t xml:space="preserve"> III. Dönem (Ocak-Eylül 2013)</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21.246.651,25</w:t>
            </w:r>
          </w:p>
        </w:tc>
      </w:tr>
      <w:tr w:rsidR="005454E7">
        <w:trPr>
          <w:trHeight w:val="227"/>
          <w:jc w:val="center"/>
        </w:trPr>
        <w:tc>
          <w:tcPr>
            <w:tcW w:w="53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Cs/>
                <w:color w:val="000000"/>
                <w:lang w:eastAsia="tr-TR"/>
              </w:rPr>
            </w:pPr>
            <w:r>
              <w:rPr>
                <w:rFonts w:ascii="Times New Roman" w:eastAsia="Times New Roman" w:hAnsi="Times New Roman" w:cs="Times New Roman"/>
                <w:bCs/>
                <w:color w:val="000000"/>
                <w:lang w:eastAsia="tr-TR"/>
              </w:rPr>
              <w:t>IV. Dönem (Ocak-Aralık 2013)</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27.814.480,83</w:t>
            </w:r>
          </w:p>
        </w:tc>
      </w:tr>
    </w:tbl>
    <w:p w:rsidR="005454E7" w:rsidRDefault="005454E7">
      <w:pPr>
        <w:spacing w:after="0" w:line="240" w:lineRule="auto"/>
        <w:rPr>
          <w:rFonts w:ascii="Times New Roman" w:hAnsi="Times New Roman"/>
          <w:sz w:val="24"/>
        </w:rPr>
      </w:pPr>
    </w:p>
    <w:tbl>
      <w:tblPr>
        <w:tblW w:w="9351"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5382"/>
        <w:gridCol w:w="3969"/>
      </w:tblGrid>
      <w:tr w:rsidR="005454E7">
        <w:trPr>
          <w:trHeight w:val="265"/>
          <w:jc w:val="center"/>
        </w:trPr>
        <w:tc>
          <w:tcPr>
            <w:tcW w:w="53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color w:val="000000"/>
                <w:lang w:eastAsia="tr-TR"/>
              </w:rPr>
            </w:pPr>
            <w:r>
              <w:rPr>
                <w:rFonts w:ascii="Times New Roman" w:eastAsia="Times New Roman" w:hAnsi="Times New Roman" w:cs="Times New Roman"/>
                <w:b/>
                <w:bCs/>
                <w:color w:val="000000"/>
                <w:lang w:eastAsia="tr-TR"/>
              </w:rPr>
              <w:t>Kurum Geçici Vergilendirme Dönemi  (2014)</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lang w:eastAsia="tr-TR"/>
              </w:rPr>
            </w:pPr>
            <w:r>
              <w:rPr>
                <w:rFonts w:ascii="Times New Roman" w:eastAsia="Times New Roman" w:hAnsi="Times New Roman" w:cs="Times New Roman"/>
                <w:b/>
                <w:bCs/>
                <w:color w:val="000000"/>
                <w:lang w:eastAsia="tr-TR"/>
              </w:rPr>
              <w:t>Toplam Matrah Farkı (Kümülatif)</w:t>
            </w:r>
          </w:p>
        </w:tc>
      </w:tr>
      <w:tr w:rsidR="005454E7">
        <w:trPr>
          <w:trHeight w:val="227"/>
          <w:jc w:val="center"/>
        </w:trPr>
        <w:tc>
          <w:tcPr>
            <w:tcW w:w="53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Cs/>
                <w:color w:val="000000"/>
                <w:lang w:eastAsia="tr-TR"/>
              </w:rPr>
            </w:pPr>
            <w:r>
              <w:rPr>
                <w:rFonts w:ascii="Times New Roman" w:eastAsia="Times New Roman" w:hAnsi="Times New Roman" w:cs="Times New Roman"/>
                <w:bCs/>
                <w:color w:val="000000"/>
                <w:lang w:eastAsia="tr-TR"/>
              </w:rPr>
              <w:t>I. Dönem (Ocak-Mart 2014)</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13.859.893,17</w:t>
            </w:r>
          </w:p>
        </w:tc>
      </w:tr>
      <w:tr w:rsidR="005454E7">
        <w:trPr>
          <w:trHeight w:val="227"/>
          <w:jc w:val="center"/>
        </w:trPr>
        <w:tc>
          <w:tcPr>
            <w:tcW w:w="53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Cs/>
                <w:color w:val="000000"/>
                <w:lang w:eastAsia="tr-TR"/>
              </w:rPr>
            </w:pPr>
            <w:r>
              <w:rPr>
                <w:rFonts w:ascii="Times New Roman" w:eastAsia="Times New Roman" w:hAnsi="Times New Roman" w:cs="Times New Roman"/>
                <w:bCs/>
                <w:color w:val="000000"/>
                <w:lang w:eastAsia="tr-TR"/>
              </w:rPr>
              <w:t>II. Dönem (Ocak-Haziran 2014)</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13.859.893,17</w:t>
            </w:r>
          </w:p>
        </w:tc>
      </w:tr>
      <w:tr w:rsidR="005454E7">
        <w:trPr>
          <w:trHeight w:val="227"/>
          <w:jc w:val="center"/>
        </w:trPr>
        <w:tc>
          <w:tcPr>
            <w:tcW w:w="53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Cs/>
                <w:color w:val="000000"/>
                <w:lang w:eastAsia="tr-TR"/>
              </w:rPr>
            </w:pPr>
            <w:r>
              <w:rPr>
                <w:rFonts w:ascii="Times New Roman" w:eastAsia="Times New Roman" w:hAnsi="Times New Roman" w:cs="Times New Roman"/>
                <w:bCs/>
                <w:color w:val="000000"/>
                <w:lang w:eastAsia="tr-TR"/>
              </w:rPr>
              <w:t>III. Dönem (Ocak-Eylül 2014)</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13.859.893,17</w:t>
            </w:r>
          </w:p>
        </w:tc>
      </w:tr>
      <w:tr w:rsidR="005454E7">
        <w:trPr>
          <w:trHeight w:val="227"/>
          <w:jc w:val="center"/>
        </w:trPr>
        <w:tc>
          <w:tcPr>
            <w:tcW w:w="5381"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Cs/>
                <w:color w:val="000000"/>
                <w:lang w:eastAsia="tr-TR"/>
              </w:rPr>
            </w:pPr>
            <w:r>
              <w:rPr>
                <w:rFonts w:ascii="Times New Roman" w:eastAsia="Times New Roman" w:hAnsi="Times New Roman" w:cs="Times New Roman"/>
                <w:bCs/>
                <w:color w:val="000000"/>
                <w:lang w:eastAsia="tr-TR"/>
              </w:rPr>
              <w:t>IV. Dönem (Ocak-Aralık 2014)</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13.859.893,17</w:t>
            </w:r>
          </w:p>
        </w:tc>
      </w:tr>
    </w:tbl>
    <w:p w:rsidR="005454E7" w:rsidRDefault="005454E7">
      <w:pPr>
        <w:spacing w:after="0" w:line="240" w:lineRule="auto"/>
        <w:jc w:val="both"/>
        <w:rPr>
          <w:rFonts w:ascii="Times New Roman" w:hAnsi="Times New Roman"/>
          <w:b/>
          <w:sz w:val="10"/>
          <w:szCs w:val="10"/>
        </w:rPr>
      </w:pPr>
    </w:p>
    <w:p w:rsidR="005454E7" w:rsidRDefault="005454E7">
      <w:pPr>
        <w:spacing w:after="0" w:line="240" w:lineRule="auto"/>
        <w:jc w:val="both"/>
        <w:rPr>
          <w:rFonts w:ascii="Times New Roman" w:hAnsi="Times New Roman"/>
          <w:b/>
          <w:sz w:val="10"/>
          <w:szCs w:val="10"/>
        </w:rPr>
      </w:pPr>
    </w:p>
    <w:p w:rsidR="005454E7" w:rsidRDefault="005454E7">
      <w:pPr>
        <w:spacing w:after="0" w:line="240" w:lineRule="auto"/>
        <w:jc w:val="both"/>
        <w:rPr>
          <w:rFonts w:ascii="Times New Roman" w:hAnsi="Times New Roman"/>
          <w:b/>
          <w:sz w:val="10"/>
          <w:szCs w:val="10"/>
        </w:rPr>
      </w:pPr>
    </w:p>
    <w:p w:rsidR="005454E7" w:rsidRDefault="005454E7">
      <w:pPr>
        <w:spacing w:after="0" w:line="240" w:lineRule="auto"/>
        <w:jc w:val="both"/>
        <w:rPr>
          <w:rFonts w:ascii="Times New Roman" w:hAnsi="Times New Roman"/>
          <w:b/>
          <w:sz w:val="10"/>
          <w:szCs w:val="10"/>
        </w:rPr>
      </w:pPr>
    </w:p>
    <w:p w:rsidR="005454E7" w:rsidRDefault="005454E7">
      <w:pPr>
        <w:spacing w:after="0" w:line="240" w:lineRule="auto"/>
        <w:jc w:val="both"/>
        <w:rPr>
          <w:rFonts w:ascii="Times New Roman" w:hAnsi="Times New Roman"/>
          <w:b/>
          <w:sz w:val="10"/>
          <w:szCs w:val="10"/>
        </w:rPr>
      </w:pPr>
    </w:p>
    <w:p w:rsidR="005454E7" w:rsidRDefault="005454E7">
      <w:pPr>
        <w:spacing w:after="0" w:line="240" w:lineRule="auto"/>
        <w:jc w:val="both"/>
        <w:rPr>
          <w:rFonts w:ascii="Times New Roman" w:hAnsi="Times New Roman"/>
          <w:b/>
          <w:sz w:val="10"/>
          <w:szCs w:val="10"/>
        </w:rPr>
      </w:pPr>
    </w:p>
    <w:p w:rsidR="005454E7" w:rsidRDefault="00F0298D">
      <w:pPr>
        <w:spacing w:after="0" w:line="240" w:lineRule="auto"/>
        <w:jc w:val="both"/>
        <w:outlineLvl w:val="3"/>
        <w:rPr>
          <w:rFonts w:ascii="Times New Roman" w:hAnsi="Times New Roman"/>
          <w:b/>
          <w:sz w:val="24"/>
        </w:rPr>
      </w:pPr>
      <w:r>
        <w:rPr>
          <w:rFonts w:ascii="Times New Roman" w:hAnsi="Times New Roman"/>
          <w:b/>
          <w:sz w:val="24"/>
        </w:rPr>
        <w:tab/>
      </w:r>
      <w:bookmarkStart w:id="266" w:name="_Toc483407322"/>
      <w:bookmarkStart w:id="267" w:name="_Toc477101100"/>
      <w:bookmarkStart w:id="268" w:name="_Toc476560816"/>
      <w:bookmarkEnd w:id="266"/>
      <w:bookmarkEnd w:id="267"/>
      <w:bookmarkEnd w:id="268"/>
      <w:r>
        <w:rPr>
          <w:rFonts w:ascii="Times New Roman" w:hAnsi="Times New Roman"/>
          <w:b/>
          <w:sz w:val="24"/>
        </w:rPr>
        <w:t>3.8.4.4. Eleştiri Konusu Yapılan Üretim Faaliyetine İlişkin Genel Olarak Yapılacak İşlemler</w:t>
      </w:r>
    </w:p>
    <w:p w:rsidR="005454E7" w:rsidRDefault="005454E7">
      <w:pPr>
        <w:spacing w:after="0" w:line="240" w:lineRule="auto"/>
        <w:jc w:val="both"/>
        <w:rPr>
          <w:rFonts w:ascii="Times New Roman" w:hAnsi="Times New Roman"/>
          <w:b/>
          <w:sz w:val="8"/>
          <w:szCs w:val="8"/>
        </w:rPr>
      </w:pPr>
    </w:p>
    <w:p w:rsidR="005454E7" w:rsidRDefault="005454E7">
      <w:pPr>
        <w:spacing w:after="0" w:line="240" w:lineRule="auto"/>
        <w:jc w:val="both"/>
        <w:rPr>
          <w:rFonts w:ascii="Times New Roman" w:hAnsi="Times New Roman"/>
          <w:b/>
          <w:sz w:val="8"/>
          <w:szCs w:val="8"/>
        </w:rPr>
      </w:pPr>
    </w:p>
    <w:p w:rsidR="005454E7" w:rsidRDefault="00F0298D">
      <w:pPr>
        <w:spacing w:after="0" w:line="240" w:lineRule="auto"/>
        <w:jc w:val="both"/>
        <w:rPr>
          <w:rFonts w:ascii="Times New Roman" w:hAnsi="Times New Roman"/>
          <w:sz w:val="24"/>
        </w:rPr>
      </w:pPr>
      <w:r>
        <w:rPr>
          <w:rFonts w:ascii="Times New Roman" w:hAnsi="Times New Roman"/>
          <w:b/>
          <w:sz w:val="24"/>
        </w:rPr>
        <w:tab/>
      </w:r>
      <w:r>
        <w:rPr>
          <w:rFonts w:ascii="Times New Roman" w:hAnsi="Times New Roman"/>
          <w:sz w:val="24"/>
        </w:rPr>
        <w:t>Raporun 3.8.4.1., 3.8.4.2. ve 3.8.4.3. bölümünde yer verilen eleştiri konusu yapılan üretim faaliyeti sonuçlarına ilişkin olarak yapılacak işlemler aşağıdaki gibi derlenmiştir.</w:t>
      </w:r>
    </w:p>
    <w:p w:rsidR="005454E7" w:rsidRDefault="005454E7">
      <w:pPr>
        <w:spacing w:after="0" w:line="240" w:lineRule="auto"/>
        <w:jc w:val="both"/>
        <w:rPr>
          <w:rFonts w:ascii="Times New Roman" w:hAnsi="Times New Roman"/>
          <w:sz w:val="24"/>
        </w:rPr>
      </w:pPr>
    </w:p>
    <w:p w:rsidR="005454E7" w:rsidRDefault="00F0298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Kurumlar Vergisi matrahına ilave edilmesi gereken tutarlar aşağıdaki tablodaki gibidir. </w:t>
      </w:r>
    </w:p>
    <w:p w:rsidR="005454E7" w:rsidRDefault="005454E7">
      <w:pPr>
        <w:spacing w:after="0" w:line="240" w:lineRule="auto"/>
        <w:ind w:firstLine="708"/>
        <w:jc w:val="both"/>
        <w:rPr>
          <w:rFonts w:ascii="Times New Roman" w:hAnsi="Times New Roman"/>
          <w:sz w:val="24"/>
        </w:rPr>
      </w:pPr>
    </w:p>
    <w:tbl>
      <w:tblPr>
        <w:tblStyle w:val="TableGrid"/>
        <w:tblW w:w="9209" w:type="dxa"/>
        <w:jc w:val="center"/>
        <w:tblCellMar>
          <w:left w:w="98" w:type="dxa"/>
        </w:tblCellMar>
        <w:tblLook w:val="04A0" w:firstRow="1" w:lastRow="0" w:firstColumn="1" w:lastColumn="0" w:noHBand="0" w:noVBand="1"/>
      </w:tblPr>
      <w:tblGrid>
        <w:gridCol w:w="1696"/>
        <w:gridCol w:w="7513"/>
      </w:tblGrid>
      <w:tr w:rsidR="005454E7">
        <w:trPr>
          <w:jc w:val="center"/>
        </w:trPr>
        <w:tc>
          <w:tcPr>
            <w:tcW w:w="1696" w:type="dxa"/>
            <w:shd w:val="clear" w:color="auto" w:fill="auto"/>
            <w:tcMar>
              <w:left w:w="98" w:type="dxa"/>
            </w:tcMar>
          </w:tcPr>
          <w:p w:rsidR="005454E7" w:rsidRDefault="00F0298D">
            <w:pPr>
              <w:spacing w:after="0" w:line="240" w:lineRule="auto"/>
              <w:jc w:val="center"/>
              <w:rPr>
                <w:rFonts w:eastAsia="Calibri" w:cs="Times New Roman"/>
                <w:b/>
              </w:rPr>
            </w:pPr>
            <w:r>
              <w:rPr>
                <w:rFonts w:ascii="Times New Roman" w:eastAsia="Calibri" w:hAnsi="Times New Roman" w:cs="Times New Roman"/>
                <w:b/>
              </w:rPr>
              <w:t>Dönem</w:t>
            </w:r>
          </w:p>
        </w:tc>
        <w:tc>
          <w:tcPr>
            <w:tcW w:w="7512" w:type="dxa"/>
            <w:shd w:val="clear" w:color="auto" w:fill="auto"/>
            <w:tcMar>
              <w:left w:w="98" w:type="dxa"/>
            </w:tcMar>
          </w:tcPr>
          <w:p w:rsidR="005454E7" w:rsidRDefault="00F0298D">
            <w:pPr>
              <w:spacing w:after="0" w:line="240" w:lineRule="auto"/>
              <w:rPr>
                <w:rFonts w:eastAsia="Calibri" w:cs="Times New Roman"/>
                <w:b/>
              </w:rPr>
            </w:pPr>
            <w:r>
              <w:rPr>
                <w:rFonts w:ascii="Times New Roman" w:eastAsia="Calibri" w:hAnsi="Times New Roman" w:cs="Times New Roman"/>
                <w:b/>
              </w:rPr>
              <w:t>Kurumlar Vergisi Matrahına İlave Edilecek Tutar (TL)</w:t>
            </w:r>
          </w:p>
        </w:tc>
      </w:tr>
      <w:tr w:rsidR="005454E7">
        <w:trPr>
          <w:jc w:val="center"/>
        </w:trPr>
        <w:tc>
          <w:tcPr>
            <w:tcW w:w="1696" w:type="dxa"/>
            <w:shd w:val="clear" w:color="auto" w:fill="auto"/>
            <w:tcMar>
              <w:left w:w="98" w:type="dxa"/>
            </w:tcMar>
          </w:tcPr>
          <w:p w:rsidR="005454E7" w:rsidRDefault="00F0298D">
            <w:pPr>
              <w:spacing w:after="0" w:line="240" w:lineRule="auto"/>
              <w:jc w:val="center"/>
              <w:rPr>
                <w:rFonts w:eastAsia="Calibri" w:cs="Times New Roman"/>
              </w:rPr>
            </w:pPr>
            <w:r>
              <w:rPr>
                <w:rFonts w:ascii="Times New Roman" w:eastAsia="Calibri" w:hAnsi="Times New Roman" w:cs="Times New Roman"/>
              </w:rPr>
              <w:t>2013</w:t>
            </w:r>
          </w:p>
        </w:tc>
        <w:tc>
          <w:tcPr>
            <w:tcW w:w="7512" w:type="dxa"/>
            <w:shd w:val="clear" w:color="auto" w:fill="auto"/>
            <w:tcMar>
              <w:left w:w="98" w:type="dxa"/>
            </w:tcMar>
            <w:vAlign w:val="center"/>
          </w:tcPr>
          <w:p w:rsidR="005454E7" w:rsidRDefault="00F0298D">
            <w:pPr>
              <w:spacing w:after="0" w:line="240" w:lineRule="auto"/>
              <w:jc w:val="right"/>
              <w:rPr>
                <w:color w:val="000000"/>
              </w:rPr>
            </w:pPr>
            <w:r>
              <w:rPr>
                <w:rFonts w:ascii="Times New Roman" w:hAnsi="Times New Roman"/>
                <w:color w:val="000000"/>
              </w:rPr>
              <w:t>64.977.373,80</w:t>
            </w:r>
          </w:p>
        </w:tc>
      </w:tr>
      <w:tr w:rsidR="005454E7">
        <w:trPr>
          <w:jc w:val="center"/>
        </w:trPr>
        <w:tc>
          <w:tcPr>
            <w:tcW w:w="1696" w:type="dxa"/>
            <w:shd w:val="clear" w:color="auto" w:fill="auto"/>
            <w:tcMar>
              <w:left w:w="98" w:type="dxa"/>
            </w:tcMar>
          </w:tcPr>
          <w:p w:rsidR="005454E7" w:rsidRDefault="00F0298D">
            <w:pPr>
              <w:spacing w:after="0" w:line="240" w:lineRule="auto"/>
              <w:jc w:val="center"/>
              <w:rPr>
                <w:rFonts w:eastAsia="Calibri" w:cs="Times New Roman"/>
              </w:rPr>
            </w:pPr>
            <w:r>
              <w:rPr>
                <w:rFonts w:ascii="Times New Roman" w:eastAsia="Calibri" w:hAnsi="Times New Roman" w:cs="Times New Roman"/>
              </w:rPr>
              <w:t>2014</w:t>
            </w:r>
          </w:p>
        </w:tc>
        <w:tc>
          <w:tcPr>
            <w:tcW w:w="7512" w:type="dxa"/>
            <w:shd w:val="clear" w:color="auto" w:fill="auto"/>
            <w:tcMar>
              <w:left w:w="98" w:type="dxa"/>
            </w:tcMar>
            <w:vAlign w:val="center"/>
          </w:tcPr>
          <w:p w:rsidR="005454E7" w:rsidRDefault="00F0298D">
            <w:pPr>
              <w:spacing w:after="0" w:line="240" w:lineRule="auto"/>
              <w:jc w:val="right"/>
              <w:rPr>
                <w:color w:val="000000"/>
              </w:rPr>
            </w:pPr>
            <w:r>
              <w:rPr>
                <w:rFonts w:ascii="Times New Roman" w:hAnsi="Times New Roman"/>
                <w:color w:val="000000"/>
              </w:rPr>
              <w:t>20.978.052,20</w:t>
            </w:r>
          </w:p>
        </w:tc>
      </w:tr>
    </w:tbl>
    <w:p w:rsidR="005454E7" w:rsidRDefault="005454E7">
      <w:pPr>
        <w:spacing w:after="0" w:line="240" w:lineRule="auto"/>
        <w:jc w:val="both"/>
        <w:rPr>
          <w:rFonts w:ascii="Times New Roman" w:hAnsi="Times New Roman"/>
          <w:sz w:val="24"/>
        </w:rPr>
      </w:pPr>
    </w:p>
    <w:p w:rsidR="005454E7" w:rsidRDefault="00F0298D">
      <w:pPr>
        <w:spacing w:after="0" w:line="240" w:lineRule="auto"/>
        <w:ind w:firstLine="708"/>
        <w:jc w:val="both"/>
        <w:rPr>
          <w:rFonts w:ascii="Times New Roman" w:hAnsi="Times New Roman"/>
          <w:sz w:val="24"/>
        </w:rPr>
      </w:pPr>
      <w:r>
        <w:rPr>
          <w:rFonts w:ascii="Times New Roman" w:eastAsia="Calibri" w:hAnsi="Times New Roman" w:cs="Times New Roman"/>
          <w:sz w:val="24"/>
          <w:szCs w:val="24"/>
        </w:rPr>
        <w:t xml:space="preserve">Kurum Geçici Vergisi matrahına ilave edilmesi gereken tutarlar aşağıdaki tablodaki gibidir. </w:t>
      </w:r>
    </w:p>
    <w:p w:rsidR="005454E7" w:rsidRDefault="005454E7">
      <w:pPr>
        <w:spacing w:after="0" w:line="240" w:lineRule="auto"/>
        <w:jc w:val="both"/>
        <w:rPr>
          <w:rFonts w:ascii="Times New Roman" w:hAnsi="Times New Roman"/>
          <w:sz w:val="24"/>
        </w:rPr>
      </w:pPr>
    </w:p>
    <w:tbl>
      <w:tblPr>
        <w:tblW w:w="9351"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4815"/>
        <w:gridCol w:w="4536"/>
      </w:tblGrid>
      <w:tr w:rsidR="005454E7">
        <w:trPr>
          <w:trHeight w:val="265"/>
          <w:jc w:val="center"/>
        </w:trPr>
        <w:tc>
          <w:tcPr>
            <w:tcW w:w="481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color w:val="000000"/>
                <w:lang w:eastAsia="tr-TR"/>
              </w:rPr>
            </w:pPr>
            <w:r>
              <w:rPr>
                <w:rFonts w:ascii="Times New Roman" w:eastAsia="Times New Roman" w:hAnsi="Times New Roman" w:cs="Times New Roman"/>
                <w:b/>
                <w:bCs/>
                <w:color w:val="000000"/>
                <w:lang w:eastAsia="tr-TR"/>
              </w:rPr>
              <w:lastRenderedPageBreak/>
              <w:t>Kurum Geçici Vergilendirme Dönemi  (2013)</w:t>
            </w:r>
          </w:p>
        </w:tc>
        <w:tc>
          <w:tcPr>
            <w:tcW w:w="453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lang w:eastAsia="tr-TR"/>
              </w:rPr>
            </w:pPr>
            <w:r>
              <w:rPr>
                <w:rFonts w:ascii="Times New Roman" w:eastAsia="Times New Roman" w:hAnsi="Times New Roman" w:cs="Times New Roman"/>
                <w:b/>
                <w:bCs/>
                <w:color w:val="000000"/>
                <w:lang w:eastAsia="tr-TR"/>
              </w:rPr>
              <w:t>Toplam Matrah Farkı (Kümülatif)</w:t>
            </w:r>
          </w:p>
        </w:tc>
      </w:tr>
      <w:tr w:rsidR="005454E7">
        <w:trPr>
          <w:trHeight w:val="227"/>
          <w:jc w:val="center"/>
        </w:trPr>
        <w:tc>
          <w:tcPr>
            <w:tcW w:w="481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Cs/>
                <w:color w:val="000000"/>
                <w:lang w:eastAsia="tr-TR"/>
              </w:rPr>
            </w:pPr>
            <w:r>
              <w:rPr>
                <w:rFonts w:ascii="Times New Roman" w:eastAsia="Times New Roman" w:hAnsi="Times New Roman" w:cs="Times New Roman"/>
                <w:bCs/>
                <w:color w:val="000000"/>
                <w:lang w:eastAsia="tr-TR"/>
              </w:rPr>
              <w:t>I. Dönem (Ocak-Mart 2013)</w:t>
            </w:r>
          </w:p>
        </w:tc>
        <w:tc>
          <w:tcPr>
            <w:tcW w:w="453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Cs/>
                <w:color w:val="000000"/>
                <w:lang w:eastAsia="tr-TR"/>
              </w:rPr>
            </w:pPr>
            <w:r>
              <w:rPr>
                <w:rFonts w:ascii="Times New Roman" w:eastAsia="Times New Roman" w:hAnsi="Times New Roman" w:cs="Times New Roman"/>
                <w:bCs/>
                <w:color w:val="000000"/>
                <w:lang w:eastAsia="tr-TR"/>
              </w:rPr>
              <w:t>23.847.084,36</w:t>
            </w:r>
          </w:p>
        </w:tc>
      </w:tr>
      <w:tr w:rsidR="005454E7">
        <w:trPr>
          <w:trHeight w:val="227"/>
          <w:jc w:val="center"/>
        </w:trPr>
        <w:tc>
          <w:tcPr>
            <w:tcW w:w="481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Cs/>
                <w:color w:val="000000"/>
                <w:lang w:eastAsia="tr-TR"/>
              </w:rPr>
            </w:pPr>
            <w:r>
              <w:rPr>
                <w:rFonts w:ascii="Times New Roman" w:eastAsia="Times New Roman" w:hAnsi="Times New Roman" w:cs="Times New Roman"/>
                <w:bCs/>
                <w:color w:val="000000"/>
                <w:lang w:eastAsia="tr-TR"/>
              </w:rPr>
              <w:t>II. Dönem (Ocak-Haziran 2013)</w:t>
            </w:r>
          </w:p>
        </w:tc>
        <w:tc>
          <w:tcPr>
            <w:tcW w:w="453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Cs/>
                <w:color w:val="000000"/>
                <w:lang w:eastAsia="tr-TR"/>
              </w:rPr>
            </w:pPr>
            <w:r>
              <w:rPr>
                <w:rFonts w:ascii="Times New Roman" w:eastAsia="Times New Roman" w:hAnsi="Times New Roman" w:cs="Times New Roman"/>
                <w:bCs/>
                <w:color w:val="000000"/>
                <w:lang w:eastAsia="tr-TR"/>
              </w:rPr>
              <w:t>40.448.672,87</w:t>
            </w:r>
          </w:p>
        </w:tc>
      </w:tr>
      <w:tr w:rsidR="005454E7">
        <w:trPr>
          <w:trHeight w:val="227"/>
          <w:jc w:val="center"/>
        </w:trPr>
        <w:tc>
          <w:tcPr>
            <w:tcW w:w="481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Cs/>
                <w:color w:val="000000"/>
                <w:lang w:eastAsia="tr-TR"/>
              </w:rPr>
            </w:pPr>
            <w:r>
              <w:rPr>
                <w:rFonts w:ascii="Times New Roman" w:eastAsia="Times New Roman" w:hAnsi="Times New Roman" w:cs="Times New Roman"/>
                <w:bCs/>
                <w:color w:val="000000"/>
                <w:lang w:eastAsia="tr-TR"/>
              </w:rPr>
              <w:t xml:space="preserve"> III. Dönem (Ocak-Eylül 2013)</w:t>
            </w:r>
          </w:p>
        </w:tc>
        <w:tc>
          <w:tcPr>
            <w:tcW w:w="453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Cs/>
                <w:color w:val="000000"/>
                <w:lang w:eastAsia="tr-TR"/>
              </w:rPr>
            </w:pPr>
            <w:r>
              <w:rPr>
                <w:rFonts w:ascii="Times New Roman" w:eastAsia="Times New Roman" w:hAnsi="Times New Roman" w:cs="Times New Roman"/>
                <w:bCs/>
                <w:color w:val="000000"/>
                <w:lang w:eastAsia="tr-TR"/>
              </w:rPr>
              <w:t>54.320.555,29</w:t>
            </w:r>
          </w:p>
        </w:tc>
      </w:tr>
      <w:tr w:rsidR="005454E7">
        <w:trPr>
          <w:trHeight w:val="227"/>
          <w:jc w:val="center"/>
        </w:trPr>
        <w:tc>
          <w:tcPr>
            <w:tcW w:w="481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Cs/>
                <w:color w:val="000000"/>
                <w:lang w:eastAsia="tr-TR"/>
              </w:rPr>
            </w:pPr>
            <w:r>
              <w:rPr>
                <w:rFonts w:ascii="Times New Roman" w:eastAsia="Times New Roman" w:hAnsi="Times New Roman" w:cs="Times New Roman"/>
                <w:bCs/>
                <w:color w:val="000000"/>
                <w:lang w:eastAsia="tr-TR"/>
              </w:rPr>
              <w:t>IV. Dönem (Ocak-Aralık 2013)</w:t>
            </w:r>
          </w:p>
        </w:tc>
        <w:tc>
          <w:tcPr>
            <w:tcW w:w="453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Cs/>
                <w:color w:val="000000"/>
                <w:lang w:eastAsia="tr-TR"/>
              </w:rPr>
            </w:pPr>
            <w:r>
              <w:rPr>
                <w:rFonts w:ascii="Times New Roman" w:eastAsia="Times New Roman" w:hAnsi="Times New Roman" w:cs="Times New Roman"/>
                <w:bCs/>
                <w:color w:val="000000"/>
                <w:lang w:eastAsia="tr-TR"/>
              </w:rPr>
              <w:t>64.977.373,79</w:t>
            </w:r>
          </w:p>
        </w:tc>
      </w:tr>
    </w:tbl>
    <w:p w:rsidR="005454E7" w:rsidRDefault="005454E7">
      <w:pPr>
        <w:spacing w:after="0" w:line="240" w:lineRule="auto"/>
        <w:rPr>
          <w:rFonts w:ascii="Times New Roman" w:hAnsi="Times New Roman"/>
          <w:sz w:val="24"/>
        </w:rPr>
      </w:pPr>
    </w:p>
    <w:tbl>
      <w:tblPr>
        <w:tblW w:w="9351"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4815"/>
        <w:gridCol w:w="4536"/>
      </w:tblGrid>
      <w:tr w:rsidR="005454E7">
        <w:trPr>
          <w:trHeight w:val="265"/>
          <w:jc w:val="center"/>
        </w:trPr>
        <w:tc>
          <w:tcPr>
            <w:tcW w:w="481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rPr>
                <w:rFonts w:ascii="Times New Roman" w:eastAsia="Times New Roman" w:hAnsi="Times New Roman" w:cs="Times New Roman"/>
                <w:b/>
                <w:bCs/>
                <w:color w:val="000000"/>
                <w:lang w:eastAsia="tr-TR"/>
              </w:rPr>
            </w:pPr>
            <w:r>
              <w:rPr>
                <w:rFonts w:ascii="Times New Roman" w:eastAsia="Times New Roman" w:hAnsi="Times New Roman" w:cs="Times New Roman"/>
                <w:b/>
                <w:bCs/>
                <w:color w:val="000000"/>
                <w:lang w:eastAsia="tr-TR"/>
              </w:rPr>
              <w:t>Kurum Geçici Vergilendirme Dönemi  (2014)</w:t>
            </w:r>
          </w:p>
        </w:tc>
        <w:tc>
          <w:tcPr>
            <w:tcW w:w="453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center"/>
              <w:rPr>
                <w:rFonts w:ascii="Times New Roman" w:eastAsia="Times New Roman" w:hAnsi="Times New Roman" w:cs="Times New Roman"/>
                <w:b/>
                <w:bCs/>
                <w:color w:val="000000"/>
                <w:lang w:eastAsia="tr-TR"/>
              </w:rPr>
            </w:pPr>
            <w:r>
              <w:rPr>
                <w:rFonts w:ascii="Times New Roman" w:eastAsia="Times New Roman" w:hAnsi="Times New Roman" w:cs="Times New Roman"/>
                <w:b/>
                <w:bCs/>
                <w:color w:val="000000"/>
                <w:lang w:eastAsia="tr-TR"/>
              </w:rPr>
              <w:t>Toplam Matrah Farkı (Kümülatif)</w:t>
            </w:r>
          </w:p>
        </w:tc>
      </w:tr>
      <w:tr w:rsidR="005454E7">
        <w:trPr>
          <w:trHeight w:val="227"/>
          <w:jc w:val="center"/>
        </w:trPr>
        <w:tc>
          <w:tcPr>
            <w:tcW w:w="481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Cs/>
                <w:color w:val="000000"/>
                <w:lang w:eastAsia="tr-TR"/>
              </w:rPr>
            </w:pPr>
            <w:r>
              <w:rPr>
                <w:rFonts w:ascii="Times New Roman" w:eastAsia="Times New Roman" w:hAnsi="Times New Roman" w:cs="Times New Roman"/>
                <w:bCs/>
                <w:color w:val="000000"/>
                <w:lang w:eastAsia="tr-TR"/>
              </w:rPr>
              <w:t>I. Dönem (Ocak-Mart 2014)</w:t>
            </w:r>
          </w:p>
        </w:tc>
        <w:tc>
          <w:tcPr>
            <w:tcW w:w="453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Cs/>
                <w:color w:val="000000"/>
                <w:lang w:eastAsia="tr-TR"/>
              </w:rPr>
            </w:pPr>
            <w:r>
              <w:rPr>
                <w:rFonts w:ascii="Times New Roman" w:eastAsia="Times New Roman" w:hAnsi="Times New Roman" w:cs="Times New Roman"/>
                <w:bCs/>
                <w:color w:val="000000"/>
                <w:lang w:eastAsia="tr-TR"/>
              </w:rPr>
              <w:t>14.297.027,82</w:t>
            </w:r>
          </w:p>
        </w:tc>
      </w:tr>
      <w:tr w:rsidR="005454E7">
        <w:trPr>
          <w:trHeight w:val="227"/>
          <w:jc w:val="center"/>
        </w:trPr>
        <w:tc>
          <w:tcPr>
            <w:tcW w:w="481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Cs/>
                <w:color w:val="000000"/>
                <w:lang w:eastAsia="tr-TR"/>
              </w:rPr>
            </w:pPr>
            <w:r>
              <w:rPr>
                <w:rFonts w:ascii="Times New Roman" w:eastAsia="Times New Roman" w:hAnsi="Times New Roman" w:cs="Times New Roman"/>
                <w:bCs/>
                <w:color w:val="000000"/>
                <w:lang w:eastAsia="tr-TR"/>
              </w:rPr>
              <w:t>II. Dönem (Ocak-Haziran 2014)</w:t>
            </w:r>
          </w:p>
        </w:tc>
        <w:tc>
          <w:tcPr>
            <w:tcW w:w="453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Cs/>
                <w:color w:val="000000"/>
                <w:lang w:eastAsia="tr-TR"/>
              </w:rPr>
            </w:pPr>
            <w:r>
              <w:rPr>
                <w:rFonts w:ascii="Times New Roman" w:eastAsia="Times New Roman" w:hAnsi="Times New Roman" w:cs="Times New Roman"/>
                <w:bCs/>
                <w:color w:val="000000"/>
                <w:lang w:eastAsia="tr-TR"/>
              </w:rPr>
              <w:t>15.397.224,72</w:t>
            </w:r>
          </w:p>
        </w:tc>
      </w:tr>
      <w:tr w:rsidR="005454E7">
        <w:trPr>
          <w:trHeight w:val="227"/>
          <w:jc w:val="center"/>
        </w:trPr>
        <w:tc>
          <w:tcPr>
            <w:tcW w:w="481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Cs/>
                <w:color w:val="000000"/>
                <w:lang w:eastAsia="tr-TR"/>
              </w:rPr>
            </w:pPr>
            <w:r>
              <w:rPr>
                <w:rFonts w:ascii="Times New Roman" w:eastAsia="Times New Roman" w:hAnsi="Times New Roman" w:cs="Times New Roman"/>
                <w:bCs/>
                <w:color w:val="000000"/>
                <w:lang w:eastAsia="tr-TR"/>
              </w:rPr>
              <w:t>III. Dönem (Ocak-Eylül 2014)</w:t>
            </w:r>
          </w:p>
        </w:tc>
        <w:tc>
          <w:tcPr>
            <w:tcW w:w="453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Cs/>
                <w:color w:val="000000"/>
                <w:lang w:eastAsia="tr-TR"/>
              </w:rPr>
            </w:pPr>
            <w:r>
              <w:rPr>
                <w:rFonts w:ascii="Times New Roman" w:eastAsia="Times New Roman" w:hAnsi="Times New Roman" w:cs="Times New Roman"/>
                <w:bCs/>
                <w:color w:val="000000"/>
                <w:lang w:eastAsia="tr-TR"/>
              </w:rPr>
              <w:t>17.147.125,58</w:t>
            </w:r>
          </w:p>
        </w:tc>
      </w:tr>
      <w:tr w:rsidR="005454E7">
        <w:trPr>
          <w:trHeight w:val="227"/>
          <w:jc w:val="center"/>
        </w:trPr>
        <w:tc>
          <w:tcPr>
            <w:tcW w:w="4814"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5454E7" w:rsidRDefault="00F0298D">
            <w:pPr>
              <w:spacing w:after="0" w:line="240" w:lineRule="auto"/>
              <w:rPr>
                <w:rFonts w:ascii="Times New Roman" w:eastAsia="Times New Roman" w:hAnsi="Times New Roman" w:cs="Times New Roman"/>
                <w:bCs/>
                <w:color w:val="000000"/>
                <w:lang w:eastAsia="tr-TR"/>
              </w:rPr>
            </w:pPr>
            <w:r>
              <w:rPr>
                <w:rFonts w:ascii="Times New Roman" w:eastAsia="Times New Roman" w:hAnsi="Times New Roman" w:cs="Times New Roman"/>
                <w:bCs/>
                <w:color w:val="000000"/>
                <w:lang w:eastAsia="tr-TR"/>
              </w:rPr>
              <w:t>IV. Dönem (Ocak-Aralık 2014)</w:t>
            </w:r>
          </w:p>
        </w:tc>
        <w:tc>
          <w:tcPr>
            <w:tcW w:w="453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center"/>
          </w:tcPr>
          <w:p w:rsidR="005454E7" w:rsidRDefault="00F0298D">
            <w:pPr>
              <w:spacing w:after="0" w:line="240" w:lineRule="auto"/>
              <w:jc w:val="right"/>
              <w:rPr>
                <w:rFonts w:ascii="Times New Roman" w:eastAsia="Times New Roman" w:hAnsi="Times New Roman" w:cs="Times New Roman"/>
                <w:bCs/>
                <w:color w:val="000000"/>
                <w:lang w:eastAsia="tr-TR"/>
              </w:rPr>
            </w:pPr>
            <w:r>
              <w:rPr>
                <w:rFonts w:ascii="Times New Roman" w:eastAsia="Times New Roman" w:hAnsi="Times New Roman" w:cs="Times New Roman"/>
                <w:bCs/>
                <w:color w:val="000000"/>
                <w:lang w:eastAsia="tr-TR"/>
              </w:rPr>
              <w:t>20.978.052,21</w:t>
            </w:r>
          </w:p>
        </w:tc>
      </w:tr>
    </w:tbl>
    <w:p w:rsidR="005454E7" w:rsidRDefault="005454E7">
      <w:pPr>
        <w:spacing w:after="0" w:line="240" w:lineRule="auto"/>
        <w:jc w:val="both"/>
        <w:rPr>
          <w:rFonts w:ascii="Times New Roman" w:hAnsi="Times New Roman"/>
          <w:b/>
          <w:sz w:val="24"/>
        </w:rPr>
      </w:pPr>
    </w:p>
    <w:p w:rsidR="005454E7" w:rsidRDefault="00F0298D">
      <w:pPr>
        <w:spacing w:after="0" w:line="240" w:lineRule="auto"/>
        <w:ind w:firstLine="709"/>
        <w:jc w:val="both"/>
        <w:outlineLvl w:val="1"/>
        <w:rPr>
          <w:rFonts w:ascii="Times New Roman" w:hAnsi="Times New Roman"/>
          <w:b/>
          <w:sz w:val="24"/>
        </w:rPr>
      </w:pPr>
      <w:bookmarkStart w:id="269" w:name="_Toc483407323"/>
      <w:bookmarkStart w:id="270" w:name="_Toc477101101"/>
      <w:bookmarkStart w:id="271" w:name="_Toc476560817"/>
      <w:bookmarkEnd w:id="269"/>
      <w:bookmarkEnd w:id="270"/>
      <w:bookmarkEnd w:id="271"/>
      <w:r>
        <w:rPr>
          <w:rFonts w:ascii="Times New Roman" w:hAnsi="Times New Roman"/>
          <w:b/>
          <w:sz w:val="24"/>
        </w:rPr>
        <w:t>3.9. Mükellef kurumun 2013, 2014 ve 2016 dönemine ait üretim faaliyeti sonuçlarının üretildiği beyan edilen altın miktarı dikkate alınmak suretiyle genel olarak karşılaştırılması</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6"/>
          <w:szCs w:val="6"/>
        </w:rPr>
      </w:pPr>
    </w:p>
    <w:p w:rsidR="005454E7" w:rsidRDefault="00F0298D">
      <w:pPr>
        <w:spacing w:after="0" w:line="240" w:lineRule="auto"/>
        <w:jc w:val="both"/>
        <w:rPr>
          <w:rFonts w:ascii="Times New Roman" w:eastAsia="Times New Roman" w:hAnsi="Times New Roman" w:cs="Times New Roman"/>
          <w:sz w:val="24"/>
          <w:szCs w:val="24"/>
        </w:rPr>
      </w:pPr>
      <w:r>
        <w:rPr>
          <w:rFonts w:ascii="Times New Roman" w:hAnsi="Times New Roman"/>
          <w:sz w:val="24"/>
        </w:rPr>
        <w:tab/>
        <w:t>Mükellef kurum tarafından üretildiği beyan edilen altının 2013, 2014 ve 2016 dönemlerine ait miktarının aşağıdaki gibi olduğu tespit edilmiştir. (</w:t>
      </w:r>
      <w:r>
        <w:rPr>
          <w:rFonts w:ascii="Times New Roman" w:eastAsia="Times New Roman" w:hAnsi="Times New Roman" w:cs="Times New Roman"/>
          <w:sz w:val="24"/>
          <w:szCs w:val="24"/>
        </w:rPr>
        <w:t>Koza Altın İşletmeleri A.Ş. yönetim kurulunun tüm yetkileri 26.10.2015 tarihinde kayyım heyetine devredilmiş ve daha sonra şirket TMSF´ye geçmiş olup altın üretim miktarı bakımından emsal olması için söz konusu şirketin Kayyım/TMSF tarafından yönetildiği 2016 dönemi ile bu yönetimden önceki 2013 ve 2014 dönemi verileri dikkate alınmıştır.)</w:t>
      </w:r>
    </w:p>
    <w:p w:rsidR="005454E7" w:rsidRDefault="005454E7">
      <w:pPr>
        <w:spacing w:after="0" w:line="240" w:lineRule="auto"/>
        <w:jc w:val="both"/>
        <w:rPr>
          <w:rFonts w:ascii="Times New Roman" w:eastAsia="Times New Roman" w:hAnsi="Times New Roman" w:cs="Times New Roman"/>
          <w:sz w:val="8"/>
          <w:szCs w:val="8"/>
        </w:rPr>
      </w:pPr>
    </w:p>
    <w:tbl>
      <w:tblPr>
        <w:tblStyle w:val="TableGrid"/>
        <w:tblW w:w="9209" w:type="dxa"/>
        <w:tblInd w:w="-10" w:type="dxa"/>
        <w:tblCellMar>
          <w:left w:w="98" w:type="dxa"/>
        </w:tblCellMar>
        <w:tblLook w:val="04A0" w:firstRow="1" w:lastRow="0" w:firstColumn="1" w:lastColumn="0" w:noHBand="0" w:noVBand="1"/>
      </w:tblPr>
      <w:tblGrid>
        <w:gridCol w:w="4390"/>
        <w:gridCol w:w="1560"/>
        <w:gridCol w:w="1559"/>
        <w:gridCol w:w="1700"/>
      </w:tblGrid>
      <w:tr w:rsidR="005454E7">
        <w:tc>
          <w:tcPr>
            <w:tcW w:w="4389" w:type="dxa"/>
            <w:shd w:val="clear" w:color="auto" w:fill="auto"/>
            <w:tcMar>
              <w:left w:w="98" w:type="dxa"/>
            </w:tcMar>
          </w:tcPr>
          <w:p w:rsidR="005454E7" w:rsidRDefault="00F0298D">
            <w:pPr>
              <w:spacing w:after="0" w:line="240" w:lineRule="auto"/>
              <w:jc w:val="both"/>
              <w:rPr>
                <w:rFonts w:eastAsia="Times New Roman" w:cs="Times New Roman"/>
                <w:b/>
              </w:rPr>
            </w:pPr>
            <w:r>
              <w:rPr>
                <w:rFonts w:ascii="Times New Roman" w:eastAsia="Times New Roman" w:hAnsi="Times New Roman" w:cs="Times New Roman"/>
                <w:b/>
                <w:sz w:val="24"/>
              </w:rPr>
              <w:t>Dönem</w:t>
            </w:r>
          </w:p>
        </w:tc>
        <w:tc>
          <w:tcPr>
            <w:tcW w:w="1560" w:type="dxa"/>
            <w:shd w:val="clear" w:color="auto" w:fill="auto"/>
            <w:tcMar>
              <w:left w:w="98" w:type="dxa"/>
            </w:tcMar>
          </w:tcPr>
          <w:p w:rsidR="005454E7" w:rsidRDefault="00F0298D">
            <w:pPr>
              <w:spacing w:after="0" w:line="240" w:lineRule="auto"/>
              <w:rPr>
                <w:rFonts w:eastAsia="Times New Roman" w:cs="Times New Roman"/>
                <w:b/>
              </w:rPr>
            </w:pPr>
            <w:r>
              <w:rPr>
                <w:rFonts w:ascii="Times New Roman" w:eastAsia="Times New Roman" w:hAnsi="Times New Roman" w:cs="Times New Roman"/>
                <w:b/>
                <w:sz w:val="24"/>
              </w:rPr>
              <w:t xml:space="preserve">2013 </w:t>
            </w:r>
          </w:p>
        </w:tc>
        <w:tc>
          <w:tcPr>
            <w:tcW w:w="1559" w:type="dxa"/>
            <w:shd w:val="clear" w:color="auto" w:fill="auto"/>
            <w:tcMar>
              <w:left w:w="98" w:type="dxa"/>
            </w:tcMar>
          </w:tcPr>
          <w:p w:rsidR="005454E7" w:rsidRDefault="00F0298D">
            <w:pPr>
              <w:spacing w:after="0" w:line="240" w:lineRule="auto"/>
              <w:rPr>
                <w:rFonts w:eastAsia="Times New Roman" w:cs="Times New Roman"/>
                <w:b/>
              </w:rPr>
            </w:pPr>
            <w:r>
              <w:rPr>
                <w:rFonts w:ascii="Times New Roman" w:eastAsia="Times New Roman" w:hAnsi="Times New Roman" w:cs="Times New Roman"/>
                <w:b/>
                <w:sz w:val="24"/>
              </w:rPr>
              <w:t xml:space="preserve">2014 </w:t>
            </w:r>
          </w:p>
        </w:tc>
        <w:tc>
          <w:tcPr>
            <w:tcW w:w="1700" w:type="dxa"/>
            <w:shd w:val="clear" w:color="auto" w:fill="auto"/>
            <w:tcMar>
              <w:left w:w="98" w:type="dxa"/>
            </w:tcMar>
          </w:tcPr>
          <w:p w:rsidR="005454E7" w:rsidRDefault="00F0298D">
            <w:pPr>
              <w:spacing w:after="0" w:line="240" w:lineRule="auto"/>
              <w:rPr>
                <w:rFonts w:eastAsia="Times New Roman" w:cs="Times New Roman"/>
                <w:b/>
              </w:rPr>
            </w:pPr>
            <w:r>
              <w:rPr>
                <w:rFonts w:ascii="Times New Roman" w:eastAsia="Times New Roman" w:hAnsi="Times New Roman" w:cs="Times New Roman"/>
                <w:b/>
                <w:sz w:val="24"/>
              </w:rPr>
              <w:t>2016</w:t>
            </w:r>
          </w:p>
        </w:tc>
      </w:tr>
      <w:tr w:rsidR="005454E7">
        <w:tc>
          <w:tcPr>
            <w:tcW w:w="4389" w:type="dxa"/>
            <w:shd w:val="clear" w:color="auto" w:fill="auto"/>
            <w:tcMar>
              <w:left w:w="98" w:type="dxa"/>
            </w:tcMar>
          </w:tcPr>
          <w:p w:rsidR="005454E7" w:rsidRDefault="00F0298D">
            <w:pPr>
              <w:spacing w:after="0" w:line="240" w:lineRule="auto"/>
              <w:jc w:val="both"/>
              <w:rPr>
                <w:rFonts w:eastAsia="Times New Roman" w:cs="Times New Roman"/>
              </w:rPr>
            </w:pPr>
            <w:r>
              <w:rPr>
                <w:rFonts w:ascii="Times New Roman" w:eastAsia="Times New Roman" w:hAnsi="Times New Roman" w:cs="Times New Roman"/>
                <w:sz w:val="24"/>
              </w:rPr>
              <w:t>Rafineri Dökülen-Üretilen Saf Altın (gram)</w:t>
            </w:r>
          </w:p>
        </w:tc>
        <w:tc>
          <w:tcPr>
            <w:tcW w:w="1560" w:type="dxa"/>
            <w:shd w:val="clear" w:color="auto" w:fill="auto"/>
            <w:tcMar>
              <w:left w:w="98" w:type="dxa"/>
            </w:tcMar>
          </w:tcPr>
          <w:p w:rsidR="005454E7" w:rsidRDefault="00F0298D">
            <w:pPr>
              <w:spacing w:after="0" w:line="240" w:lineRule="auto"/>
              <w:jc w:val="right"/>
              <w:rPr>
                <w:rFonts w:eastAsia="Times New Roman" w:cs="Times New Roman"/>
              </w:rPr>
            </w:pPr>
            <w:r>
              <w:rPr>
                <w:rFonts w:ascii="Times New Roman" w:eastAsia="Times New Roman" w:hAnsi="Times New Roman" w:cs="Times New Roman"/>
                <w:sz w:val="24"/>
              </w:rPr>
              <w:t>10.883.111</w:t>
            </w:r>
          </w:p>
        </w:tc>
        <w:tc>
          <w:tcPr>
            <w:tcW w:w="1559" w:type="dxa"/>
            <w:shd w:val="clear" w:color="auto" w:fill="auto"/>
            <w:tcMar>
              <w:left w:w="98" w:type="dxa"/>
            </w:tcMar>
          </w:tcPr>
          <w:p w:rsidR="005454E7" w:rsidRDefault="00F0298D">
            <w:pPr>
              <w:spacing w:after="0" w:line="240" w:lineRule="auto"/>
              <w:jc w:val="right"/>
              <w:rPr>
                <w:rFonts w:eastAsia="Times New Roman" w:cs="Times New Roman"/>
              </w:rPr>
            </w:pPr>
            <w:r>
              <w:rPr>
                <w:rFonts w:ascii="Times New Roman" w:eastAsia="Times New Roman" w:hAnsi="Times New Roman" w:cs="Times New Roman"/>
                <w:sz w:val="24"/>
              </w:rPr>
              <w:t>9.840.193</w:t>
            </w:r>
          </w:p>
        </w:tc>
        <w:tc>
          <w:tcPr>
            <w:tcW w:w="1700" w:type="dxa"/>
            <w:shd w:val="clear" w:color="auto" w:fill="auto"/>
            <w:tcMar>
              <w:left w:w="98" w:type="dxa"/>
            </w:tcMar>
          </w:tcPr>
          <w:p w:rsidR="005454E7" w:rsidRDefault="00F0298D">
            <w:pPr>
              <w:spacing w:after="0" w:line="240" w:lineRule="auto"/>
              <w:jc w:val="right"/>
              <w:rPr>
                <w:rFonts w:eastAsia="Times New Roman" w:cs="Times New Roman"/>
              </w:rPr>
            </w:pPr>
            <w:r>
              <w:rPr>
                <w:rFonts w:ascii="Times New Roman" w:eastAsia="Times New Roman" w:hAnsi="Times New Roman" w:cs="Times New Roman"/>
                <w:sz w:val="24"/>
              </w:rPr>
              <w:t>8.392.128</w:t>
            </w:r>
          </w:p>
        </w:tc>
      </w:tr>
    </w:tbl>
    <w:p w:rsidR="005454E7" w:rsidRDefault="00F0298D">
      <w:pPr>
        <w:spacing w:after="0" w:line="240" w:lineRule="auto"/>
        <w:jc w:val="both"/>
        <w:rPr>
          <w:rFonts w:ascii="Times New Roman" w:eastAsia="Times New Roman" w:hAnsi="Times New Roman" w:cs="Times New Roman"/>
          <w:sz w:val="6"/>
          <w:szCs w:val="6"/>
        </w:rPr>
      </w:pPr>
      <w:r>
        <w:rPr>
          <w:rFonts w:ascii="Times New Roman" w:eastAsia="Times New Roman" w:hAnsi="Times New Roman" w:cs="Times New Roman"/>
          <w:sz w:val="6"/>
          <w:szCs w:val="6"/>
        </w:rPr>
        <w:t xml:space="preserve">  </w:t>
      </w:r>
    </w:p>
    <w:p w:rsidR="005454E7" w:rsidRDefault="005454E7">
      <w:pPr>
        <w:spacing w:after="0" w:line="240" w:lineRule="auto"/>
        <w:jc w:val="both"/>
        <w:rPr>
          <w:rFonts w:ascii="Times New Roman" w:hAnsi="Times New Roman"/>
          <w:sz w:val="6"/>
          <w:szCs w:val="6"/>
        </w:rPr>
      </w:pPr>
    </w:p>
    <w:p w:rsidR="005454E7" w:rsidRDefault="00F0298D">
      <w:pPr>
        <w:spacing w:after="0" w:line="240" w:lineRule="auto"/>
        <w:jc w:val="both"/>
        <w:rPr>
          <w:rFonts w:ascii="Times New Roman" w:hAnsi="Times New Roman"/>
          <w:sz w:val="24"/>
        </w:rPr>
      </w:pPr>
      <w:r>
        <w:rPr>
          <w:rFonts w:ascii="Times New Roman" w:hAnsi="Times New Roman"/>
          <w:sz w:val="24"/>
        </w:rPr>
        <w:tab/>
        <w:t>Yukarıdaki tabloda görüldüğü üzere 2016 döneminde beyan edilen üretim miktarının 2013 ve 2014 dönemlerinde beyan edilen üretim miktarından düşüktür. (2016 dönemi üretim miktarı 2013 döneminden 2.490.983-gr, 2014 döneminden ise 1.448.065-gr düşüktür.) Altın üretim miktarları değerlendirilirken ilgili dönemlerde hangi maden sahaları ve tesislerinde üretim yapıldığı hususu ile bu tesislerde işlenen cevher miktarı ile tenör oranının (g/t) dikkate alınması gerekmektedir.</w:t>
      </w:r>
    </w:p>
    <w:p w:rsidR="005454E7" w:rsidRDefault="005454E7">
      <w:pPr>
        <w:spacing w:after="0" w:line="240" w:lineRule="auto"/>
        <w:jc w:val="both"/>
        <w:rPr>
          <w:rFonts w:ascii="Times New Roman" w:hAnsi="Times New Roman"/>
          <w:sz w:val="6"/>
          <w:szCs w:val="6"/>
        </w:rPr>
      </w:pPr>
    </w:p>
    <w:p w:rsidR="005454E7" w:rsidRDefault="005454E7">
      <w:pPr>
        <w:spacing w:after="0" w:line="240" w:lineRule="auto"/>
        <w:jc w:val="both"/>
        <w:rPr>
          <w:rFonts w:ascii="Times New Roman" w:hAnsi="Times New Roman"/>
          <w:sz w:val="6"/>
          <w:szCs w:val="6"/>
        </w:rPr>
      </w:pPr>
    </w:p>
    <w:p w:rsidR="005454E7" w:rsidRDefault="00F0298D">
      <w:pPr>
        <w:spacing w:after="0" w:line="240" w:lineRule="auto"/>
        <w:jc w:val="both"/>
        <w:rPr>
          <w:rFonts w:ascii="Times New Roman" w:hAnsi="Times New Roman"/>
          <w:sz w:val="24"/>
        </w:rPr>
      </w:pPr>
      <w:r>
        <w:rPr>
          <w:rFonts w:ascii="Times New Roman" w:hAnsi="Times New Roman"/>
          <w:sz w:val="24"/>
        </w:rPr>
        <w:tab/>
        <w:t>Müfettişliğimizce yapılan incelemede;</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rPr>
      </w:pPr>
      <w:r>
        <w:rPr>
          <w:rFonts w:ascii="Times New Roman" w:hAnsi="Times New Roman"/>
          <w:sz w:val="24"/>
        </w:rPr>
        <w:tab/>
        <w:t xml:space="preserve">2013 yılının bütün dönemlerinde Ovacık, Kaymaz ve Mastra işletmelerinde üretimin olduğu, Himmetdede işletmesinde ise sadece Kasım ve Aralık dönemlerinde deneme üretimi yapıldığı, </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rPr>
      </w:pPr>
      <w:r>
        <w:rPr>
          <w:rFonts w:ascii="Times New Roman" w:hAnsi="Times New Roman"/>
          <w:sz w:val="24"/>
        </w:rPr>
        <w:tab/>
        <w:t xml:space="preserve">2014 yılının bütün dönemlerinde Ovacık ve Kaymaz işletmelerinde üretimin olduğu, Mastra İşletmesinde Ocak, Şubat, Mart dönemlerinde, Himmetdede işletmesinde ise Ocak, Şubat dönemlerinde üretim yapıldığı, </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rPr>
      </w:pPr>
      <w:r>
        <w:rPr>
          <w:rFonts w:ascii="Times New Roman" w:hAnsi="Times New Roman"/>
          <w:sz w:val="24"/>
        </w:rPr>
        <w:tab/>
        <w:t xml:space="preserve">2016 yılının bütün dönemlerinde Ovacık, Kaymaz ve Himmetdede işletmelerinde üretimin olduğu, Mastra işletmesinde ise üretim yapılmadığı tespit edilmiştir. </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rPr>
      </w:pPr>
      <w:r>
        <w:rPr>
          <w:rFonts w:ascii="Times New Roman" w:hAnsi="Times New Roman"/>
          <w:sz w:val="24"/>
        </w:rPr>
        <w:tab/>
        <w:t>Yukarıda yer aldığı üzere 2014 dönemindeki üretimin 2013 dönemine göre düşük olmasının sebebi olarak Mastra işletmesindeki üretimin 2014 dönemi başlarında durması görülebilir. Yine 2016 dönemindeki üretimin 2013 ve 2014 dönemlerine göre düşük olmasının sebebi de Mastra işletmesinde hiç üretim yapılmaması olarak düşünülebilir. Diğer taraftan Himmetdede işletmesindeki üretim bu açığı kapatsa da işlenen cevherin tenörün düşüklüğü de üretim miktarının düşük kalmasına yol açabilir.</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rPr>
      </w:pPr>
      <w:r>
        <w:rPr>
          <w:rFonts w:ascii="Times New Roman" w:hAnsi="Times New Roman"/>
          <w:sz w:val="24"/>
        </w:rPr>
        <w:lastRenderedPageBreak/>
        <w:tab/>
        <w:t>Dönemler arasındaki farklılığın diğer nedenleri olarak işlenen cevherin miktarı ile örneklenen tenör miktarı görülebilir. Aşağıda söz konusu işletmelerde işlenen cevher miktarı ile tenör oranlarına yer verilmiştir.</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tbl>
      <w:tblPr>
        <w:tblStyle w:val="TableGrid"/>
        <w:tblW w:w="9351" w:type="dxa"/>
        <w:tblInd w:w="-10" w:type="dxa"/>
        <w:tblCellMar>
          <w:left w:w="98" w:type="dxa"/>
        </w:tblCellMar>
        <w:tblLook w:val="04A0" w:firstRow="1" w:lastRow="0" w:firstColumn="1" w:lastColumn="0" w:noHBand="0" w:noVBand="1"/>
      </w:tblPr>
      <w:tblGrid>
        <w:gridCol w:w="1556"/>
        <w:gridCol w:w="1476"/>
        <w:gridCol w:w="1075"/>
        <w:gridCol w:w="1447"/>
        <w:gridCol w:w="1103"/>
        <w:gridCol w:w="1628"/>
        <w:gridCol w:w="1066"/>
      </w:tblGrid>
      <w:tr w:rsidR="005454E7">
        <w:tc>
          <w:tcPr>
            <w:tcW w:w="1555" w:type="dxa"/>
            <w:shd w:val="clear" w:color="auto" w:fill="auto"/>
            <w:tcMar>
              <w:left w:w="98" w:type="dxa"/>
            </w:tcMar>
          </w:tcPr>
          <w:p w:rsidR="005454E7" w:rsidRDefault="00F0298D">
            <w:pPr>
              <w:spacing w:after="0" w:line="240" w:lineRule="auto"/>
              <w:jc w:val="center"/>
              <w:rPr>
                <w:rFonts w:cs="Times New Roman"/>
                <w:b/>
              </w:rPr>
            </w:pPr>
            <w:r>
              <w:rPr>
                <w:rFonts w:ascii="Times New Roman" w:hAnsi="Times New Roman" w:cs="Times New Roman"/>
                <w:b/>
                <w:sz w:val="24"/>
              </w:rPr>
              <w:t>Dönem</w:t>
            </w:r>
          </w:p>
        </w:tc>
        <w:tc>
          <w:tcPr>
            <w:tcW w:w="2551" w:type="dxa"/>
            <w:gridSpan w:val="2"/>
            <w:shd w:val="clear" w:color="auto" w:fill="auto"/>
            <w:tcMar>
              <w:left w:w="98" w:type="dxa"/>
            </w:tcMar>
          </w:tcPr>
          <w:p w:rsidR="005454E7" w:rsidRDefault="00F0298D">
            <w:pPr>
              <w:spacing w:after="0" w:line="240" w:lineRule="auto"/>
              <w:jc w:val="center"/>
              <w:rPr>
                <w:rFonts w:cs="Times New Roman"/>
                <w:b/>
              </w:rPr>
            </w:pPr>
            <w:r>
              <w:rPr>
                <w:rFonts w:ascii="Times New Roman" w:hAnsi="Times New Roman" w:cs="Times New Roman"/>
                <w:b/>
                <w:sz w:val="24"/>
              </w:rPr>
              <w:t>2013</w:t>
            </w:r>
          </w:p>
        </w:tc>
        <w:tc>
          <w:tcPr>
            <w:tcW w:w="2550" w:type="dxa"/>
            <w:gridSpan w:val="2"/>
            <w:shd w:val="clear" w:color="auto" w:fill="auto"/>
            <w:tcMar>
              <w:left w:w="98" w:type="dxa"/>
            </w:tcMar>
          </w:tcPr>
          <w:p w:rsidR="005454E7" w:rsidRDefault="00F0298D">
            <w:pPr>
              <w:spacing w:after="0" w:line="240" w:lineRule="auto"/>
              <w:jc w:val="center"/>
              <w:rPr>
                <w:rFonts w:cs="Times New Roman"/>
                <w:b/>
              </w:rPr>
            </w:pPr>
            <w:r>
              <w:rPr>
                <w:rFonts w:ascii="Times New Roman" w:hAnsi="Times New Roman" w:cs="Times New Roman"/>
                <w:b/>
                <w:sz w:val="24"/>
              </w:rPr>
              <w:t>2014</w:t>
            </w:r>
          </w:p>
        </w:tc>
        <w:tc>
          <w:tcPr>
            <w:tcW w:w="2694" w:type="dxa"/>
            <w:gridSpan w:val="2"/>
            <w:shd w:val="clear" w:color="auto" w:fill="auto"/>
            <w:tcMar>
              <w:left w:w="98" w:type="dxa"/>
            </w:tcMar>
          </w:tcPr>
          <w:p w:rsidR="005454E7" w:rsidRDefault="00F0298D">
            <w:pPr>
              <w:spacing w:after="0" w:line="240" w:lineRule="auto"/>
              <w:jc w:val="center"/>
              <w:rPr>
                <w:rFonts w:cs="Times New Roman"/>
                <w:b/>
              </w:rPr>
            </w:pPr>
            <w:r>
              <w:rPr>
                <w:rFonts w:ascii="Times New Roman" w:hAnsi="Times New Roman" w:cs="Times New Roman"/>
                <w:b/>
                <w:sz w:val="24"/>
              </w:rPr>
              <w:t>2016</w:t>
            </w:r>
          </w:p>
        </w:tc>
      </w:tr>
      <w:tr w:rsidR="005454E7">
        <w:tc>
          <w:tcPr>
            <w:tcW w:w="1555" w:type="dxa"/>
            <w:shd w:val="clear" w:color="auto" w:fill="auto"/>
            <w:tcMar>
              <w:left w:w="98" w:type="dxa"/>
            </w:tcMar>
          </w:tcPr>
          <w:p w:rsidR="005454E7" w:rsidRDefault="00F0298D">
            <w:pPr>
              <w:spacing w:after="0" w:line="240" w:lineRule="auto"/>
              <w:jc w:val="center"/>
              <w:rPr>
                <w:rFonts w:cs="Times New Roman"/>
                <w:b/>
              </w:rPr>
            </w:pPr>
            <w:r>
              <w:rPr>
                <w:rFonts w:ascii="Times New Roman" w:hAnsi="Times New Roman" w:cs="Times New Roman"/>
                <w:b/>
                <w:sz w:val="24"/>
              </w:rPr>
              <w:t>Tesis Adı</w:t>
            </w:r>
          </w:p>
        </w:tc>
        <w:tc>
          <w:tcPr>
            <w:tcW w:w="1476" w:type="dxa"/>
            <w:shd w:val="clear" w:color="auto" w:fill="auto"/>
            <w:tcMar>
              <w:left w:w="98" w:type="dxa"/>
            </w:tcMar>
          </w:tcPr>
          <w:p w:rsidR="005454E7" w:rsidRDefault="00F0298D">
            <w:pPr>
              <w:spacing w:after="0" w:line="240" w:lineRule="auto"/>
              <w:jc w:val="center"/>
              <w:rPr>
                <w:rFonts w:cs="Times New Roman"/>
                <w:b/>
              </w:rPr>
            </w:pPr>
            <w:r>
              <w:rPr>
                <w:rFonts w:ascii="Times New Roman" w:hAnsi="Times New Roman" w:cs="Times New Roman"/>
                <w:b/>
                <w:sz w:val="24"/>
              </w:rPr>
              <w:t>İşlenen Cevher (ton)</w:t>
            </w:r>
          </w:p>
        </w:tc>
        <w:tc>
          <w:tcPr>
            <w:tcW w:w="1075" w:type="dxa"/>
            <w:shd w:val="clear" w:color="auto" w:fill="auto"/>
            <w:tcMar>
              <w:left w:w="98" w:type="dxa"/>
            </w:tcMar>
          </w:tcPr>
          <w:p w:rsidR="005454E7" w:rsidRDefault="00F0298D">
            <w:pPr>
              <w:spacing w:after="0" w:line="240" w:lineRule="auto"/>
              <w:jc w:val="center"/>
              <w:rPr>
                <w:rFonts w:cs="Times New Roman"/>
                <w:b/>
              </w:rPr>
            </w:pPr>
            <w:r>
              <w:rPr>
                <w:rFonts w:ascii="Times New Roman" w:hAnsi="Times New Roman" w:cs="Times New Roman"/>
                <w:b/>
                <w:sz w:val="24"/>
              </w:rPr>
              <w:t>Tenör (t/g)</w:t>
            </w:r>
          </w:p>
        </w:tc>
        <w:tc>
          <w:tcPr>
            <w:tcW w:w="1447" w:type="dxa"/>
            <w:shd w:val="clear" w:color="auto" w:fill="auto"/>
            <w:tcMar>
              <w:left w:w="98" w:type="dxa"/>
            </w:tcMar>
          </w:tcPr>
          <w:p w:rsidR="005454E7" w:rsidRDefault="00F0298D">
            <w:pPr>
              <w:spacing w:after="0" w:line="240" w:lineRule="auto"/>
              <w:jc w:val="center"/>
              <w:rPr>
                <w:rFonts w:cs="Times New Roman"/>
                <w:b/>
              </w:rPr>
            </w:pPr>
            <w:r>
              <w:rPr>
                <w:rFonts w:ascii="Times New Roman" w:hAnsi="Times New Roman" w:cs="Times New Roman"/>
                <w:b/>
                <w:sz w:val="24"/>
              </w:rPr>
              <w:t>İşlenen Cevher (ton)</w:t>
            </w:r>
          </w:p>
        </w:tc>
        <w:tc>
          <w:tcPr>
            <w:tcW w:w="1103" w:type="dxa"/>
            <w:shd w:val="clear" w:color="auto" w:fill="auto"/>
            <w:tcMar>
              <w:left w:w="98" w:type="dxa"/>
            </w:tcMar>
          </w:tcPr>
          <w:p w:rsidR="005454E7" w:rsidRDefault="00F0298D">
            <w:pPr>
              <w:spacing w:after="0" w:line="240" w:lineRule="auto"/>
              <w:jc w:val="center"/>
              <w:rPr>
                <w:rFonts w:cs="Times New Roman"/>
                <w:b/>
              </w:rPr>
            </w:pPr>
            <w:r>
              <w:rPr>
                <w:rFonts w:ascii="Times New Roman" w:hAnsi="Times New Roman" w:cs="Times New Roman"/>
                <w:b/>
                <w:sz w:val="24"/>
              </w:rPr>
              <w:t>Tenör</w:t>
            </w:r>
          </w:p>
          <w:p w:rsidR="005454E7" w:rsidRDefault="00F0298D">
            <w:pPr>
              <w:spacing w:after="0" w:line="240" w:lineRule="auto"/>
              <w:jc w:val="center"/>
              <w:rPr>
                <w:rFonts w:cs="Times New Roman"/>
                <w:b/>
              </w:rPr>
            </w:pPr>
            <w:r>
              <w:rPr>
                <w:rFonts w:ascii="Times New Roman" w:hAnsi="Times New Roman" w:cs="Times New Roman"/>
                <w:b/>
                <w:sz w:val="24"/>
              </w:rPr>
              <w:t>(t/g)</w:t>
            </w:r>
          </w:p>
        </w:tc>
        <w:tc>
          <w:tcPr>
            <w:tcW w:w="1628" w:type="dxa"/>
            <w:shd w:val="clear" w:color="auto" w:fill="auto"/>
            <w:tcMar>
              <w:left w:w="98" w:type="dxa"/>
            </w:tcMar>
          </w:tcPr>
          <w:p w:rsidR="005454E7" w:rsidRDefault="00F0298D">
            <w:pPr>
              <w:spacing w:after="0" w:line="240" w:lineRule="auto"/>
              <w:jc w:val="center"/>
              <w:rPr>
                <w:rFonts w:cs="Times New Roman"/>
                <w:b/>
              </w:rPr>
            </w:pPr>
            <w:r>
              <w:rPr>
                <w:rFonts w:ascii="Times New Roman" w:hAnsi="Times New Roman" w:cs="Times New Roman"/>
                <w:b/>
                <w:sz w:val="24"/>
              </w:rPr>
              <w:t>İşlenen Cevher (ton)</w:t>
            </w:r>
          </w:p>
        </w:tc>
        <w:tc>
          <w:tcPr>
            <w:tcW w:w="1066" w:type="dxa"/>
            <w:shd w:val="clear" w:color="auto" w:fill="auto"/>
            <w:tcMar>
              <w:left w:w="98" w:type="dxa"/>
            </w:tcMar>
          </w:tcPr>
          <w:p w:rsidR="005454E7" w:rsidRDefault="00F0298D">
            <w:pPr>
              <w:spacing w:after="0" w:line="240" w:lineRule="auto"/>
              <w:jc w:val="center"/>
              <w:rPr>
                <w:rFonts w:cs="Times New Roman"/>
                <w:b/>
              </w:rPr>
            </w:pPr>
            <w:r>
              <w:rPr>
                <w:rFonts w:ascii="Times New Roman" w:hAnsi="Times New Roman" w:cs="Times New Roman"/>
                <w:b/>
                <w:sz w:val="24"/>
              </w:rPr>
              <w:t>Tenör (t/g)</w:t>
            </w:r>
          </w:p>
        </w:tc>
      </w:tr>
      <w:tr w:rsidR="005454E7">
        <w:tc>
          <w:tcPr>
            <w:tcW w:w="1555" w:type="dxa"/>
            <w:shd w:val="clear" w:color="auto" w:fill="auto"/>
            <w:tcMar>
              <w:left w:w="98" w:type="dxa"/>
            </w:tcMar>
          </w:tcPr>
          <w:p w:rsidR="005454E7" w:rsidRDefault="00F0298D">
            <w:pPr>
              <w:spacing w:after="0" w:line="240" w:lineRule="auto"/>
              <w:jc w:val="both"/>
              <w:rPr>
                <w:rFonts w:cs="Times New Roman"/>
              </w:rPr>
            </w:pPr>
            <w:r>
              <w:rPr>
                <w:rFonts w:ascii="Times New Roman" w:hAnsi="Times New Roman" w:cs="Times New Roman"/>
                <w:sz w:val="24"/>
              </w:rPr>
              <w:t>Ovacık</w:t>
            </w:r>
          </w:p>
        </w:tc>
        <w:tc>
          <w:tcPr>
            <w:tcW w:w="1476" w:type="dxa"/>
            <w:shd w:val="clear" w:color="auto" w:fill="auto"/>
            <w:tcMar>
              <w:left w:w="98" w:type="dxa"/>
            </w:tcMar>
          </w:tcPr>
          <w:p w:rsidR="005454E7" w:rsidRDefault="00F0298D">
            <w:pPr>
              <w:spacing w:after="0" w:line="240" w:lineRule="auto"/>
              <w:jc w:val="right"/>
              <w:rPr>
                <w:rFonts w:cs="Times New Roman"/>
              </w:rPr>
            </w:pPr>
            <w:r>
              <w:rPr>
                <w:rFonts w:ascii="Times New Roman" w:hAnsi="Times New Roman" w:cs="Times New Roman"/>
                <w:sz w:val="24"/>
              </w:rPr>
              <w:t>879.408</w:t>
            </w:r>
          </w:p>
        </w:tc>
        <w:tc>
          <w:tcPr>
            <w:tcW w:w="1075" w:type="dxa"/>
            <w:shd w:val="clear" w:color="auto" w:fill="auto"/>
            <w:tcMar>
              <w:left w:w="98" w:type="dxa"/>
            </w:tcMar>
          </w:tcPr>
          <w:p w:rsidR="005454E7" w:rsidRDefault="00F0298D">
            <w:pPr>
              <w:spacing w:after="0" w:line="240" w:lineRule="auto"/>
              <w:jc w:val="right"/>
              <w:rPr>
                <w:rFonts w:cs="Times New Roman"/>
              </w:rPr>
            </w:pPr>
            <w:r>
              <w:rPr>
                <w:rFonts w:ascii="Times New Roman" w:hAnsi="Times New Roman" w:cs="Times New Roman"/>
                <w:sz w:val="24"/>
              </w:rPr>
              <w:t>5,80</w:t>
            </w:r>
          </w:p>
        </w:tc>
        <w:tc>
          <w:tcPr>
            <w:tcW w:w="1447" w:type="dxa"/>
            <w:shd w:val="clear" w:color="auto" w:fill="auto"/>
            <w:tcMar>
              <w:left w:w="98" w:type="dxa"/>
            </w:tcMar>
          </w:tcPr>
          <w:p w:rsidR="005454E7" w:rsidRDefault="00F0298D">
            <w:pPr>
              <w:spacing w:after="0" w:line="240" w:lineRule="auto"/>
              <w:jc w:val="right"/>
              <w:rPr>
                <w:rFonts w:cs="Times New Roman"/>
              </w:rPr>
            </w:pPr>
            <w:r>
              <w:rPr>
                <w:rFonts w:ascii="Times New Roman" w:hAnsi="Times New Roman" w:cs="Times New Roman"/>
                <w:sz w:val="24"/>
              </w:rPr>
              <w:t>866.867</w:t>
            </w:r>
          </w:p>
        </w:tc>
        <w:tc>
          <w:tcPr>
            <w:tcW w:w="1103" w:type="dxa"/>
            <w:shd w:val="clear" w:color="auto" w:fill="auto"/>
            <w:tcMar>
              <w:left w:w="98" w:type="dxa"/>
            </w:tcMar>
          </w:tcPr>
          <w:p w:rsidR="005454E7" w:rsidRDefault="00F0298D">
            <w:pPr>
              <w:spacing w:after="0" w:line="240" w:lineRule="auto"/>
              <w:jc w:val="right"/>
              <w:rPr>
                <w:rFonts w:cs="Times New Roman"/>
              </w:rPr>
            </w:pPr>
            <w:r>
              <w:rPr>
                <w:rFonts w:ascii="Times New Roman" w:hAnsi="Times New Roman" w:cs="Times New Roman"/>
                <w:sz w:val="24"/>
              </w:rPr>
              <w:t>7,71</w:t>
            </w:r>
          </w:p>
        </w:tc>
        <w:tc>
          <w:tcPr>
            <w:tcW w:w="1628" w:type="dxa"/>
            <w:shd w:val="clear" w:color="auto" w:fill="auto"/>
            <w:tcMar>
              <w:left w:w="98" w:type="dxa"/>
            </w:tcMar>
          </w:tcPr>
          <w:p w:rsidR="005454E7" w:rsidRDefault="00F0298D">
            <w:pPr>
              <w:spacing w:after="0" w:line="240" w:lineRule="auto"/>
              <w:jc w:val="right"/>
              <w:rPr>
                <w:rFonts w:cs="Times New Roman"/>
              </w:rPr>
            </w:pPr>
            <w:r>
              <w:rPr>
                <w:rFonts w:ascii="Times New Roman" w:hAnsi="Times New Roman" w:cs="Times New Roman"/>
                <w:sz w:val="24"/>
              </w:rPr>
              <w:t>868.073</w:t>
            </w:r>
          </w:p>
        </w:tc>
        <w:tc>
          <w:tcPr>
            <w:tcW w:w="1066" w:type="dxa"/>
            <w:shd w:val="clear" w:color="auto" w:fill="auto"/>
            <w:tcMar>
              <w:left w:w="98" w:type="dxa"/>
            </w:tcMar>
          </w:tcPr>
          <w:p w:rsidR="005454E7" w:rsidRDefault="00F0298D">
            <w:pPr>
              <w:spacing w:after="0" w:line="240" w:lineRule="auto"/>
              <w:jc w:val="right"/>
              <w:rPr>
                <w:rFonts w:cs="Times New Roman"/>
              </w:rPr>
            </w:pPr>
            <w:r>
              <w:rPr>
                <w:rFonts w:ascii="Times New Roman" w:hAnsi="Times New Roman" w:cs="Times New Roman"/>
                <w:sz w:val="24"/>
              </w:rPr>
              <w:t>4,60</w:t>
            </w:r>
          </w:p>
        </w:tc>
      </w:tr>
      <w:tr w:rsidR="005454E7">
        <w:tc>
          <w:tcPr>
            <w:tcW w:w="1555" w:type="dxa"/>
            <w:shd w:val="clear" w:color="auto" w:fill="auto"/>
            <w:tcMar>
              <w:left w:w="98" w:type="dxa"/>
            </w:tcMar>
          </w:tcPr>
          <w:p w:rsidR="005454E7" w:rsidRDefault="00F0298D">
            <w:pPr>
              <w:spacing w:after="0" w:line="240" w:lineRule="auto"/>
              <w:jc w:val="both"/>
              <w:rPr>
                <w:rFonts w:cs="Times New Roman"/>
              </w:rPr>
            </w:pPr>
            <w:r>
              <w:rPr>
                <w:rFonts w:ascii="Times New Roman" w:hAnsi="Times New Roman" w:cs="Times New Roman"/>
                <w:sz w:val="24"/>
              </w:rPr>
              <w:t>Kaymaz</w:t>
            </w:r>
          </w:p>
        </w:tc>
        <w:tc>
          <w:tcPr>
            <w:tcW w:w="1476" w:type="dxa"/>
            <w:shd w:val="clear" w:color="auto" w:fill="auto"/>
            <w:tcMar>
              <w:left w:w="98" w:type="dxa"/>
            </w:tcMar>
          </w:tcPr>
          <w:p w:rsidR="005454E7" w:rsidRDefault="00F0298D">
            <w:pPr>
              <w:spacing w:after="0" w:line="240" w:lineRule="auto"/>
              <w:jc w:val="right"/>
              <w:rPr>
                <w:rFonts w:cs="Times New Roman"/>
              </w:rPr>
            </w:pPr>
            <w:r>
              <w:rPr>
                <w:rFonts w:ascii="Times New Roman" w:hAnsi="Times New Roman" w:cs="Times New Roman"/>
                <w:sz w:val="24"/>
              </w:rPr>
              <w:t>612.445</w:t>
            </w:r>
          </w:p>
        </w:tc>
        <w:tc>
          <w:tcPr>
            <w:tcW w:w="1075" w:type="dxa"/>
            <w:shd w:val="clear" w:color="auto" w:fill="auto"/>
            <w:tcMar>
              <w:left w:w="98" w:type="dxa"/>
            </w:tcMar>
          </w:tcPr>
          <w:p w:rsidR="005454E7" w:rsidRDefault="00F0298D">
            <w:pPr>
              <w:spacing w:after="0" w:line="240" w:lineRule="auto"/>
              <w:jc w:val="right"/>
              <w:rPr>
                <w:rFonts w:cs="Times New Roman"/>
              </w:rPr>
            </w:pPr>
            <w:r>
              <w:rPr>
                <w:rFonts w:ascii="Times New Roman" w:hAnsi="Times New Roman" w:cs="Times New Roman"/>
                <w:sz w:val="24"/>
              </w:rPr>
              <w:t>7,14</w:t>
            </w:r>
          </w:p>
        </w:tc>
        <w:tc>
          <w:tcPr>
            <w:tcW w:w="1447" w:type="dxa"/>
            <w:shd w:val="clear" w:color="auto" w:fill="auto"/>
            <w:tcMar>
              <w:left w:w="98" w:type="dxa"/>
            </w:tcMar>
          </w:tcPr>
          <w:p w:rsidR="005454E7" w:rsidRDefault="00F0298D">
            <w:pPr>
              <w:spacing w:after="0" w:line="240" w:lineRule="auto"/>
              <w:jc w:val="right"/>
              <w:rPr>
                <w:rFonts w:cs="Times New Roman"/>
              </w:rPr>
            </w:pPr>
            <w:r>
              <w:rPr>
                <w:rFonts w:ascii="Times New Roman" w:hAnsi="Times New Roman" w:cs="Times New Roman"/>
                <w:sz w:val="24"/>
              </w:rPr>
              <w:t>604.098</w:t>
            </w:r>
          </w:p>
        </w:tc>
        <w:tc>
          <w:tcPr>
            <w:tcW w:w="1103" w:type="dxa"/>
            <w:shd w:val="clear" w:color="auto" w:fill="auto"/>
            <w:tcMar>
              <w:left w:w="98" w:type="dxa"/>
            </w:tcMar>
          </w:tcPr>
          <w:p w:rsidR="005454E7" w:rsidRDefault="00F0298D">
            <w:pPr>
              <w:spacing w:after="0" w:line="240" w:lineRule="auto"/>
              <w:jc w:val="right"/>
              <w:rPr>
                <w:rFonts w:cs="Times New Roman"/>
              </w:rPr>
            </w:pPr>
            <w:r>
              <w:rPr>
                <w:rFonts w:ascii="Times New Roman" w:hAnsi="Times New Roman" w:cs="Times New Roman"/>
                <w:sz w:val="24"/>
              </w:rPr>
              <w:t>4,88</w:t>
            </w:r>
          </w:p>
        </w:tc>
        <w:tc>
          <w:tcPr>
            <w:tcW w:w="1628" w:type="dxa"/>
            <w:shd w:val="clear" w:color="auto" w:fill="auto"/>
            <w:tcMar>
              <w:left w:w="98" w:type="dxa"/>
            </w:tcMar>
          </w:tcPr>
          <w:p w:rsidR="005454E7" w:rsidRDefault="00F0298D">
            <w:pPr>
              <w:spacing w:after="0" w:line="240" w:lineRule="auto"/>
              <w:jc w:val="right"/>
              <w:rPr>
                <w:rFonts w:cs="Times New Roman"/>
              </w:rPr>
            </w:pPr>
            <w:r>
              <w:rPr>
                <w:rFonts w:ascii="Times New Roman" w:hAnsi="Times New Roman" w:cs="Times New Roman"/>
                <w:sz w:val="24"/>
              </w:rPr>
              <w:t>485.090</w:t>
            </w:r>
          </w:p>
        </w:tc>
        <w:tc>
          <w:tcPr>
            <w:tcW w:w="1066" w:type="dxa"/>
            <w:shd w:val="clear" w:color="auto" w:fill="auto"/>
            <w:tcMar>
              <w:left w:w="98" w:type="dxa"/>
            </w:tcMar>
          </w:tcPr>
          <w:p w:rsidR="005454E7" w:rsidRDefault="00F0298D">
            <w:pPr>
              <w:spacing w:after="0" w:line="240" w:lineRule="auto"/>
              <w:jc w:val="right"/>
              <w:rPr>
                <w:rFonts w:cs="Times New Roman"/>
              </w:rPr>
            </w:pPr>
            <w:r>
              <w:rPr>
                <w:rFonts w:ascii="Times New Roman" w:hAnsi="Times New Roman" w:cs="Times New Roman"/>
                <w:sz w:val="24"/>
              </w:rPr>
              <w:t>3,40</w:t>
            </w:r>
          </w:p>
        </w:tc>
      </w:tr>
      <w:tr w:rsidR="005454E7">
        <w:tc>
          <w:tcPr>
            <w:tcW w:w="1555" w:type="dxa"/>
            <w:shd w:val="clear" w:color="auto" w:fill="auto"/>
            <w:tcMar>
              <w:left w:w="98" w:type="dxa"/>
            </w:tcMar>
          </w:tcPr>
          <w:p w:rsidR="005454E7" w:rsidRDefault="00F0298D">
            <w:pPr>
              <w:spacing w:after="0" w:line="240" w:lineRule="auto"/>
              <w:jc w:val="both"/>
              <w:rPr>
                <w:rFonts w:cs="Times New Roman"/>
              </w:rPr>
            </w:pPr>
            <w:r>
              <w:rPr>
                <w:rFonts w:ascii="Times New Roman" w:hAnsi="Times New Roman" w:cs="Times New Roman"/>
                <w:sz w:val="24"/>
              </w:rPr>
              <w:t>Himmetdede</w:t>
            </w:r>
          </w:p>
        </w:tc>
        <w:tc>
          <w:tcPr>
            <w:tcW w:w="1476" w:type="dxa"/>
            <w:shd w:val="clear" w:color="auto" w:fill="auto"/>
            <w:tcMar>
              <w:left w:w="98" w:type="dxa"/>
            </w:tcMar>
          </w:tcPr>
          <w:p w:rsidR="005454E7" w:rsidRDefault="00F0298D">
            <w:pPr>
              <w:spacing w:after="0" w:line="240" w:lineRule="auto"/>
              <w:jc w:val="right"/>
              <w:rPr>
                <w:rFonts w:cs="Times New Roman"/>
              </w:rPr>
            </w:pPr>
            <w:r>
              <w:rPr>
                <w:rFonts w:ascii="Times New Roman" w:hAnsi="Times New Roman" w:cs="Times New Roman"/>
                <w:sz w:val="24"/>
              </w:rPr>
              <w:t>382.700</w:t>
            </w:r>
          </w:p>
        </w:tc>
        <w:tc>
          <w:tcPr>
            <w:tcW w:w="1075" w:type="dxa"/>
            <w:shd w:val="clear" w:color="auto" w:fill="auto"/>
            <w:tcMar>
              <w:left w:w="98" w:type="dxa"/>
            </w:tcMar>
          </w:tcPr>
          <w:p w:rsidR="005454E7" w:rsidRDefault="00F0298D">
            <w:pPr>
              <w:spacing w:after="0" w:line="240" w:lineRule="auto"/>
              <w:jc w:val="right"/>
              <w:rPr>
                <w:rFonts w:cs="Times New Roman"/>
              </w:rPr>
            </w:pPr>
            <w:r>
              <w:rPr>
                <w:rFonts w:ascii="Times New Roman" w:hAnsi="Times New Roman" w:cs="Times New Roman"/>
                <w:sz w:val="24"/>
              </w:rPr>
              <w:t>1,15</w:t>
            </w:r>
          </w:p>
        </w:tc>
        <w:tc>
          <w:tcPr>
            <w:tcW w:w="1447" w:type="dxa"/>
            <w:shd w:val="clear" w:color="auto" w:fill="auto"/>
            <w:tcMar>
              <w:left w:w="98" w:type="dxa"/>
            </w:tcMar>
          </w:tcPr>
          <w:p w:rsidR="005454E7" w:rsidRDefault="00F0298D">
            <w:pPr>
              <w:spacing w:after="0" w:line="240" w:lineRule="auto"/>
              <w:jc w:val="right"/>
              <w:rPr>
                <w:rFonts w:cs="Times New Roman"/>
              </w:rPr>
            </w:pPr>
            <w:r>
              <w:rPr>
                <w:rFonts w:ascii="Times New Roman" w:hAnsi="Times New Roman" w:cs="Times New Roman"/>
                <w:sz w:val="24"/>
              </w:rPr>
              <w:t>211.000</w:t>
            </w:r>
          </w:p>
        </w:tc>
        <w:tc>
          <w:tcPr>
            <w:tcW w:w="1103" w:type="dxa"/>
            <w:shd w:val="clear" w:color="auto" w:fill="auto"/>
            <w:tcMar>
              <w:left w:w="98" w:type="dxa"/>
            </w:tcMar>
          </w:tcPr>
          <w:p w:rsidR="005454E7" w:rsidRDefault="00F0298D">
            <w:pPr>
              <w:spacing w:after="0" w:line="240" w:lineRule="auto"/>
              <w:jc w:val="right"/>
              <w:rPr>
                <w:rFonts w:cs="Times New Roman"/>
              </w:rPr>
            </w:pPr>
            <w:r>
              <w:rPr>
                <w:rFonts w:ascii="Times New Roman" w:hAnsi="Times New Roman" w:cs="Times New Roman"/>
                <w:sz w:val="24"/>
              </w:rPr>
              <w:t>0,54</w:t>
            </w:r>
          </w:p>
        </w:tc>
        <w:tc>
          <w:tcPr>
            <w:tcW w:w="1628" w:type="dxa"/>
            <w:shd w:val="clear" w:color="auto" w:fill="auto"/>
            <w:tcMar>
              <w:left w:w="98" w:type="dxa"/>
            </w:tcMar>
          </w:tcPr>
          <w:p w:rsidR="005454E7" w:rsidRDefault="00F0298D">
            <w:pPr>
              <w:spacing w:after="0" w:line="240" w:lineRule="auto"/>
              <w:jc w:val="right"/>
              <w:rPr>
                <w:rFonts w:cs="Times New Roman"/>
              </w:rPr>
            </w:pPr>
            <w:r>
              <w:rPr>
                <w:rFonts w:ascii="Times New Roman" w:hAnsi="Times New Roman" w:cs="Times New Roman"/>
                <w:sz w:val="24"/>
              </w:rPr>
              <w:t>4.454.131</w:t>
            </w:r>
          </w:p>
        </w:tc>
        <w:tc>
          <w:tcPr>
            <w:tcW w:w="1066" w:type="dxa"/>
            <w:shd w:val="clear" w:color="auto" w:fill="auto"/>
            <w:tcMar>
              <w:left w:w="98" w:type="dxa"/>
            </w:tcMar>
          </w:tcPr>
          <w:p w:rsidR="005454E7" w:rsidRDefault="00F0298D">
            <w:pPr>
              <w:spacing w:after="0" w:line="240" w:lineRule="auto"/>
              <w:jc w:val="right"/>
              <w:rPr>
                <w:rFonts w:cs="Times New Roman"/>
              </w:rPr>
            </w:pPr>
            <w:r>
              <w:rPr>
                <w:rFonts w:ascii="Times New Roman" w:hAnsi="Times New Roman" w:cs="Times New Roman"/>
                <w:sz w:val="24"/>
              </w:rPr>
              <w:t>0,95</w:t>
            </w:r>
          </w:p>
        </w:tc>
      </w:tr>
      <w:tr w:rsidR="005454E7">
        <w:tc>
          <w:tcPr>
            <w:tcW w:w="1555" w:type="dxa"/>
            <w:shd w:val="clear" w:color="auto" w:fill="auto"/>
            <w:tcMar>
              <w:left w:w="98" w:type="dxa"/>
            </w:tcMar>
          </w:tcPr>
          <w:p w:rsidR="005454E7" w:rsidRDefault="00F0298D">
            <w:pPr>
              <w:spacing w:after="0" w:line="240" w:lineRule="auto"/>
              <w:jc w:val="both"/>
              <w:rPr>
                <w:rFonts w:cs="Times New Roman"/>
              </w:rPr>
            </w:pPr>
            <w:r>
              <w:rPr>
                <w:rFonts w:ascii="Times New Roman" w:hAnsi="Times New Roman" w:cs="Times New Roman"/>
                <w:sz w:val="24"/>
              </w:rPr>
              <w:t>Mastra</w:t>
            </w:r>
          </w:p>
        </w:tc>
        <w:tc>
          <w:tcPr>
            <w:tcW w:w="1476" w:type="dxa"/>
            <w:shd w:val="clear" w:color="auto" w:fill="auto"/>
            <w:tcMar>
              <w:left w:w="98" w:type="dxa"/>
            </w:tcMar>
          </w:tcPr>
          <w:p w:rsidR="005454E7" w:rsidRDefault="00F0298D">
            <w:pPr>
              <w:spacing w:after="0" w:line="240" w:lineRule="auto"/>
              <w:jc w:val="right"/>
              <w:rPr>
                <w:rFonts w:cs="Times New Roman"/>
              </w:rPr>
            </w:pPr>
            <w:r>
              <w:rPr>
                <w:rFonts w:ascii="Times New Roman" w:hAnsi="Times New Roman" w:cs="Times New Roman"/>
                <w:sz w:val="24"/>
              </w:rPr>
              <w:t>539.821</w:t>
            </w:r>
          </w:p>
        </w:tc>
        <w:tc>
          <w:tcPr>
            <w:tcW w:w="1075" w:type="dxa"/>
            <w:shd w:val="clear" w:color="auto" w:fill="auto"/>
            <w:tcMar>
              <w:left w:w="98" w:type="dxa"/>
            </w:tcMar>
          </w:tcPr>
          <w:p w:rsidR="005454E7" w:rsidRDefault="00F0298D">
            <w:pPr>
              <w:spacing w:after="0" w:line="240" w:lineRule="auto"/>
              <w:jc w:val="right"/>
              <w:rPr>
                <w:rFonts w:cs="Times New Roman"/>
              </w:rPr>
            </w:pPr>
            <w:r>
              <w:rPr>
                <w:rFonts w:ascii="Times New Roman" w:hAnsi="Times New Roman" w:cs="Times New Roman"/>
                <w:sz w:val="24"/>
              </w:rPr>
              <w:t>5,30</w:t>
            </w:r>
          </w:p>
        </w:tc>
        <w:tc>
          <w:tcPr>
            <w:tcW w:w="1447" w:type="dxa"/>
            <w:shd w:val="clear" w:color="auto" w:fill="auto"/>
            <w:tcMar>
              <w:left w:w="98" w:type="dxa"/>
            </w:tcMar>
          </w:tcPr>
          <w:p w:rsidR="005454E7" w:rsidRDefault="00F0298D">
            <w:pPr>
              <w:spacing w:after="0" w:line="240" w:lineRule="auto"/>
              <w:jc w:val="right"/>
              <w:rPr>
                <w:rFonts w:cs="Times New Roman"/>
              </w:rPr>
            </w:pPr>
            <w:r>
              <w:rPr>
                <w:rFonts w:ascii="Times New Roman" w:hAnsi="Times New Roman" w:cs="Times New Roman"/>
                <w:sz w:val="24"/>
              </w:rPr>
              <w:t>87.077</w:t>
            </w:r>
          </w:p>
        </w:tc>
        <w:tc>
          <w:tcPr>
            <w:tcW w:w="1103" w:type="dxa"/>
            <w:shd w:val="clear" w:color="auto" w:fill="auto"/>
            <w:tcMar>
              <w:left w:w="98" w:type="dxa"/>
            </w:tcMar>
          </w:tcPr>
          <w:p w:rsidR="005454E7" w:rsidRDefault="00F0298D">
            <w:pPr>
              <w:spacing w:after="0" w:line="240" w:lineRule="auto"/>
              <w:jc w:val="right"/>
              <w:rPr>
                <w:rFonts w:cs="Times New Roman"/>
              </w:rPr>
            </w:pPr>
            <w:r>
              <w:rPr>
                <w:rFonts w:ascii="Times New Roman" w:hAnsi="Times New Roman" w:cs="Times New Roman"/>
                <w:sz w:val="24"/>
              </w:rPr>
              <w:t>4,99</w:t>
            </w:r>
          </w:p>
        </w:tc>
        <w:tc>
          <w:tcPr>
            <w:tcW w:w="1628" w:type="dxa"/>
            <w:shd w:val="clear" w:color="auto" w:fill="auto"/>
            <w:tcMar>
              <w:left w:w="98" w:type="dxa"/>
            </w:tcMar>
          </w:tcPr>
          <w:p w:rsidR="005454E7" w:rsidRDefault="00F0298D">
            <w:pPr>
              <w:spacing w:after="0" w:line="240" w:lineRule="auto"/>
              <w:jc w:val="right"/>
              <w:rPr>
                <w:rFonts w:cs="Times New Roman"/>
              </w:rPr>
            </w:pPr>
            <w:r>
              <w:rPr>
                <w:rFonts w:ascii="Times New Roman" w:hAnsi="Times New Roman" w:cs="Times New Roman"/>
                <w:sz w:val="24"/>
              </w:rPr>
              <w:t>0,00</w:t>
            </w:r>
          </w:p>
        </w:tc>
        <w:tc>
          <w:tcPr>
            <w:tcW w:w="1066" w:type="dxa"/>
            <w:shd w:val="clear" w:color="auto" w:fill="auto"/>
            <w:tcMar>
              <w:left w:w="98" w:type="dxa"/>
            </w:tcMar>
          </w:tcPr>
          <w:p w:rsidR="005454E7" w:rsidRDefault="00F0298D">
            <w:pPr>
              <w:spacing w:after="0" w:line="240" w:lineRule="auto"/>
              <w:jc w:val="right"/>
              <w:rPr>
                <w:rFonts w:cs="Times New Roman"/>
              </w:rPr>
            </w:pPr>
            <w:r>
              <w:rPr>
                <w:rFonts w:ascii="Times New Roman" w:hAnsi="Times New Roman" w:cs="Times New Roman"/>
                <w:sz w:val="24"/>
              </w:rPr>
              <w:t>0,00</w:t>
            </w:r>
          </w:p>
        </w:tc>
      </w:tr>
      <w:tr w:rsidR="005454E7">
        <w:tc>
          <w:tcPr>
            <w:tcW w:w="1555" w:type="dxa"/>
            <w:shd w:val="clear" w:color="auto" w:fill="auto"/>
            <w:tcMar>
              <w:left w:w="98" w:type="dxa"/>
            </w:tcMar>
          </w:tcPr>
          <w:p w:rsidR="005454E7" w:rsidRDefault="00F0298D">
            <w:pPr>
              <w:spacing w:after="0" w:line="240" w:lineRule="auto"/>
              <w:jc w:val="both"/>
              <w:rPr>
                <w:rFonts w:cs="Times New Roman"/>
                <w:b/>
              </w:rPr>
            </w:pPr>
            <w:r>
              <w:rPr>
                <w:rFonts w:ascii="Times New Roman" w:hAnsi="Times New Roman" w:cs="Times New Roman"/>
                <w:b/>
                <w:sz w:val="24"/>
              </w:rPr>
              <w:t>Toplam</w:t>
            </w:r>
          </w:p>
        </w:tc>
        <w:tc>
          <w:tcPr>
            <w:tcW w:w="1476" w:type="dxa"/>
            <w:shd w:val="clear" w:color="auto" w:fill="auto"/>
            <w:tcMar>
              <w:left w:w="98" w:type="dxa"/>
            </w:tcMar>
          </w:tcPr>
          <w:p w:rsidR="005454E7" w:rsidRDefault="00F0298D">
            <w:pPr>
              <w:spacing w:after="0" w:line="240" w:lineRule="auto"/>
              <w:jc w:val="right"/>
            </w:pPr>
            <w:r>
              <w:fldChar w:fldCharType="begin"/>
            </w:r>
            <w:r>
              <w:instrText>=SUM(ABOVE)</w:instrText>
            </w:r>
            <w:r>
              <w:fldChar w:fldCharType="separate"/>
            </w:r>
            <w:bookmarkStart w:id="272" w:name="__Fieldmark__19390_1920460386"/>
            <w:r>
              <w:rPr>
                <w:rFonts w:ascii="Times New Roman" w:hAnsi="Times New Roman" w:cs="Times New Roman"/>
                <w:b/>
                <w:sz w:val="24"/>
              </w:rPr>
              <w:t>2</w:t>
            </w:r>
            <w:bookmarkStart w:id="273" w:name="__Fieldmark__19932_1441622718"/>
            <w:r>
              <w:rPr>
                <w:rFonts w:ascii="Times New Roman" w:hAnsi="Times New Roman" w:cs="Times New Roman"/>
                <w:b/>
                <w:sz w:val="24"/>
              </w:rPr>
              <w:t>.</w:t>
            </w:r>
            <w:bookmarkStart w:id="274" w:name="__Fieldmark__49809_859559980"/>
            <w:r>
              <w:rPr>
                <w:rFonts w:ascii="Times New Roman" w:hAnsi="Times New Roman" w:cs="Times New Roman"/>
                <w:b/>
                <w:sz w:val="24"/>
              </w:rPr>
              <w:t>414.374</w:t>
            </w:r>
            <w:bookmarkEnd w:id="272"/>
            <w:bookmarkEnd w:id="273"/>
            <w:bookmarkEnd w:id="274"/>
            <w:r>
              <w:fldChar w:fldCharType="end"/>
            </w:r>
          </w:p>
        </w:tc>
        <w:tc>
          <w:tcPr>
            <w:tcW w:w="1075" w:type="dxa"/>
            <w:shd w:val="clear" w:color="auto" w:fill="auto"/>
            <w:tcMar>
              <w:left w:w="98" w:type="dxa"/>
            </w:tcMar>
          </w:tcPr>
          <w:p w:rsidR="005454E7" w:rsidRDefault="00F0298D">
            <w:pPr>
              <w:spacing w:after="0" w:line="240" w:lineRule="auto"/>
              <w:jc w:val="right"/>
              <w:rPr>
                <w:rFonts w:cs="Times New Roman"/>
                <w:b/>
              </w:rPr>
            </w:pPr>
            <w:r>
              <w:rPr>
                <w:rFonts w:ascii="Times New Roman" w:hAnsi="Times New Roman" w:cs="Times New Roman"/>
                <w:b/>
                <w:sz w:val="24"/>
              </w:rPr>
              <w:t>5,29</w:t>
            </w:r>
          </w:p>
        </w:tc>
        <w:tc>
          <w:tcPr>
            <w:tcW w:w="1447" w:type="dxa"/>
            <w:shd w:val="clear" w:color="auto" w:fill="auto"/>
            <w:tcMar>
              <w:left w:w="98" w:type="dxa"/>
            </w:tcMar>
          </w:tcPr>
          <w:p w:rsidR="005454E7" w:rsidRDefault="00F0298D">
            <w:pPr>
              <w:spacing w:after="0" w:line="240" w:lineRule="auto"/>
              <w:jc w:val="right"/>
            </w:pPr>
            <w:r>
              <w:fldChar w:fldCharType="begin"/>
            </w:r>
            <w:r>
              <w:instrText>=SUM(ABOVE)</w:instrText>
            </w:r>
            <w:r>
              <w:fldChar w:fldCharType="separate"/>
            </w:r>
            <w:bookmarkStart w:id="275" w:name="__Fieldmark__19402_1920460386"/>
            <w:r>
              <w:rPr>
                <w:rFonts w:ascii="Times New Roman" w:hAnsi="Times New Roman" w:cs="Times New Roman"/>
                <w:b/>
                <w:sz w:val="24"/>
              </w:rPr>
              <w:t>1</w:t>
            </w:r>
            <w:bookmarkStart w:id="276" w:name="__Fieldmark__19940_1441622718"/>
            <w:r>
              <w:rPr>
                <w:rFonts w:ascii="Times New Roman" w:hAnsi="Times New Roman" w:cs="Times New Roman"/>
                <w:b/>
                <w:sz w:val="24"/>
              </w:rPr>
              <w:t>.</w:t>
            </w:r>
            <w:bookmarkStart w:id="277" w:name="__Fieldmark__49815_859559980"/>
            <w:r>
              <w:rPr>
                <w:rFonts w:ascii="Times New Roman" w:hAnsi="Times New Roman" w:cs="Times New Roman"/>
                <w:b/>
                <w:sz w:val="24"/>
              </w:rPr>
              <w:t>769.042</w:t>
            </w:r>
            <w:bookmarkEnd w:id="275"/>
            <w:bookmarkEnd w:id="276"/>
            <w:bookmarkEnd w:id="277"/>
            <w:r>
              <w:fldChar w:fldCharType="end"/>
            </w:r>
          </w:p>
        </w:tc>
        <w:tc>
          <w:tcPr>
            <w:tcW w:w="1103" w:type="dxa"/>
            <w:shd w:val="clear" w:color="auto" w:fill="auto"/>
            <w:tcMar>
              <w:left w:w="98" w:type="dxa"/>
            </w:tcMar>
          </w:tcPr>
          <w:p w:rsidR="005454E7" w:rsidRDefault="00F0298D">
            <w:pPr>
              <w:spacing w:after="0" w:line="240" w:lineRule="auto"/>
              <w:jc w:val="right"/>
              <w:rPr>
                <w:rFonts w:cs="Times New Roman"/>
                <w:b/>
              </w:rPr>
            </w:pPr>
            <w:r>
              <w:rPr>
                <w:rFonts w:ascii="Times New Roman" w:hAnsi="Times New Roman" w:cs="Times New Roman"/>
                <w:b/>
                <w:sz w:val="24"/>
              </w:rPr>
              <w:t>5,75</w:t>
            </w:r>
          </w:p>
        </w:tc>
        <w:tc>
          <w:tcPr>
            <w:tcW w:w="1628" w:type="dxa"/>
            <w:shd w:val="clear" w:color="auto" w:fill="auto"/>
            <w:tcMar>
              <w:left w:w="98" w:type="dxa"/>
            </w:tcMar>
          </w:tcPr>
          <w:p w:rsidR="005454E7" w:rsidRDefault="00F0298D">
            <w:pPr>
              <w:spacing w:after="0" w:line="240" w:lineRule="auto"/>
              <w:jc w:val="right"/>
            </w:pPr>
            <w:r>
              <w:fldChar w:fldCharType="begin"/>
            </w:r>
            <w:r>
              <w:instrText>=SUM(ABOVE)</w:instrText>
            </w:r>
            <w:r>
              <w:fldChar w:fldCharType="separate"/>
            </w:r>
            <w:bookmarkStart w:id="278" w:name="__Fieldmark__19414_1920460386"/>
            <w:r>
              <w:rPr>
                <w:rFonts w:ascii="Times New Roman" w:hAnsi="Times New Roman" w:cs="Times New Roman"/>
                <w:b/>
                <w:sz w:val="24"/>
              </w:rPr>
              <w:t>5</w:t>
            </w:r>
            <w:bookmarkStart w:id="279" w:name="__Fieldmark__19948_1441622718"/>
            <w:r>
              <w:rPr>
                <w:rFonts w:ascii="Times New Roman" w:hAnsi="Times New Roman" w:cs="Times New Roman"/>
                <w:b/>
                <w:sz w:val="24"/>
              </w:rPr>
              <w:t>.</w:t>
            </w:r>
            <w:bookmarkStart w:id="280" w:name="__Fieldmark__49821_859559980"/>
            <w:r>
              <w:rPr>
                <w:rFonts w:ascii="Times New Roman" w:hAnsi="Times New Roman" w:cs="Times New Roman"/>
                <w:b/>
                <w:sz w:val="24"/>
              </w:rPr>
              <w:t>807.294</w:t>
            </w:r>
            <w:bookmarkEnd w:id="278"/>
            <w:bookmarkEnd w:id="279"/>
            <w:bookmarkEnd w:id="280"/>
            <w:r>
              <w:fldChar w:fldCharType="end"/>
            </w:r>
          </w:p>
        </w:tc>
        <w:tc>
          <w:tcPr>
            <w:tcW w:w="1066" w:type="dxa"/>
            <w:shd w:val="clear" w:color="auto" w:fill="auto"/>
            <w:tcMar>
              <w:left w:w="98" w:type="dxa"/>
            </w:tcMar>
          </w:tcPr>
          <w:p w:rsidR="005454E7" w:rsidRDefault="00F0298D">
            <w:pPr>
              <w:spacing w:after="0" w:line="240" w:lineRule="auto"/>
              <w:jc w:val="right"/>
              <w:rPr>
                <w:rFonts w:cs="Times New Roman"/>
                <w:b/>
              </w:rPr>
            </w:pPr>
            <w:r>
              <w:rPr>
                <w:rFonts w:ascii="Times New Roman" w:hAnsi="Times New Roman" w:cs="Times New Roman"/>
                <w:b/>
                <w:sz w:val="24"/>
              </w:rPr>
              <w:t>1,70</w:t>
            </w:r>
          </w:p>
        </w:tc>
      </w:tr>
    </w:tbl>
    <w:p w:rsidR="005454E7" w:rsidRDefault="00F0298D">
      <w:pPr>
        <w:spacing w:after="0" w:line="240" w:lineRule="auto"/>
        <w:jc w:val="both"/>
        <w:rPr>
          <w:rFonts w:ascii="Times New Roman" w:hAnsi="Times New Roman"/>
          <w:sz w:val="24"/>
        </w:rPr>
      </w:pPr>
      <w:r>
        <w:rPr>
          <w:rFonts w:ascii="Times New Roman" w:hAnsi="Times New Roman"/>
          <w:sz w:val="24"/>
        </w:rPr>
        <w:tab/>
      </w:r>
    </w:p>
    <w:p w:rsidR="005454E7" w:rsidRDefault="00F0298D">
      <w:pPr>
        <w:spacing w:after="0" w:line="240" w:lineRule="auto"/>
        <w:jc w:val="both"/>
        <w:rPr>
          <w:rFonts w:ascii="Times New Roman" w:hAnsi="Times New Roman"/>
          <w:sz w:val="24"/>
        </w:rPr>
      </w:pPr>
      <w:r>
        <w:rPr>
          <w:rFonts w:ascii="Times New Roman" w:hAnsi="Times New Roman"/>
          <w:sz w:val="24"/>
        </w:rPr>
        <w:tab/>
        <w:t xml:space="preserve">Yukarıda belirtildiği üzere 2016 dönemindeki üretilen altın miktarı sırasıyla 2014 ve 2013 dönemindeki üretim miktarından düşüktür. İlgili dönemlerde tesislerde işlenen cevher miktarı ile tenör oranına baktığımızda düşük tenörlü cevher olması sebebiyle yığın liçi sistemi ile üretimde bulunan Himmetdede işletmesindeki işlenen cevher miktarının 2016 döneminde fazla olmasına rağmen tenörden (0,95 g/t) kaynaklı üretilen altın miktarının işlenen cevher miktarına göre düşük olduğu tespit edilmiştir. Diğer taraftan Ovacık işletmesinde işlenen cevher miktarı 2013, 2014 ve 2016 dönemlerinde birbirine yakın olmasına rağmen cevherdeki tenör oranının 2016 döneminde diğer dönemlere kıyasla düşük (4,60 g/t) olması sebebiyle üretim miktarının azaldığı düşünülebilir. Kaymaz işletmesinde ise yine 2016 döneminde işlenen cevherin miktarı ve tenörünün (3,40 g/t) 2013 ve 2014 dönemlerine kıyasla düşük olmasından dolayı üretim miktarının düşük olduğu düşünülebilir. Ayrıca Kaymaz işletmesi ile ilgili olarak Söğüt madeninden getirilen cevherlerin 2013 ve 2014 dönemlerinde tesiste işlenmesine rağmen 2016 döneminde Söğüt cevherinin tesiste işlenmediği hususunun da dikkate alınması gerekmektedir.  </w:t>
      </w:r>
    </w:p>
    <w:p w:rsidR="005454E7" w:rsidRDefault="005454E7">
      <w:pPr>
        <w:spacing w:after="0" w:line="240" w:lineRule="auto"/>
        <w:jc w:val="both"/>
        <w:rPr>
          <w:rFonts w:ascii="Times New Roman" w:hAnsi="Times New Roman"/>
          <w:sz w:val="8"/>
          <w:szCs w:val="8"/>
        </w:rPr>
      </w:pPr>
    </w:p>
    <w:p w:rsidR="005454E7" w:rsidRDefault="005454E7">
      <w:pPr>
        <w:spacing w:after="0" w:line="240" w:lineRule="auto"/>
        <w:jc w:val="both"/>
        <w:rPr>
          <w:rFonts w:ascii="Times New Roman" w:hAnsi="Times New Roman"/>
          <w:sz w:val="8"/>
          <w:szCs w:val="8"/>
        </w:rPr>
      </w:pPr>
    </w:p>
    <w:p w:rsidR="005454E7" w:rsidRDefault="00F0298D">
      <w:pPr>
        <w:spacing w:after="0" w:line="240" w:lineRule="auto"/>
        <w:jc w:val="both"/>
        <w:rPr>
          <w:rFonts w:ascii="Times New Roman" w:hAnsi="Times New Roman"/>
          <w:sz w:val="24"/>
        </w:rPr>
      </w:pPr>
      <w:r>
        <w:rPr>
          <w:rFonts w:ascii="Times New Roman" w:hAnsi="Times New Roman"/>
          <w:sz w:val="24"/>
        </w:rPr>
        <w:tab/>
        <w:t>Dolayısıyla yukarıda yer aldığı üzere mükellef kurum tarafından 2016 döneminde işlenen cevherin tenörünün tank liçi ile üretimde bulunan Ovacık tesisinde 4,60 g/t, Kaymaz tesisinde 3,40 g/t, yığın liçi ile üretimde bulunan Himmetdede tesisinde ise 0,95 g/t olduğu, 2016 döneminde ki altın üretim miktarının 2013 ve 2014 dönemlerine kıyasla düşük olmasının sebebinin ise işlenen cevher miktarı ile bu cevherdeki tenör oranından kaynaklandığı, ayrıca bazı madenlerde ve tesiste üretimin durmuş olmasının da bunda bir sebep olduğu düşünülmektedir.</w:t>
      </w:r>
    </w:p>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p w:rsidR="005454E7" w:rsidRDefault="005454E7">
      <w:pPr>
        <w:spacing w:after="0" w:line="240" w:lineRule="auto"/>
        <w:jc w:val="both"/>
        <w:rPr>
          <w:rFonts w:ascii="Times New Roman" w:hAnsi="Times New Roman"/>
          <w:sz w:val="24"/>
        </w:rPr>
      </w:pPr>
    </w:p>
    <w:p w:rsidR="005454E7" w:rsidRDefault="00F0298D">
      <w:pPr>
        <w:spacing w:after="0" w:line="240" w:lineRule="auto"/>
        <w:ind w:firstLine="709"/>
        <w:outlineLvl w:val="0"/>
        <w:rPr>
          <w:rFonts w:ascii="Times New Roman" w:hAnsi="Times New Roman" w:cs="Times New Roman"/>
          <w:b/>
          <w:sz w:val="24"/>
          <w:szCs w:val="24"/>
        </w:rPr>
      </w:pPr>
      <w:bookmarkStart w:id="281" w:name="_Toc483407324"/>
      <w:bookmarkStart w:id="282" w:name="_Toc477101102"/>
      <w:bookmarkStart w:id="283" w:name="_Toc476560818"/>
      <w:bookmarkStart w:id="284" w:name="_Toc462931154"/>
      <w:r>
        <w:rPr>
          <w:rFonts w:ascii="Times New Roman" w:hAnsi="Times New Roman" w:cs="Times New Roman"/>
          <w:b/>
          <w:sz w:val="24"/>
          <w:szCs w:val="24"/>
        </w:rPr>
        <w:t>4. YAPILAN DEĞERLENDİRMELERİN ÖZETİ</w:t>
      </w:r>
      <w:bookmarkEnd w:id="281"/>
      <w:bookmarkEnd w:id="282"/>
      <w:bookmarkEnd w:id="283"/>
      <w:bookmarkEnd w:id="284"/>
      <w:r>
        <w:rPr>
          <w:rFonts w:ascii="Times New Roman" w:hAnsi="Times New Roman" w:cs="Times New Roman"/>
          <w:b/>
          <w:sz w:val="24"/>
          <w:szCs w:val="24"/>
        </w:rPr>
        <w:t xml:space="preserve"> </w:t>
      </w:r>
    </w:p>
    <w:p w:rsidR="005454E7" w:rsidRDefault="005454E7">
      <w:pPr>
        <w:spacing w:after="0" w:line="240" w:lineRule="auto"/>
        <w:ind w:firstLine="709"/>
        <w:rPr>
          <w:rFonts w:ascii="Times New Roman" w:hAnsi="Times New Roman" w:cs="Times New Roman"/>
          <w:b/>
          <w:sz w:val="24"/>
          <w:szCs w:val="24"/>
        </w:rPr>
      </w:pPr>
    </w:p>
    <w:p w:rsidR="005454E7" w:rsidRDefault="00F029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Mükellef kurumun 2013 ve 2014 yılı hesap ve işlemleri üzerinde yapılan vergi incelemesi sonucunda yapılan tespit ve değerlendirmeler raporun önceki bölümlerinde ayrıntılı olarak açıklanmış olup bu tespit ve değerlendirmelerin özeti ise aşağıdaki gibidir. </w:t>
      </w:r>
    </w:p>
    <w:p w:rsidR="005454E7" w:rsidRDefault="005454E7">
      <w:pPr>
        <w:spacing w:after="0" w:line="240" w:lineRule="auto"/>
        <w:ind w:left="1080"/>
        <w:contextualSpacing/>
        <w:jc w:val="both"/>
        <w:rPr>
          <w:rFonts w:ascii="Times New Roman" w:hAnsi="Times New Roman" w:cs="Times New Roman"/>
          <w:sz w:val="24"/>
          <w:szCs w:val="24"/>
        </w:rPr>
      </w:pPr>
    </w:p>
    <w:p w:rsidR="005454E7" w:rsidRDefault="005454E7">
      <w:pPr>
        <w:spacing w:after="0" w:line="240" w:lineRule="auto"/>
        <w:ind w:left="1080"/>
        <w:contextualSpacing/>
        <w:jc w:val="both"/>
        <w:rPr>
          <w:rFonts w:ascii="Times New Roman" w:hAnsi="Times New Roman" w:cs="Times New Roman"/>
          <w:sz w:val="24"/>
          <w:szCs w:val="24"/>
        </w:rPr>
      </w:pPr>
    </w:p>
    <w:p w:rsidR="005454E7" w:rsidRDefault="00F0298D">
      <w:pPr>
        <w:numPr>
          <w:ilvl w:val="0"/>
          <w:numId w:val="4"/>
        </w:num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Raporun 3.7. bölümünde; Gümüşhane/Mastra altın madeni tesisindeki 16.11.2013 tarihli dore altın külçe dökümüne ait kamera görüntülerinde 5 (beş) külçe dore altın döküldüğü tespit edilmesine rağmen altın odası defterinin söz konusu döküme ait 238. sayfasında (16.11.2013 tarih ve 234 nolu döküm) 4 (dört) külçe dore altın dökülmüş ve rafine için sevk edilmiş olarak kayıtlar yapıldığı ve bunun sonucunda söz konusu eksik </w:t>
      </w:r>
      <w:r>
        <w:rPr>
          <w:rFonts w:ascii="Times New Roman" w:hAnsi="Times New Roman" w:cs="Times New Roman"/>
          <w:sz w:val="24"/>
          <w:szCs w:val="24"/>
        </w:rPr>
        <w:lastRenderedPageBreak/>
        <w:t xml:space="preserve">1 (bir) dore altın külçesindeki altın ve gümüş´ün 2013 döneminde kayıt ve beyan dışı bırakıldığı tespit edilmiştir. </w:t>
      </w:r>
    </w:p>
    <w:p w:rsidR="005454E7" w:rsidRDefault="005454E7">
      <w:pPr>
        <w:spacing w:after="0" w:line="240" w:lineRule="auto"/>
        <w:contextualSpacing/>
        <w:jc w:val="both"/>
        <w:rPr>
          <w:rFonts w:ascii="Times New Roman" w:hAnsi="Times New Roman" w:cs="Times New Roman"/>
          <w:sz w:val="24"/>
          <w:szCs w:val="24"/>
        </w:rPr>
      </w:pPr>
    </w:p>
    <w:p w:rsidR="005454E7" w:rsidRDefault="00F0298D">
      <w:pPr>
        <w:numPr>
          <w:ilvl w:val="0"/>
          <w:numId w:val="4"/>
        </w:numPr>
        <w:spacing w:after="0" w:line="240" w:lineRule="auto"/>
        <w:contextualSpacing/>
        <w:jc w:val="both"/>
      </w:pPr>
      <w:r>
        <w:rPr>
          <w:rFonts w:ascii="Times New Roman" w:hAnsi="Times New Roman" w:cs="Times New Roman"/>
          <w:sz w:val="24"/>
          <w:szCs w:val="24"/>
        </w:rPr>
        <w:t xml:space="preserve">Raporun 3.8. bölümünde açıkladığı mükellef kurumun incelemeye ibraz ettiği defter ve belgeler ile üretim verilerinin tetkikinde üretilen cevherin üretime sevk edilen cevher olarak gösterildikten sonra stok düzeltmesi açıklamasıyla daha önce beyan edilen üretilen ve üretime sevk edilen cevher miktarından çıkarıldığı, milli servet olarak nitelendirilmesine ve gereken durumlarda işlenmesine rağmen üretilen ve üretime sevk edilen LG cevher miktarının stok takibinin yapılmadığı, migem formları ve üretim verileri dikkate alındığında üretime sevk edilen LG cevher miktarının beyan edilenden daha fazla olduğu, üretime sevk edilen cevher içerisindeki altın ve gümüş tenörü öğütme işleminden itibaren her 6 dakikada bir otomatik örnekleyiciler yardımı ile laboratuvarda analize tabi tutularak kesin olarak bilinmesine ve aynı şekilde atıklardaki altın ve gümüş miktarı da benzer analize tabi tutulmasına rağmen nihai olarak üretildiği beyan edilen altın ve gümüş miktarının analize tabi tutulan ve kesin sonucu yansıtan cevher içerisindeki tenör miktarı (örneklenen tenör) dikkate alınarak hesaplanan üretilmesi gereken altın-gümüş miktarından düşük olduğu ve bunun sonucunda üretilen altın-gümüşün bir kısmının kayıt ve beyan dışı bırakıldığı tespit edilmiştir. Bunun sonucu olarak kayıt ve beyan dışı bırakılan 2013 yılında 64.977.373,80 TL, 2014 yılında 20.978.052,20 TL’nin Kurumlar Vergisi ve Kurum Geçici Vergisi beyanlarına eklenmesi gerekmektedir. </w:t>
      </w:r>
    </w:p>
    <w:p w:rsidR="005454E7" w:rsidRDefault="005454E7">
      <w:pPr>
        <w:spacing w:after="0" w:line="240" w:lineRule="auto"/>
        <w:contextualSpacing/>
        <w:jc w:val="both"/>
        <w:rPr>
          <w:rFonts w:ascii="Times New Roman" w:hAnsi="Times New Roman" w:cs="Times New Roman"/>
          <w:sz w:val="24"/>
          <w:szCs w:val="24"/>
        </w:rPr>
      </w:pPr>
    </w:p>
    <w:p w:rsidR="005454E7" w:rsidRDefault="005454E7">
      <w:pPr>
        <w:spacing w:after="0" w:line="240" w:lineRule="auto"/>
        <w:ind w:left="1080"/>
        <w:contextualSpacing/>
        <w:jc w:val="both"/>
        <w:rPr>
          <w:rFonts w:ascii="Times New Roman" w:hAnsi="Times New Roman" w:cs="Times New Roman"/>
          <w:sz w:val="24"/>
          <w:szCs w:val="24"/>
        </w:rPr>
      </w:pPr>
    </w:p>
    <w:p w:rsidR="005454E7" w:rsidRDefault="00F0298D">
      <w:pPr>
        <w:spacing w:after="0" w:line="240" w:lineRule="auto"/>
        <w:ind w:firstLine="709"/>
        <w:outlineLvl w:val="0"/>
        <w:rPr>
          <w:rFonts w:ascii="Times New Roman" w:hAnsi="Times New Roman" w:cs="Times New Roman"/>
          <w:sz w:val="24"/>
          <w:szCs w:val="24"/>
        </w:rPr>
      </w:pPr>
      <w:r>
        <w:rPr>
          <w:rFonts w:ascii="Times New Roman" w:hAnsi="Times New Roman" w:cs="Times New Roman"/>
          <w:b/>
          <w:sz w:val="24"/>
          <w:szCs w:val="24"/>
        </w:rPr>
        <w:t xml:space="preserve">      </w:t>
      </w:r>
      <w:r>
        <w:rPr>
          <w:rFonts w:ascii="Times New Roman" w:hAnsi="Times New Roman" w:cs="Times New Roman"/>
          <w:b/>
          <w:bCs/>
          <w:sz w:val="24"/>
          <w:szCs w:val="24"/>
          <w:u w:val="single"/>
        </w:rPr>
        <w:t xml:space="preserve">  SONUÇ ; </w:t>
      </w:r>
    </w:p>
    <w:p w:rsidR="005454E7" w:rsidRDefault="005454E7">
      <w:pPr>
        <w:spacing w:after="0" w:line="240" w:lineRule="auto"/>
        <w:ind w:firstLine="709"/>
        <w:outlineLvl w:val="0"/>
        <w:rPr>
          <w:b/>
          <w:bCs/>
          <w:u w:val="single"/>
        </w:rPr>
      </w:pPr>
    </w:p>
    <w:p w:rsidR="005454E7" w:rsidRDefault="00F0298D">
      <w:pPr>
        <w:spacing w:after="0" w:line="240" w:lineRule="auto"/>
        <w:ind w:firstLine="708"/>
        <w:contextualSpacing/>
        <w:jc w:val="both"/>
        <w:rPr>
          <w:rFonts w:ascii="Times New Roman" w:hAnsi="Times New Roman"/>
          <w:sz w:val="24"/>
          <w:szCs w:val="24"/>
        </w:rPr>
      </w:pPr>
      <w:r>
        <w:rPr>
          <w:rFonts w:ascii="Times New Roman" w:hAnsi="Times New Roman" w:cs="Times New Roman"/>
          <w:b/>
          <w:sz w:val="24"/>
          <w:szCs w:val="24"/>
        </w:rPr>
        <w:t xml:space="preserve">6.13. </w:t>
      </w:r>
      <w:r>
        <w:rPr>
          <w:rFonts w:ascii="Times New Roman" w:hAnsi="Times New Roman"/>
          <w:sz w:val="24"/>
          <w:szCs w:val="24"/>
        </w:rPr>
        <w:t xml:space="preserve">Raporun 3.7.3. </w:t>
      </w:r>
      <w:r>
        <w:rPr>
          <w:rFonts w:ascii="Times New Roman" w:hAnsi="Times New Roman"/>
          <w:sz w:val="24"/>
        </w:rPr>
        <w:t xml:space="preserve">bölümünde açıklandığı üzere; </w:t>
      </w:r>
      <w:r>
        <w:rPr>
          <w:rFonts w:ascii="Times New Roman" w:hAnsi="Times New Roman"/>
          <w:sz w:val="24"/>
          <w:szCs w:val="24"/>
        </w:rPr>
        <w:t>Mastra Altın Madeni Tesisine ait 16.11.2013 tarih ve 234 nolu döküme ilişkin kamera görüntülerine ulaşılmış olup bu görüntülerin kurum kayıtlarıyla karşılaştırılmasında söz konusu dökümde elde edilen 1 adet dore altın külçesinin kayıt ve beyan dışı bırakıldığının tespit edildiği,</w:t>
      </w:r>
    </w:p>
    <w:p w:rsidR="005454E7" w:rsidRDefault="005454E7">
      <w:pPr>
        <w:spacing w:after="0" w:line="240" w:lineRule="auto"/>
        <w:ind w:firstLine="708"/>
        <w:contextualSpacing/>
        <w:jc w:val="both"/>
        <w:rPr>
          <w:rFonts w:ascii="Times New Roman" w:hAnsi="Times New Roman"/>
          <w:sz w:val="24"/>
          <w:szCs w:val="24"/>
        </w:rPr>
      </w:pPr>
    </w:p>
    <w:p w:rsidR="005454E7" w:rsidRDefault="00F0298D">
      <w:pPr>
        <w:spacing w:after="0" w:line="240" w:lineRule="auto"/>
        <w:ind w:firstLine="708"/>
        <w:contextualSpacing/>
        <w:jc w:val="both"/>
      </w:pPr>
      <w:r>
        <w:rPr>
          <w:rFonts w:ascii="Times New Roman" w:hAnsi="Times New Roman" w:cs="Times New Roman"/>
          <w:b/>
          <w:sz w:val="24"/>
          <w:szCs w:val="24"/>
        </w:rPr>
        <w:t>6.14.</w:t>
      </w:r>
      <w:r>
        <w:rPr>
          <w:rFonts w:ascii="Times New Roman" w:hAnsi="Times New Roman" w:cs="Times New Roman"/>
          <w:sz w:val="24"/>
          <w:szCs w:val="24"/>
        </w:rPr>
        <w:t xml:space="preserve"> Raporun 3.8. </w:t>
      </w:r>
      <w:r>
        <w:rPr>
          <w:rFonts w:ascii="Times New Roman" w:hAnsi="Times New Roman"/>
          <w:sz w:val="24"/>
        </w:rPr>
        <w:t xml:space="preserve">bölümünde açıklandığı üzere; </w:t>
      </w:r>
      <w:r>
        <w:rPr>
          <w:rFonts w:ascii="Times New Roman" w:hAnsi="Times New Roman" w:cs="Times New Roman"/>
          <w:sz w:val="24"/>
          <w:szCs w:val="24"/>
        </w:rPr>
        <w:t>mükellef kurumun incelemeye ibraz ettiği defter ve belgeler ile üretim verilerinin tetkikinde üretilen altın-gümüşün bir kısmının kayıt ve beyan dışı bırakıldığı tespit edilmiş olup bunun sonucu olarak kayıt ve beyan dışı bırakılan 2013 yılında 64.977.373,80 TL, 2014 yılında 20.978.052,20 TL’nin Kurumlar Vergisi ve Kurum Geçici Vergisi beyanlarına eklenmesi gerektiği,</w:t>
      </w:r>
    </w:p>
    <w:p w:rsidR="005454E7" w:rsidRDefault="00F0298D">
      <w:pPr>
        <w:spacing w:after="0" w:line="240" w:lineRule="auto"/>
        <w:ind w:firstLine="708"/>
        <w:contextualSpacing/>
        <w:jc w:val="both"/>
      </w:pPr>
      <w:r>
        <w:rPr>
          <w:rFonts w:ascii="Times New Roman" w:hAnsi="Times New Roman" w:cs="Times New Roman"/>
          <w:sz w:val="24"/>
          <w:szCs w:val="24"/>
        </w:rPr>
        <w:t xml:space="preserve">Sonucuna varılmıştır. </w:t>
      </w:r>
    </w:p>
    <w:p w:rsidR="005454E7" w:rsidRDefault="005454E7">
      <w:pPr>
        <w:spacing w:after="0" w:line="240" w:lineRule="auto"/>
        <w:ind w:firstLine="709"/>
        <w:jc w:val="both"/>
        <w:rPr>
          <w:rFonts w:ascii="Times New Roman" w:hAnsi="Times New Roman" w:cs="Times New Roman"/>
          <w:sz w:val="24"/>
          <w:szCs w:val="24"/>
        </w:rPr>
      </w:pPr>
    </w:p>
    <w:p w:rsidR="005454E7" w:rsidRDefault="005454E7">
      <w:pPr>
        <w:spacing w:after="0" w:line="240" w:lineRule="auto"/>
        <w:ind w:firstLine="709"/>
        <w:jc w:val="both"/>
        <w:rPr>
          <w:rFonts w:ascii="Times New Roman" w:hAnsi="Times New Roman" w:cs="Times New Roman"/>
          <w:sz w:val="24"/>
          <w:szCs w:val="24"/>
        </w:rPr>
      </w:pPr>
    </w:p>
    <w:p w:rsidR="005454E7" w:rsidRDefault="005454E7">
      <w:pPr>
        <w:spacing w:after="0" w:line="240" w:lineRule="auto"/>
        <w:ind w:firstLine="709"/>
        <w:jc w:val="both"/>
        <w:rPr>
          <w:rFonts w:ascii="Times New Roman" w:hAnsi="Times New Roman" w:cs="Times New Roman"/>
          <w:sz w:val="24"/>
          <w:szCs w:val="24"/>
        </w:rPr>
      </w:pPr>
    </w:p>
    <w:p w:rsidR="005454E7" w:rsidRDefault="005454E7">
      <w:pPr>
        <w:spacing w:after="0" w:line="240" w:lineRule="auto"/>
        <w:ind w:firstLine="709"/>
        <w:jc w:val="both"/>
        <w:rPr>
          <w:rFonts w:ascii="Times New Roman" w:hAnsi="Times New Roman" w:cs="Times New Roman"/>
          <w:sz w:val="24"/>
          <w:szCs w:val="24"/>
        </w:rPr>
      </w:pPr>
    </w:p>
    <w:p w:rsidR="005454E7" w:rsidRDefault="005454E7">
      <w:pPr>
        <w:spacing w:after="0" w:line="240" w:lineRule="auto"/>
        <w:ind w:firstLine="709"/>
        <w:jc w:val="both"/>
        <w:rPr>
          <w:rFonts w:ascii="Times New Roman" w:hAnsi="Times New Roman" w:cs="Times New Roman"/>
          <w:sz w:val="24"/>
          <w:szCs w:val="24"/>
        </w:rPr>
      </w:pPr>
    </w:p>
    <w:tbl>
      <w:tblPr>
        <w:tblStyle w:val="TableGrid"/>
        <w:tblW w:w="6269" w:type="dxa"/>
        <w:tblInd w:w="2661" w:type="dxa"/>
        <w:tblCellMar>
          <w:left w:w="118" w:type="dxa"/>
        </w:tblCellMar>
        <w:tblLook w:val="04A0" w:firstRow="1" w:lastRow="0" w:firstColumn="1" w:lastColumn="0" w:noHBand="0" w:noVBand="1"/>
      </w:tblPr>
      <w:tblGrid>
        <w:gridCol w:w="2152"/>
        <w:gridCol w:w="2124"/>
        <w:gridCol w:w="1993"/>
      </w:tblGrid>
      <w:tr w:rsidR="005454E7">
        <w:tc>
          <w:tcPr>
            <w:tcW w:w="2152" w:type="dxa"/>
            <w:tcBorders>
              <w:top w:val="nil"/>
              <w:left w:val="nil"/>
              <w:bottom w:val="nil"/>
              <w:right w:val="nil"/>
            </w:tcBorders>
            <w:shd w:val="clear" w:color="auto" w:fill="auto"/>
          </w:tcPr>
          <w:p w:rsidR="005454E7" w:rsidRDefault="00F0298D">
            <w:pPr>
              <w:spacing w:after="0" w:line="240" w:lineRule="auto"/>
              <w:jc w:val="center"/>
              <w:rPr>
                <w:b/>
              </w:rPr>
            </w:pPr>
            <w:r>
              <w:rPr>
                <w:rFonts w:ascii="Times New Roman" w:hAnsi="Times New Roman"/>
                <w:b/>
                <w:sz w:val="24"/>
              </w:rPr>
              <w:t>Fatih AYDINLI</w:t>
            </w:r>
          </w:p>
        </w:tc>
        <w:tc>
          <w:tcPr>
            <w:tcW w:w="2124" w:type="dxa"/>
            <w:tcBorders>
              <w:top w:val="nil"/>
              <w:left w:val="nil"/>
              <w:bottom w:val="nil"/>
              <w:right w:val="nil"/>
            </w:tcBorders>
            <w:shd w:val="clear" w:color="auto" w:fill="auto"/>
          </w:tcPr>
          <w:p w:rsidR="005454E7" w:rsidRDefault="00F0298D">
            <w:pPr>
              <w:spacing w:after="0" w:line="240" w:lineRule="auto"/>
              <w:jc w:val="center"/>
              <w:rPr>
                <w:b/>
              </w:rPr>
            </w:pPr>
            <w:r>
              <w:rPr>
                <w:rFonts w:ascii="Times New Roman" w:hAnsi="Times New Roman"/>
                <w:b/>
                <w:sz w:val="24"/>
              </w:rPr>
              <w:t>Gençay ŞAHİN</w:t>
            </w:r>
          </w:p>
        </w:tc>
        <w:tc>
          <w:tcPr>
            <w:tcW w:w="1993" w:type="dxa"/>
            <w:tcBorders>
              <w:top w:val="nil"/>
              <w:left w:val="nil"/>
              <w:bottom w:val="nil"/>
              <w:right w:val="nil"/>
            </w:tcBorders>
            <w:shd w:val="clear" w:color="auto" w:fill="auto"/>
          </w:tcPr>
          <w:p w:rsidR="005454E7" w:rsidRDefault="00F0298D">
            <w:pPr>
              <w:spacing w:after="0" w:line="240" w:lineRule="auto"/>
              <w:jc w:val="center"/>
              <w:rPr>
                <w:b/>
              </w:rPr>
            </w:pPr>
            <w:r>
              <w:rPr>
                <w:rFonts w:ascii="Times New Roman" w:hAnsi="Times New Roman"/>
                <w:b/>
                <w:sz w:val="24"/>
              </w:rPr>
              <w:t>Koray TURDA</w:t>
            </w:r>
          </w:p>
        </w:tc>
      </w:tr>
      <w:tr w:rsidR="005454E7">
        <w:trPr>
          <w:trHeight w:val="355"/>
        </w:trPr>
        <w:tc>
          <w:tcPr>
            <w:tcW w:w="2152" w:type="dxa"/>
            <w:tcBorders>
              <w:top w:val="nil"/>
              <w:left w:val="nil"/>
              <w:bottom w:val="nil"/>
              <w:right w:val="nil"/>
            </w:tcBorders>
            <w:shd w:val="clear" w:color="auto" w:fill="auto"/>
          </w:tcPr>
          <w:p w:rsidR="005454E7" w:rsidRDefault="00F0298D">
            <w:pPr>
              <w:spacing w:after="0" w:line="240" w:lineRule="auto"/>
              <w:jc w:val="center"/>
              <w:rPr>
                <w:b/>
              </w:rPr>
            </w:pPr>
            <w:r>
              <w:rPr>
                <w:rFonts w:ascii="Times New Roman" w:hAnsi="Times New Roman"/>
                <w:b/>
                <w:sz w:val="24"/>
              </w:rPr>
              <w:t>Vergi Müfettişi</w:t>
            </w:r>
          </w:p>
        </w:tc>
        <w:tc>
          <w:tcPr>
            <w:tcW w:w="2124" w:type="dxa"/>
            <w:tcBorders>
              <w:top w:val="nil"/>
              <w:left w:val="nil"/>
              <w:bottom w:val="nil"/>
              <w:right w:val="nil"/>
            </w:tcBorders>
            <w:shd w:val="clear" w:color="auto" w:fill="auto"/>
          </w:tcPr>
          <w:p w:rsidR="005454E7" w:rsidRDefault="00F0298D">
            <w:pPr>
              <w:spacing w:after="0" w:line="240" w:lineRule="auto"/>
              <w:jc w:val="center"/>
              <w:rPr>
                <w:b/>
              </w:rPr>
            </w:pPr>
            <w:r>
              <w:rPr>
                <w:rFonts w:ascii="Times New Roman" w:hAnsi="Times New Roman"/>
                <w:b/>
                <w:sz w:val="24"/>
              </w:rPr>
              <w:t>Vergi Müfettişi</w:t>
            </w:r>
          </w:p>
        </w:tc>
        <w:tc>
          <w:tcPr>
            <w:tcW w:w="1993" w:type="dxa"/>
            <w:tcBorders>
              <w:top w:val="nil"/>
              <w:left w:val="nil"/>
              <w:bottom w:val="nil"/>
              <w:right w:val="nil"/>
            </w:tcBorders>
            <w:shd w:val="clear" w:color="auto" w:fill="auto"/>
          </w:tcPr>
          <w:p w:rsidR="005454E7" w:rsidRDefault="00F0298D">
            <w:pPr>
              <w:spacing w:after="0" w:line="240" w:lineRule="auto"/>
              <w:jc w:val="center"/>
              <w:rPr>
                <w:b/>
              </w:rPr>
            </w:pPr>
            <w:r>
              <w:rPr>
                <w:rFonts w:ascii="Times New Roman" w:hAnsi="Times New Roman"/>
                <w:b/>
                <w:sz w:val="24"/>
              </w:rPr>
              <w:t>Vergi Müfettişi</w:t>
            </w:r>
          </w:p>
        </w:tc>
      </w:tr>
    </w:tbl>
    <w:p w:rsidR="005454E7" w:rsidRDefault="005454E7">
      <w:pPr>
        <w:jc w:val="center"/>
        <w:sectPr w:rsidR="005454E7">
          <w:footerReference w:type="default" r:id="rId63"/>
          <w:pgSz w:w="11906" w:h="16838"/>
          <w:pgMar w:top="1418" w:right="1134" w:bottom="1418" w:left="1418" w:header="0" w:footer="709" w:gutter="0"/>
          <w:cols w:space="720"/>
          <w:formProt w:val="0"/>
          <w:docGrid w:linePitch="360" w:charSpace="-2049"/>
        </w:sectPr>
      </w:pPr>
    </w:p>
    <w:p w:rsidR="005454E7" w:rsidRDefault="005454E7">
      <w:bookmarkStart w:id="285" w:name="_GoBack"/>
      <w:bookmarkEnd w:id="285"/>
    </w:p>
    <w:p w:rsidR="005454E7" w:rsidRDefault="005454E7"/>
    <w:p w:rsidR="005454E7" w:rsidRDefault="00F0298D">
      <w:pPr>
        <w:pStyle w:val="Gvdemetni30"/>
        <w:shd w:val="clear" w:color="auto" w:fill="auto"/>
        <w:ind w:left="20"/>
        <w:jc w:val="center"/>
      </w:pPr>
      <w:r>
        <w:rPr>
          <w:rStyle w:val="Gvdemetni3KalnDeil"/>
        </w:rPr>
        <w:t xml:space="preserve">ANKARA </w:t>
      </w:r>
      <w:r>
        <w:t>CUMHURİYET BAŞSAVCILIĞI</w:t>
      </w:r>
      <w:r>
        <w:br/>
      </w:r>
      <w:r>
        <w:rPr>
          <w:rStyle w:val="Gvdemetni3KalnDeil"/>
        </w:rPr>
        <w:t xml:space="preserve">ANAYASAL </w:t>
      </w:r>
      <w:r>
        <w:t>SUÇLAR BÜROSUNA</w:t>
      </w:r>
    </w:p>
    <w:p w:rsidR="005454E7" w:rsidRDefault="005454E7">
      <w:pPr>
        <w:pStyle w:val="Gvdemetni30"/>
        <w:shd w:val="clear" w:color="auto" w:fill="auto"/>
        <w:ind w:left="20"/>
        <w:jc w:val="center"/>
      </w:pPr>
    </w:p>
    <w:p w:rsidR="005454E7" w:rsidRDefault="005454E7">
      <w:pPr>
        <w:pStyle w:val="Gvdemetni30"/>
        <w:shd w:val="clear" w:color="auto" w:fill="auto"/>
        <w:ind w:left="20"/>
        <w:jc w:val="center"/>
      </w:pPr>
    </w:p>
    <w:p w:rsidR="005454E7" w:rsidRDefault="005454E7">
      <w:pPr>
        <w:pStyle w:val="Gvdemetni30"/>
        <w:shd w:val="clear" w:color="auto" w:fill="auto"/>
        <w:ind w:left="20"/>
        <w:jc w:val="center"/>
      </w:pPr>
    </w:p>
    <w:p w:rsidR="005454E7" w:rsidRDefault="005454E7">
      <w:pPr>
        <w:pStyle w:val="Gvdemetni30"/>
        <w:shd w:val="clear" w:color="auto" w:fill="auto"/>
        <w:ind w:left="20"/>
        <w:jc w:val="center"/>
      </w:pPr>
    </w:p>
    <w:p w:rsidR="005454E7" w:rsidRDefault="005454E7">
      <w:pPr>
        <w:pStyle w:val="Gvdemetni30"/>
        <w:shd w:val="clear" w:color="auto" w:fill="auto"/>
        <w:ind w:left="20"/>
        <w:jc w:val="center"/>
      </w:pPr>
    </w:p>
    <w:p w:rsidR="005454E7" w:rsidRDefault="00F0298D">
      <w:pPr>
        <w:pStyle w:val="Gvdemetni21"/>
        <w:shd w:val="clear" w:color="auto" w:fill="auto"/>
        <w:spacing w:before="0" w:after="0"/>
        <w:ind w:firstLine="320"/>
      </w:pPr>
      <w:r>
        <w:t>Koza Altın A.Ş.'ye ait altın madenleri ve işleme tesisleri ile ilgili yapılan incelemede aşağıdaki bulgulara ulaşılmıştır. Raporun tamamında bulgular detaylı açıklanmıştır. Kullanılan verilerin orjinal- ham verileri'de çalışma yapılan ekler ile birlikte aktarılmıştır. Buna göre; Devlet Hakkı Hesaplama Formülü;</w:t>
      </w:r>
    </w:p>
    <w:p w:rsidR="005454E7" w:rsidRDefault="00F0298D">
      <w:pPr>
        <w:pStyle w:val="Gvdemetni21"/>
        <w:shd w:val="clear" w:color="auto" w:fill="auto"/>
        <w:spacing w:before="0" w:after="0" w:line="259" w:lineRule="exact"/>
        <w:ind w:left="760"/>
      </w:pPr>
      <w:r>
        <w:rPr>
          <w:rStyle w:val="Gvdemetni2Kaln"/>
        </w:rPr>
        <w:t xml:space="preserve">Satış </w:t>
      </w:r>
      <w:r>
        <w:t>tutarı= Üretim Au Ons x Fiyat Ş (TL) TL</w:t>
      </w:r>
    </w:p>
    <w:p w:rsidR="005454E7" w:rsidRDefault="00F0298D">
      <w:pPr>
        <w:pStyle w:val="Gvdemetni21"/>
        <w:shd w:val="clear" w:color="auto" w:fill="auto"/>
        <w:spacing w:before="0" w:after="0" w:line="259" w:lineRule="exact"/>
        <w:ind w:left="760"/>
      </w:pPr>
      <w:r>
        <w:rPr>
          <w:rStyle w:val="Gvdemetni2Kaln"/>
        </w:rPr>
        <w:t xml:space="preserve">Devlet </w:t>
      </w:r>
      <w:r>
        <w:t>Hakkı Matrahı= Satış Tutarı - (Üretim gid.+Tesisteki makine teçhizat amortisman) TL</w:t>
      </w:r>
    </w:p>
    <w:p w:rsidR="005454E7" w:rsidRDefault="00F0298D">
      <w:pPr>
        <w:pStyle w:val="Gvdemetni21"/>
        <w:shd w:val="clear" w:color="auto" w:fill="auto"/>
        <w:tabs>
          <w:tab w:val="left" w:pos="5522"/>
        </w:tabs>
        <w:spacing w:before="0" w:after="0" w:line="259" w:lineRule="exact"/>
        <w:ind w:left="760"/>
      </w:pPr>
      <w:r>
        <w:t>Ocakbaşı Fiyatı= Matrah Tutarı/işlenen tonaj,</w:t>
      </w:r>
      <w:r>
        <w:tab/>
        <w:t>TL/TON</w:t>
      </w:r>
    </w:p>
    <w:p w:rsidR="005454E7" w:rsidRDefault="00F0298D">
      <w:pPr>
        <w:pStyle w:val="Gvdemetni21"/>
        <w:shd w:val="clear" w:color="auto" w:fill="auto"/>
        <w:spacing w:before="0" w:after="225" w:line="259" w:lineRule="exact"/>
        <w:ind w:left="760"/>
      </w:pPr>
      <w:r>
        <w:t xml:space="preserve">Dvlet </w:t>
      </w:r>
      <w:r>
        <w:rPr>
          <w:rStyle w:val="Gvdemetni2Kaln"/>
        </w:rPr>
        <w:t xml:space="preserve">Hakkt= </w:t>
      </w:r>
      <w:r>
        <w:t>Ocakbaşı Fiyatı x Sevk edilen miktar x %2 (O yıl devlet hakkı oranı) TL</w:t>
      </w:r>
    </w:p>
    <w:p w:rsidR="005454E7" w:rsidRDefault="00F0298D">
      <w:pPr>
        <w:pStyle w:val="Gvdemetni21"/>
        <w:shd w:val="clear" w:color="auto" w:fill="auto"/>
        <w:spacing w:before="0" w:after="0" w:line="278" w:lineRule="exact"/>
        <w:jc w:val="left"/>
      </w:pPr>
      <w:r>
        <w:rPr>
          <w:rStyle w:val="Gvdemetni20"/>
        </w:rPr>
        <w:t>2010-2015 YILLARI ARASI;</w:t>
      </w:r>
    </w:p>
    <w:p w:rsidR="005454E7" w:rsidRDefault="00F0298D">
      <w:pPr>
        <w:pStyle w:val="Gvdemetni21"/>
        <w:shd w:val="clear" w:color="auto" w:fill="auto"/>
        <w:spacing w:before="0" w:after="240" w:line="278" w:lineRule="exact"/>
        <w:ind w:firstLine="320"/>
      </w:pPr>
      <w:r>
        <w:t>2010 yılı haziran ayında yürürlüğe giren "5995 Sayılı Kanunla Değişik 3213 Sayılı Maden Kanunu" raporda ilgili maddeleri verilmiştir. Buna göre madenin herhangi bir zenginleştirme işlemine tabi tutulduktan veya prosesten geçirildikten sonra satış fiyatı oluştuğu durumlarda, ocak başı fiyatı, madenin ocakta üretiminden ilk satışı yapıldığı aşamaya kadar oluşan nakliye, proseste kullanılan tesis ve ekipman amortismanı dahil giderler çıkarılarak oluşan fiyattır. Ancak Koza yetkilileri devlet hesabı yaparken gidere "Genel Yönetim Giderleri, GYG" kalemlerini ekleyerek oluşan fiyatı düşürmek suretiyle eksik devlet hakkı ödemişlerdir. Gider uygulanırken resmi evraklarda GYG kalemi gösterilmemiş, aynı miktar kabul olunan diğer gider kalemleri altında detay maliyet formlarında gösterilerek MİGEM'e verilmiştir.</w:t>
      </w:r>
    </w:p>
    <w:p w:rsidR="005454E7" w:rsidRDefault="00F0298D">
      <w:pPr>
        <w:pStyle w:val="Gvdemetni21"/>
        <w:shd w:val="clear" w:color="auto" w:fill="auto"/>
        <w:spacing w:before="0" w:after="56" w:line="278" w:lineRule="exact"/>
        <w:ind w:firstLine="320"/>
      </w:pPr>
      <w:r>
        <w:t>"5995 Sayılı Kanunla Değişik 3213 Sayılı Maden Kanunu" yönetmeliği 28. Maddede belirtildiği gibi; altın, gümüş madenleri için tesis başı dore-külçe fiyatından ocak başı tutarı tespit edilir ayrıca 16. Maddesine göre tesislere sevk edildiği an devlet hakkı tahakkuk eder maddesi bulunmaktadır. Koza yetkilileri bu maddelere manfeatlerine gelmedikçe uymamışlar işlenen (satılan dore-külçe) ve sevk edilen miktarları hesaplamalarda menfaatlerine göre seçip ocak başı tutarını düşük göstermişlerdir. Satılan dore-külçe fiyatını oluşturan işlenen maden ile sevk edilen maden rakamlarının düşük olanı kullanarak eksik devlet hakkı ödemişlerdir.</w:t>
      </w:r>
    </w:p>
    <w:p w:rsidR="005454E7" w:rsidRDefault="00F0298D">
      <w:pPr>
        <w:pStyle w:val="Gvdemetni21"/>
        <w:shd w:val="clear" w:color="auto" w:fill="auto"/>
        <w:spacing w:before="0" w:after="64" w:line="283" w:lineRule="exact"/>
        <w:ind w:firstLine="320"/>
      </w:pPr>
      <w:r>
        <w:t>Yukarıda belirtilen kanunu yanlış uygulama dışında 2010 yılının 2.yarısında satılan altın ons miktarı eksik gösterilerek ocak başı satış fiyatı düşük hesaplanmış devlet hakkı eksik ödenmiştir. Ayrıca bazı yıllarda ocakbaşı tutar elle girilmiş, ocakbaşı fiyatları ile oynanarak devlet hakkı eksik ödenmiştir.</w:t>
      </w:r>
    </w:p>
    <w:p w:rsidR="005454E7" w:rsidRDefault="00F0298D">
      <w:pPr>
        <w:pStyle w:val="Gvdemetni21"/>
        <w:shd w:val="clear" w:color="auto" w:fill="auto"/>
        <w:spacing w:before="0" w:after="37" w:line="278" w:lineRule="exact"/>
        <w:ind w:firstLine="320"/>
      </w:pPr>
      <w:r>
        <w:t>18. Şubat.2015 "6592 SAYILI KANUN İLE DEĞİŞİK 3213 SAYILI MADEN KANUNU" ile getirilen son değişiklik Altının satış fiyatına göre tablo (3)'te devlet hakkının belirlenmesidir. Devlet hakkı raporları Migem'e Nisan ayında verilir ve bu yılda kanun yürürlükte oluduğu için Migem 2015 te aldığı 2014 devlet haklarını bu kanuna göre kabul etmiştir. 2014 yılı altın fiyatına göre %6 devlet hakkı, teşvik ile %3 olmaktadır. Devlet hakkı eski kanuna göre %2 olarak uygulanarak eksik devlet hakkı ödenmiştir.</w:t>
      </w:r>
    </w:p>
    <w:p w:rsidR="005454E7" w:rsidRDefault="00F0298D">
      <w:pPr>
        <w:pStyle w:val="Gvdemetni21"/>
        <w:shd w:val="clear" w:color="auto" w:fill="auto"/>
        <w:spacing w:before="0" w:after="138" w:line="307" w:lineRule="exact"/>
        <w:ind w:firstLine="320"/>
      </w:pPr>
      <w:r>
        <w:t>2010 (Haziran-Aralık)- 2015 yılları arasındaki eksik ödenen devlet hakkı miktarı 20.872.501,03 TL'dir.</w:t>
      </w:r>
    </w:p>
    <w:p w:rsidR="005454E7" w:rsidRDefault="00F0298D">
      <w:pPr>
        <w:pStyle w:val="Gvdemetni21"/>
        <w:shd w:val="clear" w:color="auto" w:fill="auto"/>
        <w:spacing w:before="0" w:after="0" w:line="210" w:lineRule="exact"/>
        <w:ind w:firstLine="320"/>
      </w:pPr>
      <w:r>
        <w:rPr>
          <w:rStyle w:val="Gvdemetni20"/>
        </w:rPr>
        <w:t>2006-2010 YILLARI ARASI</w:t>
      </w:r>
    </w:p>
    <w:p w:rsidR="005454E7" w:rsidRDefault="00F0298D">
      <w:pPr>
        <w:pStyle w:val="Gvdemetni21"/>
        <w:shd w:val="clear" w:color="auto" w:fill="auto"/>
        <w:spacing w:before="0" w:after="0"/>
        <w:ind w:firstLine="320"/>
      </w:pPr>
      <w:r>
        <w:t xml:space="preserve">2006-2010 (Ocak-Haziran) döneminde ise </w:t>
      </w:r>
      <w:r>
        <w:rPr>
          <w:rStyle w:val="Gvdemetni2talik"/>
        </w:rPr>
        <w:t>"5177Sayılı Kanun,</w:t>
      </w:r>
      <w:r>
        <w:t xml:space="preserve"> 3213 Sayılı Maden Kanununda ve Bazı Kanunlarda Değişiklik Yapılmasına ilişkin Kanun" yönetmeliklerinde bulunan satış fiyatı bulunmadığı durumlarda uygulanan gider miktarının % 30 fazlasını satış tutarı alarak devlet hakkı hesaplanır maddesini hesaplamalarda kullanarak eksik devlet hakkı ödenmiştir. Kanunda belirtilen ocak başı satış fiyatı altının dore-külçe satışı sonucu oluşan fiyattır ve satış fiyatı belirli olmasına rağmen belirlenemiyormuş gibi gider üzerinden eksik devlet hakkı hesaplanmıştır (O yıllarda Dv. Hk %1 dir).</w:t>
      </w:r>
    </w:p>
    <w:p w:rsidR="005454E7" w:rsidRDefault="00F0298D">
      <w:pPr>
        <w:pStyle w:val="Gvdemetni21"/>
        <w:shd w:val="clear" w:color="auto" w:fill="auto"/>
        <w:spacing w:before="0" w:after="99" w:line="210" w:lineRule="exact"/>
        <w:ind w:firstLine="320"/>
      </w:pPr>
      <w:r>
        <w:t>2006-2010 (Ocak-l-laziran) yılları arasında eksik ödenen devlet hakkı miktarı 8.167.326,54 TL'dir.</w:t>
      </w:r>
    </w:p>
    <w:p w:rsidR="005454E7" w:rsidRDefault="00F0298D">
      <w:pPr>
        <w:pStyle w:val="Gvdemetni21"/>
        <w:shd w:val="clear" w:color="auto" w:fill="auto"/>
        <w:spacing w:before="0" w:after="119" w:line="283" w:lineRule="exact"/>
        <w:ind w:firstLine="320"/>
      </w:pPr>
      <w:r>
        <w:t xml:space="preserve">Gümüşhane 4345 sicil ruhsatlı sahanın MTA'ya ait kanunen </w:t>
      </w:r>
      <w:r>
        <w:rPr>
          <w:rStyle w:val="Gvdemetni2talik"/>
        </w:rPr>
        <w:t>%1</w:t>
      </w:r>
      <w:r>
        <w:t xml:space="preserve"> olan buluculuk hakkı sözleşme ile devir esnasında aynı şekilde, satış üzerinden % l'lik buluculuk ödeme mesuliyeti ile Eurogold üzerinden Koza Altın A.Ş.'ye geçmiştir. Yapılan incelemelerde MTA'ya yapılan geçmiş tarihli buluculuk ödemeleri MigeırT e belirttikleri satış rakamlarına göre eksik gerçekleşmiştir. 2009-2015 yılları arası incelendiğinde 7.922.777,60 TL MTA'ya eksik buluculuk hakkı ödendiği görülmüştür.</w:t>
      </w:r>
    </w:p>
    <w:p w:rsidR="005454E7" w:rsidRDefault="00F0298D">
      <w:pPr>
        <w:pStyle w:val="Gvdemetni21"/>
        <w:shd w:val="clear" w:color="auto" w:fill="auto"/>
        <w:spacing w:before="0" w:after="91" w:line="210" w:lineRule="exact"/>
        <w:ind w:firstLine="320"/>
      </w:pPr>
      <w:r>
        <w:t>Çalışmada kullanılan verileri veren yetkililer;</w:t>
      </w:r>
    </w:p>
    <w:p w:rsidR="005454E7" w:rsidRDefault="00F0298D">
      <w:pPr>
        <w:pStyle w:val="Gvdemetni21"/>
        <w:shd w:val="clear" w:color="auto" w:fill="auto"/>
        <w:spacing w:before="0" w:after="107" w:line="269" w:lineRule="exact"/>
        <w:ind w:firstLine="320"/>
      </w:pPr>
      <w:r>
        <w:rPr>
          <w:rStyle w:val="Gvdemetni2talik"/>
        </w:rPr>
        <w:lastRenderedPageBreak/>
        <w:t>Halit Semih Demircan;</w:t>
      </w:r>
      <w:r>
        <w:t xml:space="preserve"> Maden Planlama ve Geliştirme Müdürü (Devlet hakkı hesaplanması,ödenmesi, satış bilgi formları, faaliyet bilgi formları taramaları)</w:t>
      </w:r>
    </w:p>
    <w:p w:rsidR="005454E7" w:rsidRDefault="00F0298D">
      <w:pPr>
        <w:pStyle w:val="Gvdemetni21"/>
        <w:shd w:val="clear" w:color="auto" w:fill="auto"/>
        <w:spacing w:before="0" w:after="133" w:line="210" w:lineRule="exact"/>
        <w:ind w:firstLine="320"/>
      </w:pPr>
      <w:r>
        <w:rPr>
          <w:rStyle w:val="Gvdemetni2talik"/>
        </w:rPr>
        <w:t>Sinan Özden;</w:t>
      </w:r>
      <w:r>
        <w:t xml:space="preserve"> Bütçe, Raporlama ve Kontrol Müdürü (Üretim ve satış tabloları, bilançolar)</w:t>
      </w:r>
    </w:p>
    <w:p w:rsidR="005454E7" w:rsidRDefault="00F0298D">
      <w:pPr>
        <w:pStyle w:val="Gvdemetni21"/>
        <w:shd w:val="clear" w:color="auto" w:fill="auto"/>
        <w:spacing w:before="0" w:after="96" w:line="210" w:lineRule="exact"/>
        <w:ind w:firstLine="320"/>
      </w:pPr>
      <w:r>
        <w:rPr>
          <w:rStyle w:val="Gvdemetni2talik"/>
        </w:rPr>
        <w:t>Nevzat Esmer;</w:t>
      </w:r>
      <w:r>
        <w:t xml:space="preserve"> Muhasebe Müdürü (Deviet hakkı hesaplanması, ödenmesi, mizan nakit akış tabloları)</w:t>
      </w:r>
    </w:p>
    <w:p w:rsidR="005454E7" w:rsidRDefault="00F0298D">
      <w:pPr>
        <w:pStyle w:val="Gvdemetni21"/>
        <w:shd w:val="clear" w:color="auto" w:fill="auto"/>
        <w:spacing w:before="0" w:after="406" w:line="269" w:lineRule="exact"/>
        <w:ind w:firstLine="320"/>
      </w:pPr>
      <w:r>
        <w:rPr>
          <w:rStyle w:val="Gvdemetni2talik"/>
        </w:rPr>
        <w:t>Burcu Dinç, Sema Özkişi, Mediha Kılıç, Ali Önemli;</w:t>
      </w:r>
      <w:r>
        <w:t xml:space="preserve"> Maden Ruhsatları (Migem) Birimi uzman ve amirleri.</w:t>
      </w:r>
    </w:p>
    <w:p w:rsidR="005454E7" w:rsidRDefault="00F0298D">
      <w:pPr>
        <w:pStyle w:val="Gvdemetni41"/>
        <w:shd w:val="clear" w:color="auto" w:fill="auto"/>
        <w:spacing w:before="0"/>
        <w:ind w:firstLine="320"/>
      </w:pPr>
      <w:r>
        <w:t>Eksik devlet hakkı ödeme suretiyle Kamu zararına sebebiyet veren yetkililer aşağıda verilmiştir.</w:t>
      </w:r>
    </w:p>
    <w:p w:rsidR="005454E7" w:rsidRDefault="00F0298D">
      <w:pPr>
        <w:pStyle w:val="Gvdemetni21"/>
        <w:shd w:val="clear" w:color="auto" w:fill="auto"/>
        <w:spacing w:before="0" w:after="0" w:line="437" w:lineRule="exact"/>
        <w:ind w:firstLine="320"/>
      </w:pPr>
      <w:r>
        <w:t>2010-2015 Yıllan Arası Yetkililer</w:t>
      </w:r>
    </w:p>
    <w:p w:rsidR="005454E7" w:rsidRDefault="00F0298D">
      <w:pPr>
        <w:pStyle w:val="Gvdemetni21"/>
        <w:shd w:val="clear" w:color="auto" w:fill="auto"/>
        <w:spacing w:before="0" w:after="0" w:line="437" w:lineRule="exact"/>
        <w:ind w:firstLine="320"/>
      </w:pPr>
      <w:r>
        <w:t>Genel Müdür; ismet Sivri</w:t>
      </w:r>
    </w:p>
    <w:p w:rsidR="005454E7" w:rsidRDefault="00F0298D">
      <w:pPr>
        <w:pStyle w:val="Gvdemetni21"/>
        <w:shd w:val="clear" w:color="auto" w:fill="auto"/>
        <w:spacing w:before="0" w:after="0" w:line="437" w:lineRule="exact"/>
        <w:ind w:firstLine="320"/>
      </w:pPr>
      <w:r>
        <w:t>Genel Müdür Yardımcıları; Özlem Özdemir, Zafer Kara</w:t>
      </w:r>
    </w:p>
    <w:p w:rsidR="005454E7" w:rsidRDefault="00F0298D">
      <w:pPr>
        <w:pStyle w:val="Gvdemetni21"/>
        <w:shd w:val="clear" w:color="auto" w:fill="auto"/>
        <w:spacing w:before="0" w:after="0" w:line="437" w:lineRule="exact"/>
        <w:ind w:firstLine="320"/>
      </w:pPr>
      <w:r>
        <w:t>ilgili Birim Yöneticileri; Halit Semih Demirca</w:t>
      </w:r>
      <w:bookmarkStart w:id="286" w:name="_GoBack1"/>
      <w:bookmarkEnd w:id="286"/>
      <w:r>
        <w:t>n, Nevzat Esmer, Ali Önemli ve diğerleri</w:t>
      </w:r>
    </w:p>
    <w:p w:rsidR="005454E7" w:rsidRDefault="00F0298D">
      <w:pPr>
        <w:pStyle w:val="Gvdemetni21"/>
        <w:shd w:val="clear" w:color="auto" w:fill="auto"/>
        <w:spacing w:before="0" w:after="0" w:line="437" w:lineRule="exact"/>
        <w:ind w:firstLine="320"/>
      </w:pPr>
      <w:r>
        <w:t xml:space="preserve">Satış Bilgi Formlarını imzalayanlar; </w:t>
      </w:r>
      <w:r>
        <w:rPr>
          <w:rStyle w:val="Gvdemetni2talik"/>
        </w:rPr>
        <w:t>Ali Önemli</w:t>
      </w:r>
    </w:p>
    <w:p w:rsidR="005454E7" w:rsidRDefault="00F0298D">
      <w:pPr>
        <w:pStyle w:val="Gvdemetni21"/>
        <w:shd w:val="clear" w:color="auto" w:fill="auto"/>
        <w:spacing w:before="0" w:after="0" w:line="288" w:lineRule="exact"/>
        <w:ind w:firstLine="320"/>
      </w:pPr>
      <w:r>
        <w:t xml:space="preserve">Faaliyet Bilgi Formlarını Hazırlayan Nezaretçiler; Balıkesir 28237; </w:t>
      </w:r>
      <w:r>
        <w:rPr>
          <w:rStyle w:val="Gvdemetni2talik"/>
        </w:rPr>
        <w:t>Melih Girgin, Adil Aygan, İbrahim Çeviker.</w:t>
      </w:r>
      <w:r>
        <w:t xml:space="preserve"> İzmir 18201 Ovacık; </w:t>
      </w:r>
      <w:r>
        <w:rPr>
          <w:rStyle w:val="Gvdemetni2talik"/>
        </w:rPr>
        <w:t>Engin Başer, Mehmet Özolçum.</w:t>
      </w:r>
      <w:r>
        <w:t xml:space="preserve"> İzmir 64426 Çukuralan; </w:t>
      </w:r>
      <w:r>
        <w:rPr>
          <w:rStyle w:val="Gvdemetni2talik"/>
        </w:rPr>
        <w:t>Erkan Turan, Ali Uzun</w:t>
      </w:r>
      <w:r>
        <w:t xml:space="preserve">, </w:t>
      </w:r>
      <w:r>
        <w:rPr>
          <w:rStyle w:val="Gvdemetni2talik"/>
        </w:rPr>
        <w:t>Mehmet Durak.</w:t>
      </w:r>
      <w:r>
        <w:t xml:space="preserve"> Gümüşhane 84669, 4345; </w:t>
      </w:r>
      <w:r>
        <w:rPr>
          <w:rStyle w:val="Gvdemetni2talik"/>
        </w:rPr>
        <w:t xml:space="preserve">İhsan Demirtaşoğlu, Şerife Kılınçkaya, Ahmet Deniz. </w:t>
      </w:r>
      <w:r>
        <w:t>Eskişehir 82567,43539; Ahmet Koyun, Ali Kaya, Ömer Şansal Gülcüoğlu, Alper Töre, Bahri Coşkun, İbrahim Çeviker, Serhat Şolpan.</w:t>
      </w:r>
    </w:p>
    <w:p w:rsidR="005454E7" w:rsidRDefault="00F0298D">
      <w:pPr>
        <w:pStyle w:val="Gvdemetni50"/>
        <w:shd w:val="clear" w:color="auto" w:fill="auto"/>
        <w:spacing w:before="0" w:after="0"/>
      </w:pPr>
      <w:r>
        <w:t>2006-2010 Yılları Arası Yetkililer</w:t>
      </w:r>
    </w:p>
    <w:p w:rsidR="005454E7" w:rsidRDefault="00F0298D">
      <w:pPr>
        <w:pStyle w:val="Gvdemetni21"/>
        <w:shd w:val="clear" w:color="auto" w:fill="auto"/>
        <w:spacing w:before="0" w:after="0" w:line="427" w:lineRule="exact"/>
        <w:ind w:firstLine="320"/>
      </w:pPr>
      <w:r>
        <w:t>Genel Müdür; İsmet Sivri</w:t>
      </w:r>
    </w:p>
    <w:p w:rsidR="005454E7" w:rsidRDefault="00F0298D">
      <w:pPr>
        <w:pStyle w:val="Gvdemetni21"/>
        <w:shd w:val="clear" w:color="auto" w:fill="auto"/>
        <w:spacing w:before="0" w:after="0" w:line="427" w:lineRule="exact"/>
        <w:ind w:firstLine="320"/>
      </w:pPr>
      <w:r>
        <w:t>Genel Müdür Yardımcıları; Özlem Özdemir, Zafer Kara</w:t>
      </w:r>
    </w:p>
    <w:p w:rsidR="005454E7" w:rsidRDefault="00F0298D">
      <w:pPr>
        <w:pStyle w:val="Gvdemetni21"/>
        <w:shd w:val="clear" w:color="auto" w:fill="auto"/>
        <w:spacing w:before="0" w:after="0" w:line="427" w:lineRule="exact"/>
        <w:ind w:firstLine="320"/>
      </w:pPr>
      <w:r>
        <w:t>ilgili Birim Yöneticileri; Halit Semih Demircan, Nevzat Esmer, Ali Önemli ve diğerleri</w:t>
      </w:r>
    </w:p>
    <w:p w:rsidR="005454E7" w:rsidRDefault="00F0298D">
      <w:pPr>
        <w:pStyle w:val="Gvdemetni21"/>
        <w:shd w:val="clear" w:color="auto" w:fill="auto"/>
        <w:spacing w:before="0" w:after="0" w:line="210" w:lineRule="exact"/>
        <w:ind w:firstLine="320"/>
      </w:pPr>
      <w:r>
        <w:t xml:space="preserve">Satış Bilgi Formlarını İmzalayanlar; </w:t>
      </w:r>
      <w:r>
        <w:rPr>
          <w:rStyle w:val="Gvdemetni2talik"/>
        </w:rPr>
        <w:t>Mehmet Durak</w:t>
      </w:r>
    </w:p>
    <w:p w:rsidR="005454E7" w:rsidRDefault="005454E7">
      <w:pPr>
        <w:pStyle w:val="Gvdemetni21"/>
        <w:shd w:val="clear" w:color="auto" w:fill="auto"/>
        <w:spacing w:before="0" w:after="0" w:line="210" w:lineRule="exact"/>
        <w:ind w:firstLine="320"/>
        <w:rPr>
          <w:rStyle w:val="Gvdemetni2talik"/>
        </w:rPr>
      </w:pPr>
    </w:p>
    <w:p w:rsidR="005454E7" w:rsidRDefault="00F0298D">
      <w:pPr>
        <w:pStyle w:val="Gvdemetni21"/>
        <w:shd w:val="clear" w:color="auto" w:fill="auto"/>
        <w:spacing w:before="0" w:after="76" w:line="298" w:lineRule="exact"/>
        <w:ind w:left="19" w:right="19" w:firstLine="320"/>
      </w:pPr>
      <w:r>
        <w:t xml:space="preserve">Faaliyet Bilgi Formlarını Hazırlayan Nezaretçiler; Balıkesir 28237; </w:t>
      </w:r>
      <w:r>
        <w:rPr>
          <w:rStyle w:val="Gvdemetni2talik"/>
        </w:rPr>
        <w:t>İbrahim Çeviker.</w:t>
      </w:r>
      <w:r>
        <w:t xml:space="preserve"> İzmir 18201</w:t>
      </w:r>
      <w:r>
        <w:br/>
        <w:t xml:space="preserve">Ovacık; </w:t>
      </w:r>
      <w:r>
        <w:rPr>
          <w:rStyle w:val="Gvdemetni2talik"/>
        </w:rPr>
        <w:t>Haşan Giray, Mehmet Özölçüm.</w:t>
      </w:r>
      <w:r>
        <w:t xml:space="preserve"> Gümüşhane 84669,4345; </w:t>
      </w:r>
      <w:r>
        <w:rPr>
          <w:rStyle w:val="Gvdemetni2talik"/>
        </w:rPr>
        <w:t>Ahmet Deniz, Bahri Coşkun.</w:t>
      </w:r>
      <w:r>
        <w:t xml:space="preserve"> Eskişehir</w:t>
      </w:r>
      <w:r>
        <w:br/>
        <w:t xml:space="preserve">82567,43539; </w:t>
      </w:r>
      <w:r>
        <w:rPr>
          <w:rStyle w:val="Gvdemetni2talik"/>
        </w:rPr>
        <w:t>Bahri Coşkun, İbrahim Çeviker.</w:t>
      </w:r>
    </w:p>
    <w:p w:rsidR="005454E7" w:rsidRDefault="00F0298D">
      <w:pPr>
        <w:pStyle w:val="Gvdemetni21"/>
        <w:shd w:val="clear" w:color="auto" w:fill="auto"/>
        <w:spacing w:before="0" w:after="0" w:line="278" w:lineRule="exact"/>
        <w:ind w:left="19" w:right="19" w:firstLine="320"/>
      </w:pPr>
      <w:r>
        <w:rPr>
          <w:rStyle w:val="Gvdemetni2talik"/>
        </w:rPr>
        <w:t>Yukarıda özet olarak verilen bulgular ekte uzman tarafından hazırlanmış raporda detaylı olarak</w:t>
      </w:r>
      <w:r>
        <w:rPr>
          <w:rStyle w:val="Gvdemetni2talik"/>
        </w:rPr>
        <w:br/>
        <w:t>sunulmaktadır, soruşturma kapsamında değerlendirilmek üzere konuyu bilgilerinize arz ederiz.</w:t>
      </w:r>
    </w:p>
    <w:p w:rsidR="005454E7" w:rsidRDefault="005454E7">
      <w:pPr>
        <w:pStyle w:val="Gvdemetni21"/>
        <w:shd w:val="clear" w:color="auto" w:fill="auto"/>
        <w:spacing w:before="0" w:after="0" w:line="278" w:lineRule="exact"/>
        <w:ind w:left="19" w:right="19" w:firstLine="320"/>
        <w:rPr>
          <w:rStyle w:val="Gvdemetni2talik"/>
        </w:rPr>
      </w:pPr>
    </w:p>
    <w:p w:rsidR="005454E7" w:rsidRDefault="005454E7">
      <w:pPr>
        <w:pStyle w:val="Gvdemetni21"/>
        <w:shd w:val="clear" w:color="auto" w:fill="auto"/>
        <w:spacing w:before="0" w:after="0" w:line="278" w:lineRule="exact"/>
        <w:ind w:left="19" w:right="19" w:firstLine="320"/>
        <w:rPr>
          <w:rStyle w:val="Gvdemetni2talik"/>
        </w:rPr>
      </w:pPr>
    </w:p>
    <w:p w:rsidR="005454E7" w:rsidRDefault="00F0298D">
      <w:pPr>
        <w:pStyle w:val="stbilgiveyaaltbilgi2"/>
        <w:shd w:val="clear" w:color="auto" w:fill="auto"/>
        <w:spacing w:after="0" w:line="210" w:lineRule="exact"/>
        <w:ind w:left="19" w:right="19" w:firstLine="320"/>
        <w:jc w:val="both"/>
      </w:pPr>
      <w:r>
        <w:rPr>
          <w:rStyle w:val="Gvdemetni2talik"/>
        </w:rPr>
        <w:t>1. KOZA ALTIN A.Ş. HAZİRAN 2010/2015 TARİHLERİ ARASI MADEN HAKKI İNCELEMELERİ</w:t>
      </w:r>
    </w:p>
    <w:p w:rsidR="005454E7" w:rsidRDefault="005454E7">
      <w:pPr>
        <w:pStyle w:val="stbilgiveyaaltbilgi2"/>
        <w:shd w:val="clear" w:color="auto" w:fill="auto"/>
        <w:spacing w:after="0" w:line="210" w:lineRule="exact"/>
        <w:ind w:left="19" w:right="19" w:firstLine="320"/>
        <w:jc w:val="both"/>
        <w:rPr>
          <w:rStyle w:val="Gvdemetni2talik"/>
        </w:rPr>
      </w:pPr>
    </w:p>
    <w:p w:rsidR="005454E7" w:rsidRDefault="005454E7">
      <w:pPr>
        <w:pStyle w:val="stbilgiveyaaltbilgi2"/>
        <w:shd w:val="clear" w:color="auto" w:fill="auto"/>
        <w:spacing w:after="0" w:line="210" w:lineRule="exact"/>
        <w:ind w:left="19" w:right="19" w:firstLine="320"/>
        <w:jc w:val="both"/>
        <w:rPr>
          <w:rStyle w:val="Gvdemetni2talik"/>
        </w:rPr>
      </w:pPr>
    </w:p>
    <w:p w:rsidR="005454E7" w:rsidRDefault="00F0298D">
      <w:pPr>
        <w:pStyle w:val="Gvdemetni41"/>
        <w:shd w:val="clear" w:color="auto" w:fill="auto"/>
        <w:spacing w:before="0" w:after="148" w:line="210" w:lineRule="exact"/>
        <w:ind w:left="1380"/>
        <w:jc w:val="left"/>
      </w:pPr>
      <w:r>
        <w:t xml:space="preserve">1.1 Haziran </w:t>
      </w:r>
      <w:r>
        <w:rPr>
          <w:rStyle w:val="Gvdemetni40"/>
        </w:rPr>
        <w:t>2010/2014</w:t>
      </w:r>
      <w:r>
        <w:t xml:space="preserve"> </w:t>
      </w:r>
      <w:r>
        <w:rPr>
          <w:rStyle w:val="Gvdemetni4KalnDeil0ptbolukbraklyor"/>
          <w:i/>
          <w:iCs/>
        </w:rPr>
        <w:t>Devlet hakkı dönemi;</w:t>
      </w:r>
    </w:p>
    <w:p w:rsidR="005454E7" w:rsidRDefault="00F0298D">
      <w:pPr>
        <w:pStyle w:val="Gvdemetni21"/>
        <w:shd w:val="clear" w:color="auto" w:fill="auto"/>
        <w:spacing w:before="0" w:after="143" w:line="210" w:lineRule="exact"/>
        <w:ind w:left="1100"/>
        <w:jc w:val="left"/>
      </w:pPr>
      <w:r>
        <w:t>Bağlayıcı olan "5995 Sayılı Kanunla Değişik 3213 Sayılı Maden Kanunu" aşağıdaki gibidir;</w:t>
      </w:r>
    </w:p>
    <w:p w:rsidR="005454E7" w:rsidRDefault="00F0298D">
      <w:pPr>
        <w:pStyle w:val="Gvdemetni7"/>
        <w:shd w:val="clear" w:color="auto" w:fill="auto"/>
        <w:spacing w:before="0" w:after="133" w:line="210" w:lineRule="exact"/>
        <w:ind w:firstLine="2300"/>
      </w:pPr>
      <w:r>
        <w:t>"DEVLETHAKKI VE ÖZEL İDARE PAYI</w:t>
      </w:r>
    </w:p>
    <w:p w:rsidR="005454E7" w:rsidRDefault="00F0298D">
      <w:pPr>
        <w:pStyle w:val="Gvdemetni7"/>
        <w:shd w:val="clear" w:color="auto" w:fill="auto"/>
        <w:spacing w:before="0" w:after="87" w:line="210" w:lineRule="exact"/>
        <w:ind w:firstLine="2300"/>
      </w:pPr>
      <w:r>
        <w:t>Madde 14 - (Değişik madde: 26/05/2004 - 51</w:t>
      </w:r>
      <w:r>
        <w:rPr>
          <w:rStyle w:val="Gvdemetni7talikdeil"/>
          <w:rFonts w:eastAsia="Calibri"/>
        </w:rPr>
        <w:t xml:space="preserve">77 </w:t>
      </w:r>
      <w:r>
        <w:t>S.K./8.mad) *1</w:t>
      </w:r>
      <w:r>
        <w:rPr>
          <w:rStyle w:val="Gvdemetni7talikdeil"/>
          <w:rFonts w:eastAsia="Calibri"/>
        </w:rPr>
        <w:t xml:space="preserve"> *</w:t>
      </w:r>
    </w:p>
    <w:p w:rsidR="005454E7" w:rsidRDefault="00F0298D">
      <w:pPr>
        <w:pStyle w:val="Gvdemetni7"/>
        <w:shd w:val="clear" w:color="auto" w:fill="auto"/>
        <w:spacing w:before="0" w:after="56" w:line="274" w:lineRule="exact"/>
        <w:ind w:left="1740" w:right="480" w:firstLine="560"/>
        <w:jc w:val="both"/>
      </w:pPr>
      <w:r>
        <w:t>(Değişik fıkra: 10/06/2010-5995 S.K/8.mad.) Devlet hakkı, ocaktan çıkarılan madenin ocak başındaki fiyatından alınır.</w:t>
      </w:r>
    </w:p>
    <w:p w:rsidR="005454E7" w:rsidRDefault="00F0298D">
      <w:pPr>
        <w:pStyle w:val="Gvdemetni7"/>
        <w:shd w:val="clear" w:color="auto" w:fill="auto"/>
        <w:tabs>
          <w:tab w:val="left" w:pos="1646"/>
        </w:tabs>
        <w:spacing w:before="0" w:after="0" w:line="278" w:lineRule="exact"/>
        <w:ind w:firstLine="2300"/>
      </w:pPr>
      <w:r>
        <w:t xml:space="preserve">(Ek fıkra: 10/06/2010-5995 S.K/8.mad.) Üretilen madenin hammadde olarak kullanılması veya satılması halinde, aynı pazar ortamında madenin işletmelerdeki tüvenan olarak ocak başı satışında uygulanan fiyat, ocak başı satış </w:t>
      </w:r>
      <w:r>
        <w:rPr>
          <w:rStyle w:val="Gvdemetni7talikdeil"/>
          <w:rFonts w:eastAsia="Calibri"/>
        </w:rPr>
        <w:t>w</w:t>
      </w:r>
      <w:r>
        <w:rPr>
          <w:rStyle w:val="Gvdemetni7talikdeil"/>
          <w:rFonts w:eastAsia="Calibri"/>
        </w:rPr>
        <w:tab/>
      </w:r>
      <w:r>
        <w:t>fiyatıdır. Bu fiyat emsallerinden az olamaz. Emsal fiyatının tespitinde bu</w:t>
      </w:r>
    </w:p>
    <w:p w:rsidR="005454E7" w:rsidRDefault="00F0298D">
      <w:pPr>
        <w:pStyle w:val="Gvdemetni7"/>
        <w:shd w:val="clear" w:color="auto" w:fill="auto"/>
        <w:spacing w:before="0" w:after="60" w:line="278" w:lineRule="exact"/>
        <w:ind w:left="1740"/>
      </w:pPr>
      <w:r>
        <w:t>maddenin üçüncü fıkrası esas alınır.</w:t>
      </w:r>
    </w:p>
    <w:p w:rsidR="005454E7" w:rsidRDefault="00F0298D">
      <w:pPr>
        <w:pStyle w:val="Gvdemetni7"/>
        <w:shd w:val="clear" w:color="auto" w:fill="auto"/>
        <w:spacing w:before="0" w:after="115" w:line="278" w:lineRule="exact"/>
        <w:ind w:left="1740" w:right="480" w:firstLine="560"/>
        <w:jc w:val="both"/>
      </w:pPr>
      <w:r>
        <w:t>(Ek fıkra: 10/06/2010-5995 S.K/8.mad.) Tüvenan madenin, herhangi bir zenginleştirme işlemine tabi tutulduktan veya bir prosesten geçirildikten sonra satış fiyatının oluştuğu durumlarda, ocak başı satış fiyatı, madenin ocakta üretiminden ilk satışının yapıldığı aşamaya kadar oluşan nakliye, zenginleştirme ve varsa farklı prosese ait kullanılan tesis ve ekipmanın amortismanı dahil giderler çıkarılarak oluşan fiyattır.</w:t>
      </w:r>
    </w:p>
    <w:p w:rsidR="005454E7" w:rsidRDefault="00F0298D">
      <w:pPr>
        <w:pStyle w:val="Gvdemetni7"/>
        <w:shd w:val="clear" w:color="auto" w:fill="auto"/>
        <w:spacing w:before="0" w:after="66" w:line="210" w:lineRule="exact"/>
        <w:ind w:firstLine="2300"/>
      </w:pPr>
      <w:r>
        <w:lastRenderedPageBreak/>
        <w:t>(Ek fıkra: 10/06/2010-5995 S.K/8.mad.) Devlet hakkı;</w:t>
      </w:r>
    </w:p>
    <w:p w:rsidR="005454E7" w:rsidRDefault="00F0298D">
      <w:pPr>
        <w:pStyle w:val="Gvdemetni7"/>
        <w:numPr>
          <w:ilvl w:val="0"/>
          <w:numId w:val="1"/>
        </w:numPr>
        <w:shd w:val="clear" w:color="auto" w:fill="auto"/>
        <w:tabs>
          <w:tab w:val="left" w:pos="2615"/>
        </w:tabs>
        <w:spacing w:before="0" w:after="56" w:line="283" w:lineRule="exact"/>
        <w:ind w:left="1740" w:right="480" w:firstLine="560"/>
        <w:jc w:val="both"/>
      </w:pPr>
      <w:r>
        <w:t>I. Grup ve II. Grup (a) bendi madenler ile mıcır, kaba inşaat, baraj, gölet, liman, yol gibi yapılarda kullanılan her türlü yapı hammaddelerinde ocak başı satış fiyatı boyutlandırılmış ve/veya yıkanmış olarak satılan fiyatı olup, bu madenlerden % 4,</w:t>
      </w:r>
    </w:p>
    <w:p w:rsidR="005454E7" w:rsidRDefault="00F0298D">
      <w:pPr>
        <w:pStyle w:val="Gvdemetni7"/>
        <w:numPr>
          <w:ilvl w:val="0"/>
          <w:numId w:val="1"/>
        </w:numPr>
        <w:shd w:val="clear" w:color="auto" w:fill="auto"/>
        <w:tabs>
          <w:tab w:val="left" w:pos="2600"/>
        </w:tabs>
        <w:spacing w:before="0" w:after="122" w:line="288" w:lineRule="exact"/>
        <w:ind w:left="1740" w:firstLine="560"/>
      </w:pPr>
      <w:r>
        <w:t>II. Grup (b) bendi madenlerde % 2, ancak bu madenlerin yurt içindeki kendi tesisinde işlenerek uç ürün haline getirilmesi durumunda % 1,</w:t>
      </w:r>
    </w:p>
    <w:p w:rsidR="005454E7" w:rsidRDefault="00F0298D">
      <w:pPr>
        <w:pStyle w:val="Gvdemetni7"/>
        <w:numPr>
          <w:ilvl w:val="0"/>
          <w:numId w:val="1"/>
        </w:numPr>
        <w:shd w:val="clear" w:color="auto" w:fill="auto"/>
        <w:tabs>
          <w:tab w:val="left" w:pos="2613"/>
        </w:tabs>
        <w:spacing w:before="0" w:after="143" w:line="210" w:lineRule="exact"/>
        <w:ind w:left="1740" w:firstLine="560"/>
        <w:jc w:val="both"/>
      </w:pPr>
      <w:r>
        <w:t>III. Grup ve V. Grup madenlerde % 4,</w:t>
      </w:r>
    </w:p>
    <w:p w:rsidR="005454E7" w:rsidRDefault="00F0298D">
      <w:pPr>
        <w:pStyle w:val="Gvdemetni7"/>
        <w:shd w:val="clear" w:color="auto" w:fill="auto"/>
        <w:spacing w:before="0" w:after="109" w:line="210" w:lineRule="exact"/>
        <w:ind w:left="1740" w:firstLine="560"/>
        <w:jc w:val="both"/>
      </w:pPr>
      <w:r>
        <w:t>ç) IV. Grup madenlerde % 2, ancak Altın, Gümüş ve Platin madenlerinde</w:t>
      </w:r>
    </w:p>
    <w:p w:rsidR="005454E7" w:rsidRDefault="00F0298D">
      <w:pPr>
        <w:pStyle w:val="Balk1"/>
        <w:shd w:val="clear" w:color="auto" w:fill="auto"/>
        <w:spacing w:before="0" w:after="124" w:line="210" w:lineRule="exact"/>
        <w:ind w:left="1740"/>
      </w:pPr>
      <w:bookmarkStart w:id="287" w:name="bookmark01"/>
      <w:bookmarkEnd w:id="287"/>
      <w:r>
        <w:t>% 4,</w:t>
      </w:r>
    </w:p>
    <w:p w:rsidR="005454E7" w:rsidRDefault="00F0298D">
      <w:pPr>
        <w:pStyle w:val="Gvdemetni7"/>
        <w:numPr>
          <w:ilvl w:val="0"/>
          <w:numId w:val="1"/>
        </w:numPr>
        <w:shd w:val="clear" w:color="auto" w:fill="auto"/>
        <w:tabs>
          <w:tab w:val="left" w:pos="2613"/>
        </w:tabs>
        <w:spacing w:before="0" w:after="119" w:line="210" w:lineRule="exact"/>
        <w:ind w:left="1740" w:firstLine="560"/>
        <w:jc w:val="both"/>
      </w:pPr>
      <w:r>
        <w:t>VI. Grup madenlerden % 4,</w:t>
      </w:r>
    </w:p>
    <w:p w:rsidR="005454E7" w:rsidRDefault="00F0298D">
      <w:pPr>
        <w:pStyle w:val="Gvdemetni7"/>
        <w:shd w:val="clear" w:color="auto" w:fill="auto"/>
        <w:spacing w:before="0" w:after="88" w:line="210" w:lineRule="exact"/>
        <w:ind w:left="1740" w:firstLine="560"/>
        <w:jc w:val="both"/>
      </w:pPr>
      <w:r>
        <w:t>oranında alınır.</w:t>
      </w:r>
    </w:p>
    <w:p w:rsidR="005454E7" w:rsidRDefault="00F0298D">
      <w:pPr>
        <w:pStyle w:val="Gvdemetni7"/>
        <w:shd w:val="clear" w:color="auto" w:fill="auto"/>
        <w:spacing w:before="0" w:after="52" w:line="278" w:lineRule="exact"/>
        <w:ind w:right="480" w:firstLine="2300"/>
      </w:pPr>
      <w:r>
        <w:t xml:space="preserve">(Ek fıkra: 10/06/2010-5995 S.K/8.mad.) Ruhsat sahibi tarafından beyan </w:t>
      </w:r>
      <w:r>
        <w:rPr>
          <w:rStyle w:val="Gvdemetni7talikdeil"/>
          <w:rFonts w:eastAsia="Calibri"/>
        </w:rPr>
        <w:t xml:space="preserve">v, </w:t>
      </w:r>
      <w:r>
        <w:t>edilen ocak başı satış fiyatı Bakanlık tarafından denetlenir ve eksik beyanlar tamamlattırılır. Hâzinenin özel mülkiyetinde veya Devletin hüküm ve tasarrufu altında bulunan yerlerde yapılacak madencilik faaliyetlerinden Devlet hakkı % 30 fazlasıyla alınır. Devlet hakkı işletme ruhsat harç miktarından az olamaz.</w:t>
      </w:r>
    </w:p>
    <w:p w:rsidR="005454E7" w:rsidRDefault="00F0298D">
      <w:pPr>
        <w:pStyle w:val="Gvdemetni7"/>
        <w:shd w:val="clear" w:color="auto" w:fill="auto"/>
        <w:spacing w:before="0" w:after="0" w:line="288" w:lineRule="exact"/>
        <w:ind w:left="1740" w:right="480" w:firstLine="560"/>
        <w:jc w:val="both"/>
      </w:pPr>
      <w:r>
        <w:rPr>
          <w:rStyle w:val="Gvdemetni2talik"/>
        </w:rPr>
        <w:t>(Ek fıkra: 10/06/2010-5995 S.K/8.mad.) IV. Grup (c) bendi madenlerin yurt içinde ve kendi entegre tesisinde kullanılarak metal hale getirilmesi halinde ödenmesi gereken Devlet hakkının % 50'si alınmaz.</w:t>
      </w:r>
    </w:p>
    <w:p w:rsidR="005454E7" w:rsidRDefault="005454E7">
      <w:pPr>
        <w:pStyle w:val="Gvdemetni7"/>
        <w:shd w:val="clear" w:color="auto" w:fill="auto"/>
        <w:spacing w:before="0" w:after="0" w:line="288" w:lineRule="exact"/>
        <w:ind w:left="1740" w:right="480" w:firstLine="560"/>
        <w:jc w:val="both"/>
        <w:rPr>
          <w:rStyle w:val="Gvdemetni2talik"/>
        </w:rPr>
      </w:pPr>
    </w:p>
    <w:p w:rsidR="005454E7" w:rsidRDefault="005454E7">
      <w:pPr>
        <w:pStyle w:val="Gvdemetni7"/>
        <w:shd w:val="clear" w:color="auto" w:fill="auto"/>
        <w:spacing w:before="0" w:after="0" w:line="288" w:lineRule="exact"/>
        <w:ind w:left="1740" w:right="480" w:firstLine="560"/>
        <w:jc w:val="both"/>
        <w:rPr>
          <w:rStyle w:val="Gvdemetni2talik"/>
        </w:rPr>
      </w:pPr>
    </w:p>
    <w:p w:rsidR="005454E7" w:rsidRDefault="00F0298D">
      <w:pPr>
        <w:pStyle w:val="Gvdemetni7"/>
        <w:shd w:val="clear" w:color="auto" w:fill="auto"/>
        <w:spacing w:before="0" w:after="68" w:line="288" w:lineRule="exact"/>
        <w:ind w:left="1740" w:right="500" w:firstLine="560"/>
        <w:jc w:val="both"/>
      </w:pPr>
      <w:r>
        <w:t>(Ek fıkra: 10/06/2010-5995 S.K/8.mad.) Yeraltı işletme yöntemi ile üretim yapılması durumunda ödenmesi gereken Devlet hakkının % 50'si alınmaz.</w:t>
      </w:r>
    </w:p>
    <w:p w:rsidR="005454E7" w:rsidRDefault="00F0298D">
      <w:pPr>
        <w:pStyle w:val="Gvdemetni7"/>
        <w:shd w:val="clear" w:color="auto" w:fill="auto"/>
        <w:spacing w:before="0" w:after="60" w:line="278" w:lineRule="exact"/>
        <w:ind w:left="1740" w:right="500" w:firstLine="560"/>
        <w:jc w:val="both"/>
      </w:pPr>
      <w:r>
        <w:t>(Ek fıkra: 10/06/2010-5995 S.K/8.mad.) Altın, gümüş ve platin madenleri bu madde ile getirilen herhangi bir özel indirimden istifade edemez. Ayrıca, diğer madenlerden bu madde kapsamında belirtilen özel indirimlerden istifade edenler, bu Kanunun 9 uncu maddesinin ikinci fıkrasında belirtilen teşviklerden yararlanamaz.</w:t>
      </w:r>
    </w:p>
    <w:p w:rsidR="005454E7" w:rsidRDefault="00F0298D">
      <w:pPr>
        <w:pStyle w:val="Gvdemetni7"/>
        <w:shd w:val="clear" w:color="auto" w:fill="auto"/>
        <w:spacing w:before="0" w:after="60" w:line="278" w:lineRule="exact"/>
        <w:ind w:left="1740" w:right="500" w:firstLine="560"/>
        <w:jc w:val="both"/>
      </w:pPr>
      <w:r>
        <w:t>Bu yerlerin Devlet ormanlarına rastlaması ve Çevre ve Orman Bakanlığınca verilen iznin beş hektarı geçmemesi halinde, fazla alınan Devlet hakkı, Orman Genel Müdürlüğünün ilgili hesabına yatırılır. Ağaçlandırma bedeli dışında başkaca bir bedel alınmaz. Sahanın rehabilite edilerek teslim edilmesinden sonra, talep edilmesi halinde teslim edilen saha kadar aynı şartlarda izin verilir.</w:t>
      </w:r>
    </w:p>
    <w:p w:rsidR="005454E7" w:rsidRDefault="00F0298D">
      <w:pPr>
        <w:pStyle w:val="Gvdemetni7"/>
        <w:shd w:val="clear" w:color="auto" w:fill="auto"/>
        <w:spacing w:before="0" w:after="56" w:line="278" w:lineRule="exact"/>
        <w:ind w:left="1740" w:right="500" w:firstLine="560"/>
        <w:jc w:val="both"/>
      </w:pPr>
      <w:r>
        <w:t>Bir ruhsat sahasında defaten verilen iznin beş hektarı geçmesi halinde, aşan kısım için orman mevzuatı hükümlerine göre fon bedelleri hariç diğer bedeller alınır. Bu alanlardaki madencilik faaliyetlerinden birinci fıkrada öngörülen % 30 fazla Devlet hakkı alınmaz.</w:t>
      </w:r>
    </w:p>
    <w:p w:rsidR="005454E7" w:rsidRDefault="00F0298D">
      <w:pPr>
        <w:pStyle w:val="Gvdemetni7"/>
        <w:shd w:val="clear" w:color="auto" w:fill="auto"/>
        <w:spacing w:before="0" w:after="119" w:line="283" w:lineRule="exact"/>
        <w:ind w:left="1740" w:right="500" w:firstLine="560"/>
        <w:jc w:val="both"/>
      </w:pPr>
      <w:r>
        <w:t>Ruhsatın temdit edilmesi durumunda, aynı ruhsat sahası içerisinde Çevre ve Orman Bakanlığınca izin verilen sahanın beş hektarı geçmemesi halinde Devlet hakla ve ağaçlandırma bedeli, beş hektarı geçmesi halinde beş hektardan fazla olan alan için fon bedelleri hariç orman mevzuatı hükümlerine göre bedel alınır.</w:t>
      </w:r>
    </w:p>
    <w:p w:rsidR="005454E7" w:rsidRDefault="00F0298D">
      <w:pPr>
        <w:pStyle w:val="Gvdemetni7"/>
        <w:shd w:val="clear" w:color="auto" w:fill="auto"/>
        <w:spacing w:before="0" w:after="66" w:line="210" w:lineRule="exact"/>
        <w:ind w:left="1740" w:firstLine="560"/>
        <w:jc w:val="both"/>
      </w:pPr>
      <w:r>
        <w:t>(Mülga fıkra: 10/06/2010-5995 S.K/8.mad.)</w:t>
      </w:r>
    </w:p>
    <w:p w:rsidR="005454E7" w:rsidRDefault="00F0298D">
      <w:pPr>
        <w:pStyle w:val="Gvdemetni7"/>
        <w:shd w:val="clear" w:color="auto" w:fill="auto"/>
        <w:spacing w:before="0" w:after="60" w:line="283" w:lineRule="exact"/>
        <w:ind w:left="1740" w:right="500" w:firstLine="560"/>
        <w:jc w:val="both"/>
      </w:pPr>
      <w:r>
        <w:t>(Değişik fıkra: 10/06/2010-5995 S.K/8.mad.) Ruhsat sahibi tarafından yatırılan Devlet hakkının % 25'i il özel idare payı olarak ruhsatın bulunduğu ilin özel idaresine, % 25'i ruhsatın bulunduğu bölgeyle sınırlı olarak altyapı yatırımlarında kullanılmak üzere, doğrudan ilgili ilçe veya ilçelerin Köylere Hizmet Götürme Birlikleri hesabına, % 50'si de Hazine hesabına yatırılır.</w:t>
      </w:r>
    </w:p>
    <w:p w:rsidR="005454E7" w:rsidRDefault="00F0298D">
      <w:pPr>
        <w:pStyle w:val="Gvdemetni7"/>
        <w:shd w:val="clear" w:color="auto" w:fill="auto"/>
        <w:spacing w:before="0" w:after="52" w:line="283" w:lineRule="exact"/>
        <w:ind w:left="1740" w:right="500" w:firstLine="560"/>
        <w:jc w:val="both"/>
      </w:pPr>
      <w:r>
        <w:t xml:space="preserve">(Ek fıkra: 10/06/2010-5995 S.K/8.mad.) Bakanlık, Devlet hakkının, bu Kanun hükümlerine uygun ve doğru bir şekilde hesap ve beyan edilmesine ilişkin tüm hususları, ruhsat sahasının büyüklüğü, maden grubu veya türü, işletme cirosu veya işletmenin kamuya ait olup olmaması hususlarını dikkate alarak, 3568 sayılı Kanun hükümleri çerçevesinde yeminli mali müşavirlerin tasdikine tabi tutabilir. Yeminli mali müşavirler yaptıkları tasdikin doğru olmaması halinde, tasdikin kapsamı ile sınırlı olmak üzere, kaybına uğratılan Devlet hakkından ve kesilecek cezalardan ruhsat sahibi ile birlikte müştereken ve müteselsilen sorumlu olurlar. Yeminli mali </w:t>
      </w:r>
      <w:r>
        <w:lastRenderedPageBreak/>
        <w:t>müşavirlerin tasdik raporlarına ilişkin usul ve esaslar Maliye Bakanlığının uygun görüşü alınarak yönetmelikle belirlenir.</w:t>
      </w:r>
    </w:p>
    <w:p w:rsidR="005454E7" w:rsidRDefault="00F0298D">
      <w:pPr>
        <w:pStyle w:val="Gvdemetni7"/>
        <w:shd w:val="clear" w:color="auto" w:fill="auto"/>
        <w:spacing w:before="0" w:after="56" w:line="293" w:lineRule="exact"/>
        <w:ind w:left="1740" w:right="500" w:firstLine="560"/>
        <w:jc w:val="both"/>
      </w:pPr>
      <w:r>
        <w:t>Devlet hakla oranlarında, madenin cinsi, üretildiği bölge ve benzeri kriterler gözetilerek Bakanlar Kurulunca en fazla % 25 oranında indirim yapılabilir.</w:t>
      </w:r>
    </w:p>
    <w:p w:rsidR="005454E7" w:rsidRDefault="00F0298D">
      <w:pPr>
        <w:pStyle w:val="Gvdemetni7"/>
        <w:shd w:val="clear" w:color="auto" w:fill="auto"/>
        <w:spacing w:before="0" w:after="0" w:line="298" w:lineRule="exact"/>
        <w:ind w:left="1740" w:right="500" w:firstLine="560"/>
        <w:jc w:val="both"/>
      </w:pPr>
      <w:r>
        <w:rPr>
          <w:rStyle w:val="Gvdemetni2talik"/>
        </w:rPr>
        <w:t>Devlet hakkı ve özel idare payı, her yıl haziran ayının son günü mesai bitimine kadar ruhsat sahibi tarafından yatırılır.</w:t>
      </w:r>
    </w:p>
    <w:p w:rsidR="005454E7" w:rsidRDefault="00F0298D">
      <w:pPr>
        <w:pStyle w:val="Gvdemetni7"/>
        <w:shd w:val="clear" w:color="auto" w:fill="auto"/>
        <w:spacing w:before="0" w:after="60" w:line="278" w:lineRule="exact"/>
        <w:ind w:left="720" w:right="1280" w:firstLine="540"/>
        <w:jc w:val="both"/>
      </w:pPr>
      <w:r>
        <w:t>Kamu kurum ve kuruluşlarınca yol, köprü, baraj, gölet, liman gibi projelerin inşasında kullanılacak yapı ve inşaat hammaddelerinin üretimi için Bakanlıkça ilgili kamu kurum ve kuruluşlarına izin verilir. Üretim yapılacak yerlerde ruhsatlı alanlar varise kamu kurumunun ihtiyacı olan üretim madencilik faaliyetlerine engel olmayacak ve kaynak kaybına yol açmayacak şekilde yapılır. Bu izinler çerçevesinde yapılacak üretimden Devlet hakkı alınmaz ve izinler proje süresini aşamaz.</w:t>
      </w:r>
    </w:p>
    <w:p w:rsidR="005454E7" w:rsidRDefault="00F0298D">
      <w:pPr>
        <w:pStyle w:val="Gvdemetni7"/>
        <w:shd w:val="clear" w:color="auto" w:fill="auto"/>
        <w:spacing w:before="0" w:after="0" w:line="278" w:lineRule="exact"/>
        <w:ind w:left="720" w:right="1280" w:firstLine="540"/>
        <w:jc w:val="both"/>
      </w:pPr>
      <w:r>
        <w:rPr>
          <w:rStyle w:val="Gvdemetni2talik"/>
        </w:rPr>
        <w:t>Süresinde tahakkuk ettirilmeyen Devlet hakkına, tahakkuk ettirilmesi gereken ayın son gününden tahakkuk ettirildiği tarihe kadar geçen süre için 6183 sayılı Kanunun 51 inci maddesine göre hesaplanacak gecikme zammı oranında faiz uygulanır."</w:t>
      </w:r>
    </w:p>
    <w:p w:rsidR="005454E7" w:rsidRDefault="00F0298D">
      <w:pPr>
        <w:pStyle w:val="Gvdemetni30"/>
        <w:shd w:val="clear" w:color="auto" w:fill="auto"/>
        <w:spacing w:after="115" w:line="278" w:lineRule="exact"/>
        <w:ind w:firstLine="320"/>
      </w:pPr>
      <w:r>
        <w:t xml:space="preserve">Haziran 2010/2014 Devlet hakkı döneminin özeti, bir önceki dönem kanuna göre getirdiği fark metallerde devlet hakkının </w:t>
      </w:r>
      <w:r>
        <w:rPr>
          <w:rStyle w:val="Gvdemetni3KalnDeiltalik"/>
        </w:rPr>
        <w:t>%</w:t>
      </w:r>
      <w:r>
        <w:t xml:space="preserve"> </w:t>
      </w:r>
      <w:r>
        <w:rPr>
          <w:rStyle w:val="Gvdemetni3KalnDeil"/>
        </w:rPr>
        <w:t xml:space="preserve">4 </w:t>
      </w:r>
      <w:r>
        <w:t xml:space="preserve">e yükseltilmesidir (2015'deki kanun ile ayrıca baz tablo getirildi). Yukarıdaki maddenin dışında 9. Madde ile teşvik olarak % 50 indirim ile altın tesiste işlendiği için ödenecek devlet hakkının % </w:t>
      </w:r>
      <w:r>
        <w:rPr>
          <w:rStyle w:val="Gvdemetni3KalnDeil"/>
        </w:rPr>
        <w:t xml:space="preserve">2 </w:t>
      </w:r>
      <w:r>
        <w:t xml:space="preserve">olarak hesaplanır. (NOT: 6592 Kanunu Şubat 2015 ile gelen 3 nolu Metal baz tablosuna göre </w:t>
      </w:r>
      <w:r>
        <w:rPr>
          <w:rStyle w:val="Gvdemetni3KalnDeil"/>
        </w:rPr>
        <w:t xml:space="preserve">2014 </w:t>
      </w:r>
      <w:r>
        <w:t xml:space="preserve">ödenmesi gerekli "Devlet Hakkı % 6" dır (teşvik ile % 3). O yıl formlar kanun çıktıktan sonra verildiği </w:t>
      </w:r>
      <w:r>
        <w:rPr>
          <w:rStyle w:val="Gvdemetni3KalnDeil"/>
        </w:rPr>
        <w:t xml:space="preserve">içirt </w:t>
      </w:r>
      <w:r>
        <w:t xml:space="preserve">yeni kanuna göre Migem işlem yapmıştır (Koza'ya uygulamamış). Bu durum daha net anlaşılması </w:t>
      </w:r>
      <w:r>
        <w:rPr>
          <w:rStyle w:val="Gvdemetni3KalnDeil"/>
        </w:rPr>
        <w:t xml:space="preserve">için 2010 </w:t>
      </w:r>
      <w:r>
        <w:t>sonrası son kanundan bağımsız bütün olarak ele alınmıştır, 2014 yılı ayrıca sonraki maddelerde yeni kanuna göre açıklanıp hesaplanmıştır).</w:t>
      </w:r>
    </w:p>
    <w:p w:rsidR="005454E7" w:rsidRDefault="00F0298D">
      <w:pPr>
        <w:pStyle w:val="Gvdemetni7"/>
        <w:shd w:val="clear" w:color="auto" w:fill="auto"/>
        <w:spacing w:before="0" w:after="128" w:line="210" w:lineRule="exact"/>
        <w:ind w:left="720" w:firstLine="540"/>
        <w:jc w:val="both"/>
      </w:pPr>
      <w:r>
        <w:t>"MADEN TEŞVİK TEDBİRLERİ:</w:t>
      </w:r>
    </w:p>
    <w:p w:rsidR="005454E7" w:rsidRDefault="00F0298D">
      <w:pPr>
        <w:pStyle w:val="Gvdemetni7"/>
        <w:shd w:val="clear" w:color="auto" w:fill="auto"/>
        <w:spacing w:before="0" w:after="66" w:line="210" w:lineRule="exact"/>
        <w:ind w:left="720" w:firstLine="540"/>
        <w:jc w:val="both"/>
      </w:pPr>
      <w:r>
        <w:t>Madde 9- (Değişik madde: 26/05/2004 - 5177 S.K./4.mad)</w:t>
      </w:r>
    </w:p>
    <w:p w:rsidR="005454E7" w:rsidRDefault="00F0298D">
      <w:pPr>
        <w:pStyle w:val="Gvdemetni7"/>
        <w:shd w:val="clear" w:color="auto" w:fill="auto"/>
        <w:spacing w:before="0" w:after="60" w:line="283" w:lineRule="exact"/>
        <w:ind w:left="720" w:right="1280" w:firstLine="540"/>
        <w:jc w:val="both"/>
      </w:pPr>
      <w:r>
        <w:t>(Değişik fıkra: 10/06/2010-5995 S.l(/4.mad.) Madencilik faaliyetleri Bakanlar Kurulu tarafından belirlenen teşviklerden yararlandırılır. Ancak hazır beton, asfalt ve yapı elemanları üretim tesisleri, imalat sanayi sektörü dışında madencilik faaliyeti kapsamında değerlendirilmez.</w:t>
      </w:r>
    </w:p>
    <w:p w:rsidR="005454E7" w:rsidRDefault="00F0298D">
      <w:pPr>
        <w:pStyle w:val="Gvdemetni7"/>
        <w:shd w:val="clear" w:color="auto" w:fill="auto"/>
        <w:spacing w:before="0" w:after="0" w:line="283" w:lineRule="exact"/>
        <w:ind w:left="720" w:right="1280" w:firstLine="540"/>
        <w:jc w:val="both"/>
      </w:pPr>
      <w:r>
        <w:t>Ürettiği madeni yurt içinde ve kendi tesisinde işleyip ek katma değer sağlayanlardan, bu tesislerde üretimde değerlendirilen maden miktarı için Devlet hakkının % 50'si alınmaz. (Ek cümle: 29/12/2005-5446 S.K./l.mad) Bu hüküm I.</w:t>
      </w:r>
    </w:p>
    <w:p w:rsidR="005454E7" w:rsidRDefault="00F0298D">
      <w:pPr>
        <w:pStyle w:val="Gvdemetni7"/>
        <w:shd w:val="clear" w:color="auto" w:fill="auto"/>
        <w:spacing w:before="0" w:after="126" w:line="293" w:lineRule="exact"/>
        <w:ind w:left="720" w:right="1280"/>
      </w:pPr>
      <w:r>
        <w:t>Grup madenler ve mıcır ile kaba inşaat, baraj, gölet, liman, yol gibi yapılarda kullanılan her türlü yapı hammaddesi için uygulanmaz.</w:t>
      </w:r>
    </w:p>
    <w:p w:rsidR="005454E7" w:rsidRDefault="00F0298D">
      <w:pPr>
        <w:pStyle w:val="Gvdemetni7"/>
        <w:shd w:val="clear" w:color="auto" w:fill="auto"/>
        <w:spacing w:before="0" w:after="0" w:line="210" w:lineRule="exact"/>
        <w:ind w:left="720" w:firstLine="540"/>
        <w:jc w:val="both"/>
      </w:pPr>
      <w:r>
        <w:rPr>
          <w:rStyle w:val="Gvdemetni2talik"/>
        </w:rPr>
        <w:t>(Mülga 3. fıkra: 29/12/2005-5446 S.K./l.mad"</w:t>
      </w:r>
    </w:p>
    <w:p w:rsidR="005454E7" w:rsidRDefault="00F0298D">
      <w:pPr>
        <w:pStyle w:val="Gvdemetni21"/>
        <w:shd w:val="clear" w:color="auto" w:fill="auto"/>
        <w:spacing w:before="0" w:after="79" w:line="307" w:lineRule="exact"/>
        <w:ind w:firstLine="320"/>
      </w:pPr>
      <w:r>
        <w:t xml:space="preserve">Haziran 2010/2015 Devlet hakkı döneminin önceki döneme göre getirdiği diğer bir fark ise ocakbaşı satış fiyatı belirlenirken gider maliyetlerin düşülmesi ve kalan fiyat ile devlet hakkı üzerinden </w:t>
      </w:r>
      <w:r>
        <w:rPr>
          <w:rStyle w:val="Gvdemetni2talik"/>
        </w:rPr>
        <w:t>7o2</w:t>
      </w:r>
      <w:r>
        <w:t xml:space="preserve"> dv hk alınmasıdır.</w:t>
      </w:r>
    </w:p>
    <w:p w:rsidR="005454E7" w:rsidRDefault="00F0298D">
      <w:pPr>
        <w:pStyle w:val="Gvdemetni7"/>
        <w:shd w:val="clear" w:color="auto" w:fill="auto"/>
        <w:spacing w:before="0" w:after="0" w:line="283" w:lineRule="exact"/>
        <w:ind w:left="720" w:right="1280" w:firstLine="540"/>
        <w:jc w:val="both"/>
      </w:pPr>
      <w:r>
        <w:rPr>
          <w:rStyle w:val="Gvdemetni2talik"/>
        </w:rPr>
        <w:t>(Ek fıkra: 10/06/2010-5995 S.K/8.mad.) Tüvenan madenin, herhangi bir zenginleştirme işlemine tabi tutulduktan veya bir prosesten geçirildikten sonra satış fiyatının oluştuğu durumlarda, ocak başı satış fiyatı, madenin ocakta üretiminden ilk satışının yapıldığı aşamaya kadar oluşan nakliye, zenginleştirme ve varsa farklı prosese ait kullanılan tesis ve ekipmanın amortismanı dahil giderler çıkarılarak oluşan fiyattır.</w:t>
      </w:r>
    </w:p>
    <w:p w:rsidR="005454E7" w:rsidRDefault="00F0298D">
      <w:pPr>
        <w:pStyle w:val="Gvdemetni21"/>
        <w:shd w:val="clear" w:color="auto" w:fill="auto"/>
        <w:spacing w:before="0" w:after="0" w:line="210" w:lineRule="exact"/>
        <w:ind w:left="720" w:right="1280" w:firstLine="540"/>
      </w:pPr>
      <w:r>
        <w:rPr>
          <w:rStyle w:val="Gvdemetni2talik"/>
        </w:rPr>
        <w:t>1.2. 2010-2014 Dönemi Devlet Hakki Hesaplamaları</w:t>
      </w:r>
    </w:p>
    <w:p w:rsidR="005454E7" w:rsidRDefault="00F0298D">
      <w:pPr>
        <w:pStyle w:val="Gvdemetni21"/>
        <w:shd w:val="clear" w:color="auto" w:fill="auto"/>
        <w:spacing w:before="0" w:after="148" w:line="210" w:lineRule="exact"/>
        <w:ind w:left="760"/>
        <w:jc w:val="left"/>
      </w:pPr>
      <w:r>
        <w:t>Devlet Hakkı Hesaplama formülü</w:t>
      </w:r>
    </w:p>
    <w:p w:rsidR="005454E7" w:rsidRDefault="00F0298D">
      <w:pPr>
        <w:pStyle w:val="indekiler"/>
        <w:shd w:val="clear" w:color="auto" w:fill="auto"/>
        <w:tabs>
          <w:tab w:val="left" w:pos="6184"/>
        </w:tabs>
        <w:spacing w:before="0" w:after="87" w:line="210" w:lineRule="exact"/>
        <w:ind w:left="1600" w:firstLine="0"/>
      </w:pPr>
      <w:r>
        <w:t>Satış tutarı^ Üretim Au Ons x Fiyat $ (TL),</w:t>
      </w:r>
      <w:r>
        <w:tab/>
        <w:t>TL</w:t>
      </w:r>
    </w:p>
    <w:p w:rsidR="005454E7" w:rsidRDefault="00F0298D">
      <w:pPr>
        <w:pStyle w:val="indekiler"/>
        <w:shd w:val="clear" w:color="auto" w:fill="auto"/>
        <w:tabs>
          <w:tab w:val="left" w:pos="6184"/>
        </w:tabs>
        <w:spacing w:before="0" w:after="111" w:line="274" w:lineRule="exact"/>
        <w:ind w:left="2280" w:right="1260"/>
        <w:jc w:val="left"/>
      </w:pPr>
      <w:r>
        <w:t>Devlet Hakkı İVİatrahı= Satış Tutarı - (Üretim giderleri+Tesisteki makine teçhizat amortisman)</w:t>
      </w:r>
      <w:r>
        <w:tab/>
        <w:t>TL</w:t>
      </w:r>
    </w:p>
    <w:p w:rsidR="005454E7" w:rsidRDefault="00F0298D">
      <w:pPr>
        <w:pStyle w:val="indekiler"/>
        <w:shd w:val="clear" w:color="auto" w:fill="auto"/>
        <w:tabs>
          <w:tab w:val="left" w:pos="6184"/>
        </w:tabs>
        <w:spacing w:before="0" w:after="82" w:line="210" w:lineRule="exact"/>
        <w:ind w:left="1600" w:firstLine="0"/>
      </w:pPr>
      <w:r>
        <w:t>Ocakbaşı Fiyatı= Matrah Tutarı/işlenen tonaj,</w:t>
      </w:r>
      <w:r>
        <w:tab/>
        <w:t>TL/TON</w:t>
      </w:r>
    </w:p>
    <w:p w:rsidR="005454E7" w:rsidRDefault="00F0298D">
      <w:pPr>
        <w:pStyle w:val="indekiler"/>
        <w:shd w:val="clear" w:color="auto" w:fill="auto"/>
        <w:tabs>
          <w:tab w:val="left" w:pos="6184"/>
        </w:tabs>
        <w:spacing w:before="0" w:after="0" w:line="274" w:lineRule="exact"/>
        <w:ind w:left="2280" w:right="1260"/>
        <w:jc w:val="left"/>
      </w:pPr>
      <w:r>
        <w:rPr>
          <w:rStyle w:val="Gvdemetni2talik"/>
        </w:rPr>
        <w:t>Dvlet Hakkı= Ocakbaşı Fiyatı x Sevk edilen miktar x %2 (O yıl devlet hakkı oranı),</w:t>
      </w:r>
      <w:r>
        <w:rPr>
          <w:rStyle w:val="Gvdemetni2talik"/>
        </w:rPr>
        <w:tab/>
        <w:t>TL</w:t>
      </w:r>
    </w:p>
    <w:p w:rsidR="005454E7" w:rsidRDefault="00F0298D">
      <w:pPr>
        <w:pStyle w:val="Gvdemetni21"/>
        <w:shd w:val="clear" w:color="auto" w:fill="auto"/>
        <w:spacing w:before="0" w:after="78" w:line="210" w:lineRule="exact"/>
        <w:ind w:left="760"/>
        <w:jc w:val="left"/>
      </w:pPr>
      <w:r>
        <w:t>BULGULAR</w:t>
      </w:r>
    </w:p>
    <w:p w:rsidR="005454E7" w:rsidRDefault="00F0298D">
      <w:pPr>
        <w:pStyle w:val="Gvdemetni21"/>
        <w:shd w:val="clear" w:color="auto" w:fill="auto"/>
        <w:tabs>
          <w:tab w:val="left" w:pos="6184"/>
        </w:tabs>
        <w:spacing w:before="0" w:after="0" w:line="278" w:lineRule="exact"/>
        <w:ind w:firstLine="320"/>
        <w:jc w:val="left"/>
      </w:pPr>
      <w:r>
        <w:rPr>
          <w:rStyle w:val="Gvdemetni2talik"/>
        </w:rPr>
        <w:t xml:space="preserve">BULGU-1: Koza Altın firmasının 2011-2015 yılları devlet hakkı bedellerinde bu gider kalemlerine kanunda olmayan gider olan GYG "Genel Yönetim Giderleri (içeriğinde bağışlar! bile mevcut)" giderlerini masraf düşerek haksız yere eksik devlet hakkı ödemiştir (2010 yılında bu gider kalemi ayrıca gösterilmemiştir). Maden Müdürü IHalit Semih Demircan'ın ve </w:t>
      </w:r>
      <w:r>
        <w:rPr>
          <w:rStyle w:val="Gvdemetni2talik"/>
        </w:rPr>
        <w:lastRenderedPageBreak/>
        <w:t>ayrıca Mali Müdür Nevzat Esmer'in birbirinden ayrı verdikleri devlet hakkı hazırlama tablolarında (EKLER; Royalty 2015, Royalty 2014, Royalty 2013, Royalty 2012, Royalty 2011, Royalty 2010/2.yarı) bu kalem açıkça yazmaktadır (ikisinden alman excellerde ana döneler olmasada sheet lerde yahut commetlerde birbirine göre eksik ve fazlalar vardır ayrıca değinilecektir). Devlet hakkı hesaplarını yaptıklarında satıştan düşülen gider miktarı ile Migem'e vermesi gereken ilgili yılın detay maliyet formundaki tutarlar aynıdır fakat detay maliyet formunda gider kalemlerinde Genel Yönetim Giderleri yazmamakta, kanuna göre kabul edilen işçilik,üretim, nakliye,amortisman vb. gibi uygun kalemlere belli oranda bu miktar dağıtılarak yazılıp Migem'e üstü örütülü şekilde evrak olarak verilmiştir. Ek-DMT 1, Ek-DMT 2, Ek-DMT 3 ve Ek- DMT4'te Detay maliyet formunun toplam gider kalemi ile excel hazırlamadaki "Genel Yönetim Giderleri" dahi! edilmiş miktarların aynı olduğunu ve Migeme verilen resmi evrak fotokopilerini göstermektedir.</w:t>
      </w:r>
    </w:p>
    <w:p w:rsidR="005454E7" w:rsidRDefault="00F0298D">
      <w:pPr>
        <w:pStyle w:val="Gvdemetni21"/>
        <w:shd w:val="clear" w:color="auto" w:fill="auto"/>
        <w:tabs>
          <w:tab w:val="left" w:pos="2947"/>
        </w:tabs>
        <w:spacing w:before="0" w:after="0" w:line="288" w:lineRule="exact"/>
        <w:ind w:firstLine="320"/>
      </w:pPr>
      <w:r>
        <w:t>Excel çıktısı olan EKLER-Royalt 2010(2.yarı)-2011-2012-2013-2014-2015 yıllara göre eksik devlet hakkının hesaplanması, adı yukarıda belritilen kişiler tarafından verilen ham devlet hakkı hesaplama excel belgelerinin üzerinde hesaplama yapılmıştır. Karışıklığa mahal vermemek için orjinal verilere dokunulmamış yanlarında</w:t>
      </w:r>
      <w:r>
        <w:tab/>
        <w:t>ve renklerde hesaplamalar gösterilmiştir. Excel (Royaltler)</w:t>
      </w:r>
    </w:p>
    <w:p w:rsidR="005454E7" w:rsidRDefault="00F0298D">
      <w:pPr>
        <w:pStyle w:val="Gvdemetni21"/>
        <w:shd w:val="clear" w:color="auto" w:fill="auto"/>
        <w:tabs>
          <w:tab w:val="left" w:pos="2947"/>
        </w:tabs>
        <w:spacing w:before="0" w:after="0" w:line="288" w:lineRule="exact"/>
      </w:pPr>
      <w:r>
        <w:t>belgelerindeki; siyah ve</w:t>
      </w:r>
      <w:r>
        <w:tab/>
        <w:t>renkli yazılar ve commetler aynen iligili kişilerin verdiği orjinal</w:t>
      </w:r>
    </w:p>
    <w:p w:rsidR="005454E7" w:rsidRDefault="00F0298D">
      <w:pPr>
        <w:pStyle w:val="Gvdemetni21"/>
        <w:shd w:val="clear" w:color="auto" w:fill="auto"/>
        <w:tabs>
          <w:tab w:val="left" w:pos="6184"/>
        </w:tabs>
        <w:spacing w:before="0" w:after="0" w:line="288" w:lineRule="exact"/>
        <w:ind w:firstLine="320"/>
        <w:jc w:val="left"/>
      </w:pPr>
      <w:r>
        <w:rPr>
          <w:rStyle w:val="Gvdemetni2talik"/>
        </w:rPr>
        <w:t>verilenlerdir.</w:t>
      </w:r>
    </w:p>
    <w:p w:rsidR="005454E7" w:rsidRDefault="00F0298D">
      <w:pPr>
        <w:pStyle w:val="Gvdemetni21"/>
        <w:shd w:val="clear" w:color="auto" w:fill="auto"/>
        <w:tabs>
          <w:tab w:val="left" w:pos="6184"/>
        </w:tabs>
        <w:spacing w:before="0" w:after="0" w:line="278" w:lineRule="exact"/>
        <w:ind w:firstLine="320"/>
        <w:jc w:val="left"/>
      </w:pPr>
      <w:r>
        <w:rPr>
          <w:rStyle w:val="Gvdemetni2talik"/>
        </w:rPr>
        <w:t>BULGU-2: Maliyeti artırıcı davranış dışında haksız yere eksik devlet hakkı hesapladıkları diğer bir metot ise, işlenen ve sevk edilen miktarları hesaplarken kafalarına göre(menfaate göre) ocakbaşı tutarı düşürmek için tercih yapmalarıdır. Kanuna göre sattıkları madenin fiyatına göre sevk edilen tüvenan malzemenin birim TL/ton fiyatı aynı olarak uygulanmaktadır.Koza yetkilileride bunun için excel hesabında kırılan ve sevk edilen kalemleri ayrı ayrı yazmış kimi yerde doğru uygulamış kimi yerde yanlış uygulamıştır. Tercih yaptıkları yılları karşılaştırınca anlaşılmaktadır (örneğin 2015 yılında bu metot doğru uygulanmıştır). Anlaşılır olması için yıl yıl açıklaması şu şekildedir (ilgili yılın eki ile birlikte bknz.);</w:t>
      </w:r>
    </w:p>
    <w:p w:rsidR="005454E7" w:rsidRDefault="00F0298D">
      <w:pPr>
        <w:pStyle w:val="Gvdemetni21"/>
        <w:shd w:val="clear" w:color="auto" w:fill="auto"/>
        <w:spacing w:before="0" w:after="157" w:line="210" w:lineRule="exact"/>
        <w:ind w:left="360"/>
        <w:jc w:val="left"/>
      </w:pPr>
      <w:r>
        <w:rPr>
          <w:rStyle w:val="Gvdemetni2Kaln"/>
        </w:rPr>
        <w:t xml:space="preserve">ÖRNEK </w:t>
      </w:r>
      <w:r>
        <w:t>HESAPLAMALAR (Royalty hesaplama tabloları yıl yıl ekler şeklinde verilmiştir.):</w:t>
      </w:r>
    </w:p>
    <w:p w:rsidR="005454E7" w:rsidRDefault="00F0298D">
      <w:pPr>
        <w:pStyle w:val="Gvdemetni21"/>
        <w:shd w:val="clear" w:color="auto" w:fill="auto"/>
        <w:tabs>
          <w:tab w:val="left" w:pos="8280"/>
        </w:tabs>
        <w:spacing w:before="0" w:after="0" w:line="278" w:lineRule="exact"/>
        <w:ind w:firstLine="740"/>
      </w:pPr>
      <w:r>
        <w:rPr>
          <w:rStyle w:val="Gvdemetni2Kaln"/>
        </w:rPr>
        <w:t xml:space="preserve">2015 </w:t>
      </w:r>
      <w:r>
        <w:t xml:space="preserve">Ovacık Ocağı- Hesap yapılırken gider düşülmüş "devlet hakkı matrahı" </w:t>
      </w:r>
      <w:r>
        <w:rPr>
          <w:rStyle w:val="Gvdemetni2Kaln"/>
        </w:rPr>
        <w:t xml:space="preserve">(87.409.471 </w:t>
      </w:r>
      <w:r>
        <w:t xml:space="preserve">TL)'dir; bu miktar işlenen tonaja (152.233 ton) bölünerek "ocak başı fiyatı" belirlenir (574,18 TL/ton). Belirlenen fiyat o yıl satış bilgi formunda (SBF) sevk edilen miktara </w:t>
      </w:r>
      <w:r>
        <w:rPr>
          <w:rStyle w:val="Gvdemetni2Kaln"/>
        </w:rPr>
        <w:t xml:space="preserve">(162.115 ton) </w:t>
      </w:r>
      <w:r>
        <w:t>çarpılarak devlet hakkı için Ocak başı satış tutarı belirlenir (93.083.539 TL). Doğru yapılan bu hesapta excelde görüldüğü üzere hesap cetvellerinde bu iki rakam açıkça yazmaktadır. Ancak diğer yıllarda her ocak için excel dosyasında bu hesap doğru uygulanmamıştır. Gözükmemesi içinde Sevk Bilig Forumu sevk edilen miktar ve işlenen miktar bazı exce!!erde gösterilmemiş, işlenene bölünerek belirlenen birim fiyat sevk edilene çarpılmak yerine daha düşük çıkması için, işlenen miktara çarpılarak Ocakbaşı satış tutar hesaplanmıştır. Bu sebeple SBF ve faaliyet bilgi formları tek tek okunarak gerekli sayılar Royalt tablolarına renkte yazılmıştır (Faaliyet Bilgi Formu, Migeme verilen Devlet hakkı resmi evraklarıdır). ile yazılan formdaki verilen veriler eksik ödenen devlet hakkını hesaplamak için kullanılmıştır.</w:t>
      </w:r>
      <w:r>
        <w:tab/>
        <w:t>renkli</w:t>
      </w:r>
    </w:p>
    <w:p w:rsidR="005454E7" w:rsidRDefault="00F0298D">
      <w:pPr>
        <w:pStyle w:val="Gvdemetni21"/>
        <w:shd w:val="clear" w:color="auto" w:fill="auto"/>
        <w:tabs>
          <w:tab w:val="left" w:pos="6184"/>
        </w:tabs>
        <w:spacing w:before="0" w:after="0" w:line="278" w:lineRule="exact"/>
        <w:ind w:firstLine="320"/>
        <w:jc w:val="left"/>
      </w:pPr>
      <w:r>
        <w:rPr>
          <w:rStyle w:val="Gvdemetni2talik"/>
        </w:rPr>
        <w:t>hesaplamalar bu farkları göstermektedir. 2015 yılındaki eksik devlet hakkı miktarı sadece Genel Yönetim Giderleri (GYG) giydirmesi kaynaklı (BULGU-1) miktarlarıdır. Ovacık ocağında yukarıda açıklanan sevk/işlenen manüpülasyonunu yapamamışlardır çünkü ovacık tesisi aynı ruhsattadır ve kırıcıdan geçen miktar yani işlenen miktar sevk miktarıdır (sevk fişi kırılınca kesilir). Ancak cevher taşınan ocaklarda sevk edilen tonajlar belli olduğu için bu hileler tespit edilebilmektedir.</w:t>
      </w:r>
    </w:p>
    <w:p w:rsidR="005454E7" w:rsidRDefault="00F0298D">
      <w:pPr>
        <w:pStyle w:val="Gvdemetni21"/>
        <w:shd w:val="clear" w:color="auto" w:fill="auto"/>
        <w:tabs>
          <w:tab w:val="left" w:pos="6184"/>
        </w:tabs>
        <w:spacing w:before="0" w:after="0" w:line="278" w:lineRule="exact"/>
        <w:ind w:firstLine="740"/>
        <w:jc w:val="left"/>
      </w:pPr>
      <w:r>
        <w:rPr>
          <w:rStyle w:val="Gvdemetni2talik"/>
        </w:rPr>
        <w:t xml:space="preserve">2015-Çukuralan ocağı- işienen/sevk edilen uygulamasının bu 2015 yılında doğru uygulandığını görüyoruz. Devlet hakkı matrahı işlenen miktara bölünerek </w:t>
      </w:r>
      <w:r>
        <w:rPr>
          <w:rStyle w:val="Gvdemetni2Kaln"/>
        </w:rPr>
        <w:t xml:space="preserve">(657.944 ton) </w:t>
      </w:r>
      <w:r>
        <w:rPr>
          <w:rStyle w:val="Gvdemetni2talik"/>
        </w:rPr>
        <w:t>- NOT: paydada büyük rakamlı miktar bölününce birim satış fiyatı hali ile düşük gelmektedir,bunu açıklamamdaki sebep önceki yıllarda hesaplamalar yapılırken hesapta yerine gelmesi gereken değilde satış birim miktarını düşüren miktar ile yer değiştirmeler yapılmıştır- ocakbaşı tutarı (428,33TL/ton) bulunmuştur. Bu miktar o yılki sevk miktarına çarpılarak (460.423 ton) daha düşük olan yeni ocakbaşı tutarı belirlenir. Bu hesap pozitif avantaj gibi gözüksede doğrudur, çünkü geçmiş yıllarda da uygulama doğru olsaydı sevk miktarının fazla olduğu yıllarda ocakbaşı miktarı artacaktı orada çıkan miktar bu yılki miktarı dengeleyecek sonuçta tüm ocak hayatı boyunca sevk edilen cevherden doğru satış tutarı ve devlet hakkı alınacaktı ama bu adamlar geçmiş yıllarda doğru yapmadıkları için eksik devlet hakkı durumu oluşturmuşlardır. Yani işlenen 657.944 ton ile devlet hakkı kesilen 460.423 tonun farkı olan 197.521 ton eskiden sevk edilmiştir, eskiden bu sevk edilen miktara doğru birim fiyat uygulanmadığı ilgili yıllarda açıklanmıştır. Geçmiş yıllara bakıldığında özellikle ovacık tesisi besleyen Çukuralan ve Havran (Balıkesir) ocaklarında bu yanlış uygulama yüksek oranda gözükmektedir.</w:t>
      </w:r>
    </w:p>
    <w:p w:rsidR="005454E7" w:rsidRDefault="00F0298D">
      <w:pPr>
        <w:pStyle w:val="Gvdemetni21"/>
        <w:shd w:val="clear" w:color="auto" w:fill="auto"/>
        <w:tabs>
          <w:tab w:val="left" w:pos="6184"/>
        </w:tabs>
        <w:spacing w:before="0" w:after="0" w:line="288" w:lineRule="exact"/>
        <w:ind w:firstLine="740"/>
        <w:jc w:val="left"/>
      </w:pPr>
      <w:r>
        <w:rPr>
          <w:rStyle w:val="Gvdemetni2talik"/>
        </w:rPr>
        <w:t>2015 Gümüşhane ocağı- Bu ocağın formunda Ocakbaşı fiyat kendi verdiği rakamların hesabında 369,23 TL/ton çıkıyor ancak elle 323,89 Tl/ton girilmiş. Ayrıca SBF sevk miktarı farklıdır.</w:t>
      </w:r>
    </w:p>
    <w:p w:rsidR="005454E7" w:rsidRDefault="00F0298D">
      <w:pPr>
        <w:pStyle w:val="Gvdemetni21"/>
        <w:shd w:val="clear" w:color="auto" w:fill="auto"/>
        <w:tabs>
          <w:tab w:val="left" w:pos="6184"/>
        </w:tabs>
        <w:spacing w:before="0" w:after="0" w:line="278" w:lineRule="exact"/>
        <w:ind w:firstLine="740"/>
        <w:jc w:val="left"/>
      </w:pPr>
      <w:r>
        <w:rPr>
          <w:rStyle w:val="Gvdemetni2Kaln"/>
        </w:rPr>
        <w:t xml:space="preserve">2015 Çoraklıktepe ocağı- </w:t>
      </w:r>
      <w:r>
        <w:rPr>
          <w:rStyle w:val="Gvdemetni2talik"/>
        </w:rPr>
        <w:t xml:space="preserve">Bu yıl Çoraklıktepe cevherinden tesise 55.121 ton besleme yapılmıştır ve sonucunda 9.620 ons AU karşılığı 30.484.928 TL kazanılmıştır. Bu yıl sevkiyat olmadığı için sevk miktarı SBF da yasa gereği projenin % 10 olan 1500 ton olarak hesaplama yapılmıştır. Sonuçta doğru olan bu hesaba göre 1500 ton için hesaplanan devlet hakkı </w:t>
      </w:r>
      <w:r>
        <w:rPr>
          <w:rStyle w:val="Gvdemetni2talik"/>
        </w:rPr>
        <w:lastRenderedPageBreak/>
        <w:t>677.865 Tl çıkmıştır. Altın satışından yüksek miktar çıkmasına rağmen bu uygulama böyle geçerlidir çünkü geçmiş yıllardaki Devlet Haklarında sevkiyat yapılırken bu miktar alınmış olmalıdır. Ancak doğru yapılmamıştır, şöyleki;</w:t>
      </w:r>
    </w:p>
    <w:p w:rsidR="005454E7" w:rsidRDefault="00F0298D">
      <w:pPr>
        <w:pStyle w:val="Gvdemetni21"/>
        <w:shd w:val="clear" w:color="auto" w:fill="auto"/>
        <w:tabs>
          <w:tab w:val="left" w:pos="6184"/>
        </w:tabs>
        <w:spacing w:before="0" w:after="0" w:line="278" w:lineRule="exact"/>
        <w:ind w:firstLine="820"/>
        <w:jc w:val="left"/>
      </w:pPr>
      <w:r>
        <w:rPr>
          <w:rStyle w:val="Gvdemetni2talik"/>
        </w:rPr>
        <w:t xml:space="preserve">2014 yılında Çoraklıktepe'de ; Bu ocak hesaplamalarında büyük miktarda eksik hesaplamalar yapılmıştır. Ocakbaşı fiyatı bulunurken işlenen miktar olan 92.359 ton değil sevk edilen 321.242 ton rakamları kullanılmış ve ocakbaşıfiyatı düşürülmüştür. Hatta bununlada yetinmeyip 387,02 Tl/ton çıkan düşük rakamı elle 243,68 Tl/tona çevirmişlerdir. Elle yazdıkları en düşük miktar sevk edilen 321.242 tona çarpılmış ve </w:t>
      </w:r>
      <w:r>
        <w:rPr>
          <w:rStyle w:val="Gvdemetni20"/>
        </w:rPr>
        <w:t>78.280.250 Tl</w:t>
      </w:r>
      <w:r>
        <w:rPr>
          <w:rStyle w:val="Gvdemetni2talik"/>
        </w:rPr>
        <w:t xml:space="preserve"> ocak başı fiyatı çıkarılmıştır. Halbuki 2015 te böyle uygulamamışlardı. Doğru olan uygulamaya dönersek devlet hakkı matrahı işlenen 92.359 tona bölünüp 399,36 TL/ton ocakbaşı birim fiyatı bulunur. Bu fiyat ile sevk edilen 321.242 tonu çarptığımızda bu sefer gerçek ocakbaşı tutarı </w:t>
      </w:r>
      <w:r>
        <w:rPr>
          <w:rStyle w:val="Gvdemetni20"/>
        </w:rPr>
        <w:t>128.289.623 TL</w:t>
      </w:r>
      <w:r>
        <w:rPr>
          <w:rStyle w:val="Gvdemetni2talik"/>
        </w:rPr>
        <w:t xml:space="preserve"> çıkar. Hatırlarsak 2015 yılında sevk yoktu ama işlenen malzeme vardı devlet hakkı düşüktü işte o malzeme bu yıl sevk edilmişti ve doğru uygulama yapılsaydı çıkacak olan devlet hakkı ile sonuç dengelenecekti. Sonuçta 2014 yılı devlet hakkı toplamı üzerinde oynanarak çıkartılan 1.722.165 TL değilde, 2.822.371 TL tutacaktı.</w:t>
      </w:r>
    </w:p>
    <w:p w:rsidR="005454E7" w:rsidRDefault="00F0298D">
      <w:pPr>
        <w:pStyle w:val="Gvdemetni21"/>
        <w:shd w:val="clear" w:color="auto" w:fill="auto"/>
        <w:spacing w:before="0" w:after="142" w:line="210" w:lineRule="exact"/>
        <w:ind w:firstLine="720"/>
      </w:pPr>
      <w:r>
        <w:t>2013 yılında da Çoraklıktepe'de ;aynı büyük miktarlı eksik devlet hakkı ödemesi mevcuttur.</w:t>
      </w:r>
    </w:p>
    <w:p w:rsidR="005454E7" w:rsidRDefault="00F0298D">
      <w:pPr>
        <w:pStyle w:val="Gvdemetni21"/>
        <w:shd w:val="clear" w:color="auto" w:fill="auto"/>
        <w:tabs>
          <w:tab w:val="left" w:pos="6184"/>
        </w:tabs>
        <w:spacing w:before="0" w:after="0" w:line="274" w:lineRule="exact"/>
        <w:ind w:firstLine="820"/>
        <w:jc w:val="left"/>
      </w:pPr>
      <w:r>
        <w:rPr>
          <w:rStyle w:val="Gvdemetni2talik"/>
        </w:rPr>
        <w:t>Bütün eksik devlet hesaplamaları; EK-Tablo-1 2010-2015 Devlet Haklan Hesaplamaları'nda gösterilmiştir.</w:t>
      </w:r>
    </w:p>
    <w:p w:rsidR="005454E7" w:rsidRDefault="00F0298D">
      <w:pPr>
        <w:pStyle w:val="Gvdemetni21"/>
        <w:shd w:val="clear" w:color="auto" w:fill="auto"/>
        <w:tabs>
          <w:tab w:val="left" w:pos="6184"/>
        </w:tabs>
        <w:spacing w:before="0" w:after="0" w:line="283" w:lineRule="exact"/>
        <w:ind w:firstLine="720"/>
        <w:jc w:val="left"/>
      </w:pPr>
      <w:r>
        <w:rPr>
          <w:rStyle w:val="Gvdemetni2talik"/>
        </w:rPr>
        <w:t>Bu tespitler kapsamında, ciroya karşılık genel miktarı etkileyen bu sahalarında dışında kalan, yeni sayılan Himmetdede sahası da dahil diğer küçük cirolu sahalar incelenmemiştir.</w:t>
      </w:r>
    </w:p>
    <w:p w:rsidR="005454E7" w:rsidRDefault="00F0298D">
      <w:pPr>
        <w:pStyle w:val="Gvdemetni21"/>
        <w:shd w:val="clear" w:color="auto" w:fill="auto"/>
        <w:tabs>
          <w:tab w:val="left" w:pos="6184"/>
        </w:tabs>
        <w:spacing w:before="0" w:after="0" w:line="288" w:lineRule="exact"/>
        <w:ind w:firstLine="720"/>
        <w:jc w:val="left"/>
      </w:pPr>
      <w:r>
        <w:rPr>
          <w:rStyle w:val="Gvdemetni2talik"/>
        </w:rPr>
        <w:t>Yukarıda açıkladığım sistemler dışında 2010 yılında farklı bir şekilde devlet hakkı eksik ödenmiştir.</w:t>
      </w:r>
    </w:p>
    <w:p w:rsidR="005454E7" w:rsidRDefault="005454E7">
      <w:pPr>
        <w:pStyle w:val="Gvdemetni21"/>
        <w:shd w:val="clear" w:color="auto" w:fill="auto"/>
        <w:tabs>
          <w:tab w:val="left" w:pos="6184"/>
        </w:tabs>
        <w:spacing w:before="0" w:after="0" w:line="288" w:lineRule="exact"/>
        <w:ind w:firstLine="720"/>
        <w:jc w:val="left"/>
        <w:rPr>
          <w:rStyle w:val="Gvdemetni2talik"/>
        </w:rPr>
      </w:pPr>
    </w:p>
    <w:p w:rsidR="005454E7" w:rsidRDefault="00F0298D">
      <w:pPr>
        <w:pStyle w:val="Gvdemetni21"/>
        <w:shd w:val="clear" w:color="auto" w:fill="auto"/>
        <w:tabs>
          <w:tab w:val="left" w:pos="6184"/>
        </w:tabs>
        <w:spacing w:before="0" w:after="0" w:line="278" w:lineRule="exact"/>
        <w:ind w:firstLine="720"/>
        <w:jc w:val="left"/>
      </w:pPr>
      <w:r>
        <w:rPr>
          <w:rStyle w:val="Gvdemetni2talik"/>
        </w:rPr>
        <w:t>BULGU-3;) 2010 yılı 2. yarı (Haziran-Arahk) Ovacık ocağı; 2010 yılının ilk yarısının farklı ikinci yarısının ayrı ayrı Migem'e verilmesinde, kanuna sadece satış miktarından üretim giderleri düşer gibi bir yararlı madde eklenmiştir. 52.490 ons satış olan 2010 2.yarıda buna karşılık gelen satış geliri 73.011.295 Tl gösterilmiştir. Ovacık 2010 üretim tablosuna (Ek- Tablo2 ) göre Ovacık tesiste 2.yarı dökülen Au miktarı 72.896 ons ve gümüş miktarı 28.980 ons Ag dir. Rafineri satış tablosuna görede tamamı satılmıştır (Ek- Tablo3). Ovacık tesise besleyen ovacık ve Küçükdere ocağı bu satış gelirini paylaşmalıdır (2010 yılı dışında tüm ocaklar için bilanço değerleri doğru alınmış). Sadece altın satışına baktığımızda 72.896*1224,53 $oz*1.5 dolar kuru = 133.895.008 TL satış tutarı eder. Ancak 2.yarı ROYALTY 2010 OVACIK formlarına baktığımızda havran+ovacık satış geliri^ 117.900.174 TL yapar.Aradaki bu farkı aynı katsayı ile dağıtılıp yeni devlet hakkı hesaplandığında eksik devlet hakkı miktarları ilgili Royalt ekinde ve EK-Tablol Devlet haklan farklar tablosunda gösterilmiştir.</w:t>
      </w:r>
    </w:p>
    <w:p w:rsidR="005454E7" w:rsidRDefault="00F0298D">
      <w:pPr>
        <w:pStyle w:val="Gvdemetni21"/>
        <w:shd w:val="clear" w:color="auto" w:fill="auto"/>
        <w:tabs>
          <w:tab w:val="left" w:pos="6184"/>
        </w:tabs>
        <w:spacing w:before="0" w:after="0" w:line="278" w:lineRule="exact"/>
        <w:ind w:firstLine="720"/>
        <w:jc w:val="left"/>
      </w:pPr>
      <w:r>
        <w:rPr>
          <w:rStyle w:val="Gvdemetni2talik"/>
        </w:rPr>
        <w:t>2015 Kaymaz 82567 ve 43539 ocakları- Kaymaz ocağındaki eksik devlet hakkı farkları, satış bilgi ve faaliyet bilgi formunda rakamların farklı girilmesi ile oluşmaktadır. Teknik nezaretçilern yazdıkları bu formlardaki rakamlar bazen değştirilerek hesap yapılmış. Royaty 2015 Kaymaz çıktısında verilen bu rakamları hesaplarken şu ortaya çıkmıştır ve birden fazla yerde görülmektedir; Ocakbaşı tutar hesaplama ile değil elle girilmiş ve farklı girilmiştir, bunlar girilirken bazı yerde commetler vardır "sbf de yazılan", vb. gibi (Commetler Nevzat Esmer yazar kaynaklıdır, Mehmet Durak ile şöyle konuşuldu, Ali dönmez fazla çıkıyor şöle olsun, Mediha hanımın e postası filan vb.) Bu commetler sadece ocakbaşı fiyat için değil, orman, bulucuk payı gibi kutucuklarda da mevcut. SBF daki rakamlar ile yapılan hesap ile çıkan eksik devlet hakkı Royaltyler'de gösterilmiştir. 2014 VE 2013 Kaymaz faliyet raporlarındaki bilanço satışı örtüşmemektedir, aynı oranlar içerisindeki olması gereken hesap Royalty 2013-2014 Kaymazlarda gösterilmişti</w:t>
      </w:r>
    </w:p>
    <w:p w:rsidR="005454E7" w:rsidRDefault="00F0298D">
      <w:pPr>
        <w:pStyle w:val="Gvdemetni21"/>
        <w:shd w:val="clear" w:color="auto" w:fill="auto"/>
        <w:spacing w:before="0" w:after="171" w:line="274" w:lineRule="exact"/>
        <w:ind w:firstLine="740"/>
      </w:pPr>
      <w:r>
        <w:t>2. Yan (Haziran-Aralık) 2010 yılı Küçükdere ocağı; İşlenen/sevk miktarı oynama sistemi burada da devam etmiştir. Ocakbaşı birim satış fiyatı yüksek çıktığı için elle düşük rakam girilmiş. Doğru fiyat ile yapılan hesap ile gösterilmiştir.</w:t>
      </w:r>
    </w:p>
    <w:p w:rsidR="005454E7" w:rsidRDefault="00F0298D">
      <w:pPr>
        <w:pStyle w:val="Gvdemetni21"/>
        <w:shd w:val="clear" w:color="auto" w:fill="auto"/>
        <w:tabs>
          <w:tab w:val="left" w:pos="6184"/>
        </w:tabs>
        <w:spacing w:before="0" w:after="0" w:line="210" w:lineRule="exact"/>
        <w:ind w:firstLine="720"/>
        <w:jc w:val="left"/>
      </w:pPr>
      <w:r>
        <w:rPr>
          <w:rStyle w:val="Gvdemetni2talik"/>
        </w:rPr>
        <w:t>NOT: Küçükdere ve Çoraklıtepe aynı ruhsat sahasının farklı bölgeleridir (Balıkesir).</w:t>
      </w:r>
    </w:p>
    <w:p w:rsidR="005454E7" w:rsidRDefault="00F0298D">
      <w:pPr>
        <w:pStyle w:val="Gvdemetni7"/>
        <w:shd w:val="clear" w:color="auto" w:fill="auto"/>
        <w:spacing w:before="0" w:after="97" w:line="210" w:lineRule="exact"/>
        <w:ind w:left="300"/>
      </w:pPr>
      <w:r>
        <w:t>1.3 2014 ve günümüz Devlet hakkı dönemi;</w:t>
      </w:r>
    </w:p>
    <w:p w:rsidR="005454E7" w:rsidRDefault="00F0298D">
      <w:pPr>
        <w:pStyle w:val="Gvdemetni21"/>
        <w:shd w:val="clear" w:color="auto" w:fill="auto"/>
        <w:spacing w:before="0" w:after="120" w:line="278" w:lineRule="exact"/>
        <w:jc w:val="right"/>
      </w:pPr>
      <w:r>
        <w:t xml:space="preserve">18. Şubat.2015- 6592 SAYILI KANUN İLE DEĞİŞİK 3213 SAYILI MADEN KANUNU ile getirilen değişiklik fiili anlamda "e)" bendinde belirttiği EK-3 tablosuna göre </w:t>
      </w:r>
      <w:r>
        <w:rPr>
          <w:rStyle w:val="Gvdemetni2talik"/>
        </w:rPr>
        <w:t>%</w:t>
      </w:r>
      <w:r>
        <w:t xml:space="preserve"> devlet hakkı dilimleri getirilmesi olmuştur.</w:t>
      </w:r>
    </w:p>
    <w:p w:rsidR="005454E7" w:rsidRDefault="00F0298D">
      <w:pPr>
        <w:pStyle w:val="Gvdemetni7"/>
        <w:shd w:val="clear" w:color="auto" w:fill="auto"/>
        <w:spacing w:before="0" w:after="116" w:line="278" w:lineRule="exact"/>
        <w:ind w:left="1260" w:right="1340" w:firstLine="420"/>
        <w:jc w:val="both"/>
      </w:pPr>
      <w:r>
        <w:t>MADDE 10 - 3213 sayılı Kanunun 14 üncü maddesinin ikinci, dördüncü ve beşinci fıkraları aşağıdaki şekilde değiştirilmiş, on yedinci fıkrasında yer alan "kamu kurumunun" ibaresi "kamu yatırımının" şeklinde değiştirilmiş ve aynı fıkraya aşağıda yer alan cümleler ve bu fıkradan sonra gelmek üzere aşağıdaki fıkra eklenmiştir.</w:t>
      </w:r>
    </w:p>
    <w:p w:rsidR="005454E7" w:rsidRDefault="00F0298D">
      <w:pPr>
        <w:pStyle w:val="Gvdemetni7"/>
        <w:shd w:val="clear" w:color="auto" w:fill="auto"/>
        <w:spacing w:before="0" w:after="179" w:line="283" w:lineRule="exact"/>
        <w:ind w:left="1260" w:right="1340" w:firstLine="420"/>
        <w:jc w:val="both"/>
      </w:pPr>
      <w:r>
        <w:t xml:space="preserve">"Üretilen madenin hammadde olarak kullanılması veya satılması hâlinde, aynı pazar ortamında madenin işletmelerdeki tüvenan olarak ocak başı satışında uygulanan fiyat, ocak başı satış fiyatıdır. Madenlerden alınan Devlet hakkına esas olan emsal ocak başı satış fiyatı, bölgeler de dikkate alınarak her madene ait ayrı ayrı ve uygulandığı yıl için belirlenerek </w:t>
      </w:r>
      <w:r>
        <w:lastRenderedPageBreak/>
        <w:t>Genel Müdürlükçe ilan edilir. Ocak başı satış bedeli, ilan edilen emsal fiyattan daha düşük olamaz. Bu fıkranın uygulanmasına ilişkin usul ve esaslar yönetmelikle belirlenir."</w:t>
      </w:r>
    </w:p>
    <w:p w:rsidR="005454E7" w:rsidRDefault="00F0298D">
      <w:pPr>
        <w:pStyle w:val="Gvdemetni7"/>
        <w:shd w:val="clear" w:color="auto" w:fill="auto"/>
        <w:spacing w:before="0" w:after="67" w:line="210" w:lineRule="exact"/>
        <w:ind w:left="1260" w:firstLine="420"/>
        <w:jc w:val="both"/>
      </w:pPr>
      <w:r>
        <w:t>"Devlet hakkı;</w:t>
      </w:r>
    </w:p>
    <w:p w:rsidR="005454E7" w:rsidRDefault="00F0298D">
      <w:pPr>
        <w:pStyle w:val="Gvdemetni7"/>
        <w:numPr>
          <w:ilvl w:val="0"/>
          <w:numId w:val="2"/>
        </w:numPr>
        <w:shd w:val="clear" w:color="auto" w:fill="auto"/>
        <w:tabs>
          <w:tab w:val="left" w:pos="1966"/>
        </w:tabs>
        <w:spacing w:before="0" w:after="186" w:line="293" w:lineRule="exact"/>
        <w:ind w:left="1260" w:right="1340" w:firstLine="420"/>
        <w:jc w:val="both"/>
      </w:pPr>
      <w:r>
        <w:t>I. Grup (a) bendi madenlerin valilik veya il özel idaresince belirlenen ve ilan edilen boyutlandırılmış ve/veya yıkanmış piyasa satış fiyatı üzerinden %4 oranında,</w:t>
      </w:r>
    </w:p>
    <w:p w:rsidR="005454E7" w:rsidRDefault="00F0298D">
      <w:pPr>
        <w:pStyle w:val="Gvdemetni7"/>
        <w:numPr>
          <w:ilvl w:val="0"/>
          <w:numId w:val="2"/>
        </w:numPr>
        <w:shd w:val="clear" w:color="auto" w:fill="auto"/>
        <w:tabs>
          <w:tab w:val="left" w:pos="1978"/>
        </w:tabs>
        <w:spacing w:before="0" w:after="99" w:line="210" w:lineRule="exact"/>
        <w:ind w:left="1260" w:firstLine="420"/>
        <w:jc w:val="both"/>
      </w:pPr>
      <w:r>
        <w:t>I. Grup (b) bendi madenlerden %4 oranında,</w:t>
      </w:r>
    </w:p>
    <w:p w:rsidR="005454E7" w:rsidRDefault="00F0298D">
      <w:pPr>
        <w:pStyle w:val="Gvdemetni7"/>
        <w:numPr>
          <w:ilvl w:val="0"/>
          <w:numId w:val="2"/>
        </w:numPr>
        <w:shd w:val="clear" w:color="auto" w:fill="auto"/>
        <w:tabs>
          <w:tab w:val="left" w:pos="1971"/>
        </w:tabs>
        <w:spacing w:before="0" w:after="109" w:line="283" w:lineRule="exact"/>
        <w:ind w:left="1260" w:right="1340" w:firstLine="420"/>
        <w:jc w:val="both"/>
      </w:pPr>
      <w:r>
        <w:t>II. Grup (a) ve (c) bendi madenlerden %4 (Kaba inşaat, baraj, gölet, liman gibi yapılarda kullanılan tüvenan hammadde dışında bu maddedeki Devlet hakkı boyutlandırılmış fiyat üzerinden alınır.) oranında,</w:t>
      </w:r>
    </w:p>
    <w:p w:rsidR="005454E7" w:rsidRDefault="00F0298D">
      <w:pPr>
        <w:pStyle w:val="Gvdemetni7"/>
        <w:shd w:val="clear" w:color="auto" w:fill="auto"/>
        <w:tabs>
          <w:tab w:val="left" w:pos="6184"/>
        </w:tabs>
        <w:spacing w:before="0" w:after="0" w:line="298" w:lineRule="exact"/>
        <w:ind w:left="1260" w:right="1340" w:firstLine="420"/>
        <w:jc w:val="both"/>
      </w:pPr>
      <w:r>
        <w:rPr>
          <w:rStyle w:val="Gvdemetni2talik"/>
        </w:rPr>
        <w:t>ç) II. Grup (b) bendi madenlerde doğal taşın özelliklerine ve bulunduğu bölgeye göre ocakta oluşan piyasa satış fiyatı üzerinden %4 oranında,</w:t>
      </w:r>
    </w:p>
    <w:p w:rsidR="005454E7" w:rsidRDefault="005454E7">
      <w:pPr>
        <w:pStyle w:val="Gvdemetni7"/>
        <w:shd w:val="clear" w:color="auto" w:fill="auto"/>
        <w:tabs>
          <w:tab w:val="left" w:pos="6184"/>
        </w:tabs>
        <w:spacing w:before="0" w:after="0" w:line="298" w:lineRule="exact"/>
        <w:ind w:left="1260" w:right="1340" w:firstLine="420"/>
        <w:jc w:val="both"/>
        <w:rPr>
          <w:rStyle w:val="Gvdemetni2talik"/>
        </w:rPr>
      </w:pPr>
    </w:p>
    <w:p w:rsidR="005454E7" w:rsidRDefault="00F0298D">
      <w:pPr>
        <w:pStyle w:val="Gvdemetni21"/>
        <w:shd w:val="clear" w:color="auto" w:fill="auto"/>
        <w:spacing w:before="0" w:after="0" w:line="278" w:lineRule="exact"/>
        <w:ind w:firstLine="320"/>
        <w:sectPr w:rsidR="005454E7">
          <w:footerReference w:type="default" r:id="rId64"/>
          <w:pgSz w:w="11906" w:h="16838"/>
          <w:pgMar w:top="624" w:right="552" w:bottom="766" w:left="1038" w:header="0" w:footer="709" w:gutter="0"/>
          <w:cols w:space="720"/>
          <w:formProt w:val="0"/>
          <w:docGrid w:linePitch="272" w:charSpace="-2049"/>
        </w:sectPr>
      </w:pPr>
      <w:r>
        <w:rPr>
          <w:rStyle w:val="Gvdemetni2talik"/>
        </w:rPr>
        <w:t>2015 Şubat ayında çıkan kanundan sonra Nisan ayı evrakları (bir önceki yılın FBF ve Satış bilgi formları verilir, düzenleme ve onaylar sonucu haziran ayında tahsil edilir) kanun yürürlükte olduğu için 3 sayılı (Tablo-C) tabloya göre hazırlanmalıydı. O sene Migem 2014 yılı için bu yeni kanuna uymayanları düzelterek tekrar evraklarını buna göre almıştır. Bu tabloya göre Londra ortalama fiyat olan 1266,40 $ ons (Koza Altın bilançosunda da satış ortalaması da 1269 $ ons dur) 2014 yılını % 6'lık dilime sokmaktadır. % 50 teşvik ile 2014 yılı devlet hakkı oranı % 3 olarak tüm yılın devlet hakkı hesaplanmalıydı. %3 orana göre hesaplanmış 2014 yılı miktarları Tablo-D'de gösterilmiştir.</w:t>
      </w:r>
    </w:p>
    <w:tbl>
      <w:tblPr>
        <w:tblW w:w="9163" w:type="dxa"/>
        <w:tblBorders>
          <w:top w:val="single" w:sz="4" w:space="0" w:color="00000A"/>
          <w:left w:val="single" w:sz="4" w:space="0" w:color="00000A"/>
        </w:tblBorders>
        <w:tblCellMar>
          <w:left w:w="-5" w:type="dxa"/>
          <w:right w:w="10" w:type="dxa"/>
        </w:tblCellMar>
        <w:tblLook w:val="04A0" w:firstRow="1" w:lastRow="0" w:firstColumn="1" w:lastColumn="0" w:noHBand="0" w:noVBand="1"/>
      </w:tblPr>
      <w:tblGrid>
        <w:gridCol w:w="1763"/>
        <w:gridCol w:w="472"/>
        <w:gridCol w:w="1633"/>
        <w:gridCol w:w="1838"/>
        <w:gridCol w:w="1629"/>
        <w:gridCol w:w="1828"/>
      </w:tblGrid>
      <w:tr w:rsidR="005454E7">
        <w:trPr>
          <w:trHeight w:hRule="exact" w:val="1440"/>
        </w:trPr>
        <w:tc>
          <w:tcPr>
            <w:tcW w:w="1762" w:type="dxa"/>
            <w:tcBorders>
              <w:top w:val="single" w:sz="4" w:space="0" w:color="00000A"/>
              <w:left w:val="single" w:sz="4" w:space="0" w:color="00000A"/>
            </w:tcBorders>
            <w:shd w:val="clear" w:color="auto" w:fill="FFFFFF"/>
            <w:tcMar>
              <w:left w:w="-5" w:type="dxa"/>
            </w:tcMar>
            <w:vAlign w:val="center"/>
          </w:tcPr>
          <w:p w:rsidR="005454E7" w:rsidRDefault="00F0298D">
            <w:pPr>
              <w:pStyle w:val="Gvdemetni21"/>
              <w:shd w:val="clear" w:color="auto" w:fill="auto"/>
              <w:spacing w:before="0" w:after="0" w:line="283" w:lineRule="exact"/>
              <w:ind w:firstLine="160"/>
            </w:pPr>
            <w:r>
              <w:rPr>
                <w:rStyle w:val="Gvdemetni2talik"/>
              </w:rPr>
              <w:lastRenderedPageBreak/>
              <w:t>%</w:t>
            </w:r>
            <w:r>
              <w:rPr>
                <w:rStyle w:val="Gvdemetni20"/>
              </w:rPr>
              <w:t xml:space="preserve"> </w:t>
            </w:r>
            <w:r>
              <w:rPr>
                <w:rStyle w:val="Gvdemetni2Kaln"/>
              </w:rPr>
              <w:t>3 DV Hakkı olması gereken TL</w:t>
            </w:r>
          </w:p>
        </w:tc>
        <w:tc>
          <w:tcPr>
            <w:tcW w:w="472" w:type="dxa"/>
            <w:tcBorders>
              <w:top w:val="single" w:sz="4" w:space="0" w:color="00000A"/>
              <w:left w:val="single" w:sz="4" w:space="0" w:color="00000A"/>
            </w:tcBorders>
            <w:shd w:val="clear" w:color="auto" w:fill="FFFFFF"/>
            <w:tcMar>
              <w:left w:w="-5" w:type="dxa"/>
            </w:tcMar>
          </w:tcPr>
          <w:p w:rsidR="005454E7" w:rsidRDefault="005454E7">
            <w:pPr>
              <w:rPr>
                <w:sz w:val="10"/>
                <w:szCs w:val="10"/>
              </w:rPr>
            </w:pPr>
          </w:p>
        </w:tc>
        <w:tc>
          <w:tcPr>
            <w:tcW w:w="1633"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120" w:line="80" w:lineRule="exact"/>
              <w:jc w:val="left"/>
            </w:pPr>
            <w:r>
              <w:rPr>
                <w:rStyle w:val="Gvdemetni24pt0ptbolukbraklyor"/>
              </w:rPr>
              <w:t>ifflgaaasaaraamaaamiıttiMMtKgraBijaBaMma</w:t>
            </w:r>
          </w:p>
          <w:p w:rsidR="005454E7" w:rsidRDefault="00F0298D">
            <w:pPr>
              <w:pStyle w:val="Gvdemetni21"/>
              <w:shd w:val="clear" w:color="auto" w:fill="auto"/>
              <w:spacing w:before="120" w:after="0" w:line="288" w:lineRule="exact"/>
              <w:jc w:val="center"/>
            </w:pPr>
            <w:r>
              <w:rPr>
                <w:rStyle w:val="Gvdemetni20"/>
              </w:rPr>
              <w:t>% 2 ve diğer ödeme toplamları TL</w:t>
            </w:r>
          </w:p>
        </w:tc>
        <w:tc>
          <w:tcPr>
            <w:tcW w:w="1838" w:type="dxa"/>
            <w:tcBorders>
              <w:top w:val="single" w:sz="4" w:space="0" w:color="00000A"/>
              <w:left w:val="single" w:sz="4" w:space="0" w:color="00000A"/>
            </w:tcBorders>
            <w:shd w:val="clear" w:color="auto" w:fill="FFFFFF"/>
            <w:tcMar>
              <w:left w:w="-5" w:type="dxa"/>
            </w:tcMar>
            <w:vAlign w:val="center"/>
          </w:tcPr>
          <w:p w:rsidR="005454E7" w:rsidRDefault="00F0298D">
            <w:pPr>
              <w:pStyle w:val="Gvdemetni21"/>
              <w:shd w:val="clear" w:color="auto" w:fill="auto"/>
              <w:spacing w:before="0" w:after="0" w:line="283" w:lineRule="exact"/>
              <w:jc w:val="center"/>
            </w:pPr>
            <w:r>
              <w:rPr>
                <w:rStyle w:val="Gvdemetni2Kaln"/>
              </w:rPr>
              <w:t>% 3 ve diğer ödeme toplamları olması gereken</w:t>
            </w:r>
          </w:p>
          <w:p w:rsidR="005454E7" w:rsidRDefault="00F0298D">
            <w:pPr>
              <w:pStyle w:val="Gvdemetni21"/>
              <w:shd w:val="clear" w:color="auto" w:fill="auto"/>
              <w:spacing w:before="0" w:after="0" w:line="283" w:lineRule="exact"/>
              <w:jc w:val="center"/>
            </w:pPr>
            <w:r>
              <w:rPr>
                <w:rStyle w:val="Gvdemetni20"/>
              </w:rPr>
              <w:t>TL</w:t>
            </w:r>
          </w:p>
        </w:tc>
        <w:tc>
          <w:tcPr>
            <w:tcW w:w="1629" w:type="dxa"/>
            <w:tcBorders>
              <w:top w:val="single" w:sz="4" w:space="0" w:color="00000A"/>
              <w:left w:val="single" w:sz="4" w:space="0" w:color="00000A"/>
            </w:tcBorders>
            <w:shd w:val="clear" w:color="auto" w:fill="FFFFFF"/>
            <w:tcMar>
              <w:left w:w="-5" w:type="dxa"/>
            </w:tcMar>
            <w:vAlign w:val="center"/>
          </w:tcPr>
          <w:p w:rsidR="005454E7" w:rsidRDefault="00F0298D">
            <w:pPr>
              <w:pStyle w:val="Gvdemetni21"/>
              <w:shd w:val="clear" w:color="auto" w:fill="auto"/>
              <w:spacing w:before="0" w:after="0" w:line="210" w:lineRule="exact"/>
              <w:jc w:val="center"/>
            </w:pPr>
            <w:r>
              <w:rPr>
                <w:rStyle w:val="Gvdemetni2Kaln"/>
              </w:rPr>
              <w:t xml:space="preserve">Fark </w:t>
            </w:r>
            <w:r>
              <w:rPr>
                <w:rStyle w:val="Gvdemetni20"/>
              </w:rPr>
              <w:t>TL</w:t>
            </w:r>
          </w:p>
        </w:tc>
        <w:tc>
          <w:tcPr>
            <w:tcW w:w="1828" w:type="dxa"/>
            <w:tcBorders>
              <w:top w:val="single" w:sz="4" w:space="0" w:color="00000A"/>
              <w:left w:val="single" w:sz="4" w:space="0" w:color="00000A"/>
              <w:righ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ind w:left="200"/>
              <w:jc w:val="left"/>
            </w:pPr>
            <w:r>
              <w:rPr>
                <w:rStyle w:val="Gvdemetni2Kaln"/>
              </w:rPr>
              <w:t>14.992.183,55 TL</w:t>
            </w:r>
          </w:p>
        </w:tc>
      </w:tr>
      <w:tr w:rsidR="005454E7">
        <w:trPr>
          <w:trHeight w:hRule="exact" w:val="346"/>
        </w:trPr>
        <w:tc>
          <w:tcPr>
            <w:tcW w:w="1762"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ind w:firstLine="160"/>
            </w:pPr>
            <w:r>
              <w:rPr>
                <w:rStyle w:val="Gvdemetni20"/>
              </w:rPr>
              <w:t>1.628.702,29</w:t>
            </w:r>
          </w:p>
        </w:tc>
        <w:tc>
          <w:tcPr>
            <w:tcW w:w="472" w:type="dxa"/>
            <w:tcBorders>
              <w:top w:val="single" w:sz="4" w:space="0" w:color="00000A"/>
              <w:left w:val="single" w:sz="4" w:space="0" w:color="00000A"/>
            </w:tcBorders>
            <w:shd w:val="clear" w:color="auto" w:fill="FFFFFF"/>
            <w:tcMar>
              <w:left w:w="-5" w:type="dxa"/>
            </w:tcMar>
          </w:tcPr>
          <w:p w:rsidR="005454E7" w:rsidRDefault="005454E7">
            <w:pPr>
              <w:rPr>
                <w:sz w:val="10"/>
                <w:szCs w:val="10"/>
              </w:rPr>
            </w:pPr>
          </w:p>
        </w:tc>
        <w:tc>
          <w:tcPr>
            <w:tcW w:w="1633"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ind w:left="180"/>
              <w:jc w:val="left"/>
            </w:pPr>
            <w:r>
              <w:rPr>
                <w:rStyle w:val="Gvdemetni20"/>
              </w:rPr>
              <w:t>1.442.454,17</w:t>
            </w:r>
          </w:p>
        </w:tc>
        <w:tc>
          <w:tcPr>
            <w:tcW w:w="1838"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center"/>
            </w:pPr>
            <w:r>
              <w:rPr>
                <w:rStyle w:val="Gvdemetni20"/>
              </w:rPr>
              <w:t>2.199.107,29</w:t>
            </w:r>
          </w:p>
        </w:tc>
        <w:tc>
          <w:tcPr>
            <w:tcW w:w="1629"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center"/>
            </w:pPr>
            <w:r>
              <w:rPr>
                <w:rStyle w:val="Gvdemetni20"/>
              </w:rPr>
              <w:t>756.653,12</w:t>
            </w:r>
          </w:p>
        </w:tc>
        <w:tc>
          <w:tcPr>
            <w:tcW w:w="1828" w:type="dxa"/>
            <w:tcBorders>
              <w:top w:val="single" w:sz="4" w:space="0" w:color="00000A"/>
              <w:left w:val="single" w:sz="4" w:space="0" w:color="00000A"/>
              <w:righ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left"/>
            </w:pPr>
            <w:r>
              <w:rPr>
                <w:rStyle w:val="Gvdemetni20"/>
              </w:rPr>
              <w:t>Ovacık</w:t>
            </w:r>
          </w:p>
        </w:tc>
      </w:tr>
      <w:tr w:rsidR="005454E7">
        <w:trPr>
          <w:trHeight w:hRule="exact" w:val="341"/>
        </w:trPr>
        <w:tc>
          <w:tcPr>
            <w:tcW w:w="1762"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center"/>
            </w:pPr>
            <w:r>
              <w:rPr>
                <w:rStyle w:val="Gvdemetni20"/>
              </w:rPr>
              <w:t>601.106,76</w:t>
            </w:r>
          </w:p>
        </w:tc>
        <w:tc>
          <w:tcPr>
            <w:tcW w:w="472" w:type="dxa"/>
            <w:tcBorders>
              <w:top w:val="single" w:sz="4" w:space="0" w:color="00000A"/>
              <w:left w:val="single" w:sz="4" w:space="0" w:color="00000A"/>
            </w:tcBorders>
            <w:shd w:val="clear" w:color="auto" w:fill="FFFFFF"/>
            <w:tcMar>
              <w:left w:w="-5" w:type="dxa"/>
            </w:tcMar>
          </w:tcPr>
          <w:p w:rsidR="005454E7" w:rsidRDefault="005454E7">
            <w:pPr>
              <w:rPr>
                <w:sz w:val="10"/>
                <w:szCs w:val="10"/>
              </w:rPr>
            </w:pPr>
          </w:p>
        </w:tc>
        <w:tc>
          <w:tcPr>
            <w:tcW w:w="1633"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center"/>
            </w:pPr>
            <w:r>
              <w:rPr>
                <w:rStyle w:val="Gvdemetni20"/>
              </w:rPr>
              <w:t>406.287,11</w:t>
            </w:r>
          </w:p>
        </w:tc>
        <w:tc>
          <w:tcPr>
            <w:tcW w:w="1838"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center"/>
            </w:pPr>
            <w:r>
              <w:rPr>
                <w:rStyle w:val="Gvdemetni20"/>
              </w:rPr>
              <w:t>618.786,37</w:t>
            </w:r>
          </w:p>
        </w:tc>
        <w:tc>
          <w:tcPr>
            <w:tcW w:w="1629"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center"/>
            </w:pPr>
            <w:r>
              <w:rPr>
                <w:rStyle w:val="Gvdemetni20"/>
              </w:rPr>
              <w:t>212.499,26</w:t>
            </w:r>
          </w:p>
        </w:tc>
        <w:tc>
          <w:tcPr>
            <w:tcW w:w="1828" w:type="dxa"/>
            <w:tcBorders>
              <w:top w:val="single" w:sz="4" w:space="0" w:color="00000A"/>
              <w:left w:val="single" w:sz="4" w:space="0" w:color="00000A"/>
              <w:righ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left"/>
            </w:pPr>
            <w:r>
              <w:rPr>
                <w:rStyle w:val="Gvdemetni20"/>
              </w:rPr>
              <w:t>Gümüşhane</w:t>
            </w:r>
          </w:p>
        </w:tc>
      </w:tr>
      <w:tr w:rsidR="005454E7">
        <w:trPr>
          <w:trHeight w:hRule="exact" w:val="336"/>
        </w:trPr>
        <w:tc>
          <w:tcPr>
            <w:tcW w:w="1762"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center"/>
            </w:pPr>
            <w:r>
              <w:rPr>
                <w:rStyle w:val="Gvdemetni20"/>
              </w:rPr>
              <w:t>*</w:t>
            </w:r>
          </w:p>
        </w:tc>
        <w:tc>
          <w:tcPr>
            <w:tcW w:w="472"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ind w:left="200"/>
              <w:jc w:val="left"/>
            </w:pPr>
            <w:r>
              <w:rPr>
                <w:rStyle w:val="Gvdemetni20"/>
              </w:rPr>
              <w:t>*</w:t>
            </w:r>
          </w:p>
        </w:tc>
        <w:tc>
          <w:tcPr>
            <w:tcW w:w="1633"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center"/>
            </w:pPr>
            <w:r>
              <w:rPr>
                <w:rStyle w:val="Gvdemetni20"/>
              </w:rPr>
              <w:t>❖</w:t>
            </w:r>
          </w:p>
        </w:tc>
        <w:tc>
          <w:tcPr>
            <w:tcW w:w="1838"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center"/>
            </w:pPr>
            <w:r>
              <w:rPr>
                <w:rStyle w:val="Gvdemetni20"/>
              </w:rPr>
              <w:t>*</w:t>
            </w:r>
          </w:p>
        </w:tc>
        <w:tc>
          <w:tcPr>
            <w:tcW w:w="1629"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center"/>
            </w:pPr>
            <w:r>
              <w:rPr>
                <w:rStyle w:val="Gvdemetni20"/>
              </w:rPr>
              <w:t>*</w:t>
            </w:r>
          </w:p>
        </w:tc>
        <w:tc>
          <w:tcPr>
            <w:tcW w:w="1828" w:type="dxa"/>
            <w:tcBorders>
              <w:top w:val="single" w:sz="4" w:space="0" w:color="00000A"/>
              <w:left w:val="single" w:sz="4" w:space="0" w:color="00000A"/>
              <w:right w:val="single" w:sz="4" w:space="0" w:color="00000A"/>
            </w:tcBorders>
            <w:shd w:val="clear" w:color="auto" w:fill="FFFFFF"/>
            <w:tcMar>
              <w:left w:w="-5" w:type="dxa"/>
            </w:tcMar>
          </w:tcPr>
          <w:p w:rsidR="005454E7" w:rsidRDefault="005454E7">
            <w:pPr>
              <w:rPr>
                <w:sz w:val="10"/>
                <w:szCs w:val="10"/>
              </w:rPr>
            </w:pPr>
          </w:p>
        </w:tc>
      </w:tr>
      <w:tr w:rsidR="005454E7">
        <w:trPr>
          <w:trHeight w:hRule="exact" w:val="341"/>
        </w:trPr>
        <w:tc>
          <w:tcPr>
            <w:tcW w:w="1762"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ind w:left="140"/>
              <w:jc w:val="left"/>
            </w:pPr>
            <w:r>
              <w:rPr>
                <w:rStyle w:val="Gvdemetni20"/>
              </w:rPr>
              <w:t>16.353.509,85</w:t>
            </w:r>
          </w:p>
        </w:tc>
        <w:tc>
          <w:tcPr>
            <w:tcW w:w="472" w:type="dxa"/>
            <w:tcBorders>
              <w:top w:val="single" w:sz="4" w:space="0" w:color="00000A"/>
              <w:left w:val="single" w:sz="4" w:space="0" w:color="00000A"/>
            </w:tcBorders>
            <w:shd w:val="clear" w:color="auto" w:fill="FFFFFF"/>
            <w:tcMar>
              <w:left w:w="-5" w:type="dxa"/>
            </w:tcMar>
          </w:tcPr>
          <w:p w:rsidR="005454E7" w:rsidRDefault="005454E7">
            <w:pPr>
              <w:rPr>
                <w:sz w:val="10"/>
                <w:szCs w:val="10"/>
              </w:rPr>
            </w:pPr>
          </w:p>
        </w:tc>
        <w:tc>
          <w:tcPr>
            <w:tcW w:w="1633"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ind w:left="180"/>
              <w:jc w:val="left"/>
            </w:pPr>
            <w:r>
              <w:rPr>
                <w:rStyle w:val="Gvdemetni20"/>
              </w:rPr>
              <w:t>9.522.183,87</w:t>
            </w:r>
          </w:p>
        </w:tc>
        <w:tc>
          <w:tcPr>
            <w:tcW w:w="1838"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center"/>
            </w:pPr>
            <w:r>
              <w:rPr>
                <w:rStyle w:val="Gvdemetni20"/>
              </w:rPr>
              <w:t>18.421.629,62</w:t>
            </w:r>
          </w:p>
        </w:tc>
        <w:tc>
          <w:tcPr>
            <w:tcW w:w="1629"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ind w:left="160"/>
              <w:jc w:val="left"/>
            </w:pPr>
            <w:r>
              <w:rPr>
                <w:rStyle w:val="Gvdemetni20"/>
              </w:rPr>
              <w:t>8.899.445,74</w:t>
            </w:r>
          </w:p>
        </w:tc>
        <w:tc>
          <w:tcPr>
            <w:tcW w:w="1828" w:type="dxa"/>
            <w:tcBorders>
              <w:top w:val="single" w:sz="4" w:space="0" w:color="00000A"/>
              <w:left w:val="single" w:sz="4" w:space="0" w:color="00000A"/>
              <w:righ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left"/>
            </w:pPr>
            <w:r>
              <w:rPr>
                <w:rStyle w:val="Gvdemetni20"/>
              </w:rPr>
              <w:t>Çukuralan</w:t>
            </w:r>
          </w:p>
        </w:tc>
      </w:tr>
      <w:tr w:rsidR="005454E7">
        <w:trPr>
          <w:trHeight w:hRule="exact" w:val="341"/>
        </w:trPr>
        <w:tc>
          <w:tcPr>
            <w:tcW w:w="1762"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ind w:firstLine="160"/>
            </w:pPr>
            <w:r>
              <w:rPr>
                <w:rStyle w:val="Gvdemetni20"/>
              </w:rPr>
              <w:t>5.906.018,08</w:t>
            </w:r>
          </w:p>
        </w:tc>
        <w:tc>
          <w:tcPr>
            <w:tcW w:w="472" w:type="dxa"/>
            <w:tcBorders>
              <w:top w:val="single" w:sz="4" w:space="0" w:color="00000A"/>
              <w:left w:val="single" w:sz="4" w:space="0" w:color="00000A"/>
            </w:tcBorders>
            <w:shd w:val="clear" w:color="auto" w:fill="FFFFFF"/>
            <w:tcMar>
              <w:left w:w="-5" w:type="dxa"/>
            </w:tcMar>
          </w:tcPr>
          <w:p w:rsidR="005454E7" w:rsidRDefault="005454E7">
            <w:pPr>
              <w:rPr>
                <w:sz w:val="10"/>
                <w:szCs w:val="10"/>
              </w:rPr>
            </w:pPr>
          </w:p>
        </w:tc>
        <w:tc>
          <w:tcPr>
            <w:tcW w:w="1633"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ind w:left="180"/>
              <w:jc w:val="left"/>
            </w:pPr>
            <w:r>
              <w:rPr>
                <w:rStyle w:val="Gvdemetni20"/>
              </w:rPr>
              <w:t>3.807.243,43</w:t>
            </w:r>
          </w:p>
        </w:tc>
        <w:tc>
          <w:tcPr>
            <w:tcW w:w="1838"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center"/>
            </w:pPr>
            <w:r>
              <w:rPr>
                <w:rStyle w:val="Gvdemetni20"/>
              </w:rPr>
              <w:t>6.299.752,62</w:t>
            </w:r>
          </w:p>
        </w:tc>
        <w:tc>
          <w:tcPr>
            <w:tcW w:w="1629"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ind w:left="160"/>
              <w:jc w:val="left"/>
            </w:pPr>
            <w:r>
              <w:rPr>
                <w:rStyle w:val="Gvdemetni20"/>
              </w:rPr>
              <w:t>2.492.509,19</w:t>
            </w:r>
          </w:p>
        </w:tc>
        <w:tc>
          <w:tcPr>
            <w:tcW w:w="1828" w:type="dxa"/>
            <w:tcBorders>
              <w:top w:val="single" w:sz="4" w:space="0" w:color="00000A"/>
              <w:left w:val="single" w:sz="4" w:space="0" w:color="00000A"/>
              <w:righ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left"/>
            </w:pPr>
            <w:r>
              <w:rPr>
                <w:rStyle w:val="Gvdemetni20"/>
              </w:rPr>
              <w:t>Kaymaz 82567</w:t>
            </w:r>
          </w:p>
        </w:tc>
      </w:tr>
      <w:tr w:rsidR="005454E7">
        <w:trPr>
          <w:trHeight w:hRule="exact" w:val="336"/>
        </w:trPr>
        <w:tc>
          <w:tcPr>
            <w:tcW w:w="1762"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center"/>
            </w:pPr>
            <w:r>
              <w:rPr>
                <w:rStyle w:val="Gvdemetni20"/>
              </w:rPr>
              <w:t>640.992,59</w:t>
            </w:r>
          </w:p>
        </w:tc>
        <w:tc>
          <w:tcPr>
            <w:tcW w:w="472" w:type="dxa"/>
            <w:tcBorders>
              <w:top w:val="single" w:sz="4" w:space="0" w:color="00000A"/>
              <w:left w:val="single" w:sz="4" w:space="0" w:color="00000A"/>
            </w:tcBorders>
            <w:shd w:val="clear" w:color="auto" w:fill="FFFFFF"/>
            <w:tcMar>
              <w:left w:w="-5" w:type="dxa"/>
            </w:tcMar>
          </w:tcPr>
          <w:p w:rsidR="005454E7" w:rsidRDefault="005454E7">
            <w:pPr>
              <w:rPr>
                <w:sz w:val="10"/>
                <w:szCs w:val="10"/>
              </w:rPr>
            </w:pPr>
          </w:p>
        </w:tc>
        <w:tc>
          <w:tcPr>
            <w:tcW w:w="1633"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center"/>
            </w:pPr>
            <w:r>
              <w:rPr>
                <w:rStyle w:val="Gvdemetni20"/>
              </w:rPr>
              <w:t>435.751,64</w:t>
            </w:r>
          </w:p>
        </w:tc>
        <w:tc>
          <w:tcPr>
            <w:tcW w:w="1838"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center"/>
            </w:pPr>
            <w:r>
              <w:rPr>
                <w:rStyle w:val="Gvdemetni20"/>
              </w:rPr>
              <w:t>683.725,43</w:t>
            </w:r>
          </w:p>
        </w:tc>
        <w:tc>
          <w:tcPr>
            <w:tcW w:w="1629"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center"/>
            </w:pPr>
            <w:r>
              <w:rPr>
                <w:rStyle w:val="Gvdemetni20"/>
              </w:rPr>
              <w:t>247.973,80</w:t>
            </w:r>
          </w:p>
        </w:tc>
        <w:tc>
          <w:tcPr>
            <w:tcW w:w="1828" w:type="dxa"/>
            <w:tcBorders>
              <w:top w:val="single" w:sz="4" w:space="0" w:color="00000A"/>
              <w:left w:val="single" w:sz="4" w:space="0" w:color="00000A"/>
              <w:righ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left"/>
            </w:pPr>
            <w:r>
              <w:rPr>
                <w:rStyle w:val="Gvdemetni20"/>
              </w:rPr>
              <w:t>Kaymaz43539</w:t>
            </w:r>
          </w:p>
        </w:tc>
      </w:tr>
      <w:tr w:rsidR="005454E7">
        <w:trPr>
          <w:trHeight w:hRule="exact" w:val="346"/>
        </w:trPr>
        <w:tc>
          <w:tcPr>
            <w:tcW w:w="1762"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center"/>
            </w:pPr>
            <w:r>
              <w:rPr>
                <w:rStyle w:val="Gvdemetni20"/>
              </w:rPr>
              <w:t>*</w:t>
            </w:r>
          </w:p>
        </w:tc>
        <w:tc>
          <w:tcPr>
            <w:tcW w:w="472"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ind w:left="200"/>
              <w:jc w:val="left"/>
            </w:pPr>
            <w:r>
              <w:rPr>
                <w:rStyle w:val="Gvdemetni20"/>
              </w:rPr>
              <w:t>*</w:t>
            </w:r>
          </w:p>
        </w:tc>
        <w:tc>
          <w:tcPr>
            <w:tcW w:w="1633"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center"/>
            </w:pPr>
            <w:r>
              <w:rPr>
                <w:rStyle w:val="Gvdemetni20"/>
              </w:rPr>
              <w:t>❖</w:t>
            </w:r>
          </w:p>
        </w:tc>
        <w:tc>
          <w:tcPr>
            <w:tcW w:w="1838"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center"/>
            </w:pPr>
            <w:r>
              <w:rPr>
                <w:rStyle w:val="Gvdemetni20"/>
              </w:rPr>
              <w:t>❖</w:t>
            </w:r>
          </w:p>
        </w:tc>
        <w:tc>
          <w:tcPr>
            <w:tcW w:w="1629"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center"/>
            </w:pPr>
            <w:r>
              <w:rPr>
                <w:rStyle w:val="Gvdemetni20"/>
              </w:rPr>
              <w:t>*</w:t>
            </w:r>
          </w:p>
        </w:tc>
        <w:tc>
          <w:tcPr>
            <w:tcW w:w="1828" w:type="dxa"/>
            <w:tcBorders>
              <w:top w:val="single" w:sz="4" w:space="0" w:color="00000A"/>
              <w:left w:val="single" w:sz="4" w:space="0" w:color="00000A"/>
              <w:right w:val="single" w:sz="4" w:space="0" w:color="00000A"/>
            </w:tcBorders>
            <w:shd w:val="clear" w:color="auto" w:fill="FFFFFF"/>
            <w:tcMar>
              <w:left w:w="-5" w:type="dxa"/>
            </w:tcMar>
          </w:tcPr>
          <w:p w:rsidR="005454E7" w:rsidRDefault="005454E7">
            <w:pPr>
              <w:rPr>
                <w:sz w:val="10"/>
                <w:szCs w:val="10"/>
              </w:rPr>
            </w:pPr>
          </w:p>
        </w:tc>
      </w:tr>
      <w:tr w:rsidR="005454E7">
        <w:trPr>
          <w:trHeight w:hRule="exact" w:val="346"/>
        </w:trPr>
        <w:tc>
          <w:tcPr>
            <w:tcW w:w="1762"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center"/>
            </w:pPr>
            <w:r>
              <w:rPr>
                <w:rStyle w:val="Gvdemetni2talik"/>
              </w:rPr>
              <w:t>*</w:t>
            </w:r>
          </w:p>
        </w:tc>
        <w:tc>
          <w:tcPr>
            <w:tcW w:w="472"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ind w:left="200"/>
              <w:jc w:val="left"/>
            </w:pPr>
            <w:r>
              <w:rPr>
                <w:rStyle w:val="Gvdemetni20"/>
              </w:rPr>
              <w:t>*</w:t>
            </w:r>
          </w:p>
        </w:tc>
        <w:tc>
          <w:tcPr>
            <w:tcW w:w="1633"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center"/>
            </w:pPr>
            <w:r>
              <w:rPr>
                <w:rStyle w:val="Gvdemetni20"/>
              </w:rPr>
              <w:t>*</w:t>
            </w:r>
          </w:p>
        </w:tc>
        <w:tc>
          <w:tcPr>
            <w:tcW w:w="1838"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80" w:lineRule="exact"/>
              <w:jc w:val="center"/>
            </w:pPr>
            <w:r>
              <w:rPr>
                <w:rStyle w:val="Gvdemetni24pt0ptbolukbraklyor"/>
              </w:rPr>
              <w:t>rjc</w:t>
            </w:r>
          </w:p>
        </w:tc>
        <w:tc>
          <w:tcPr>
            <w:tcW w:w="1629"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center"/>
            </w:pPr>
            <w:r>
              <w:rPr>
                <w:rStyle w:val="Gvdemetni20"/>
              </w:rPr>
              <w:t>*</w:t>
            </w:r>
          </w:p>
        </w:tc>
        <w:tc>
          <w:tcPr>
            <w:tcW w:w="1828" w:type="dxa"/>
            <w:tcBorders>
              <w:top w:val="single" w:sz="4" w:space="0" w:color="00000A"/>
              <w:left w:val="single" w:sz="4" w:space="0" w:color="00000A"/>
              <w:right w:val="single" w:sz="4" w:space="0" w:color="00000A"/>
            </w:tcBorders>
            <w:shd w:val="clear" w:color="auto" w:fill="FFFFFF"/>
            <w:tcMar>
              <w:left w:w="-5" w:type="dxa"/>
            </w:tcMar>
          </w:tcPr>
          <w:p w:rsidR="005454E7" w:rsidRDefault="005454E7">
            <w:pPr>
              <w:rPr>
                <w:sz w:val="10"/>
                <w:szCs w:val="10"/>
              </w:rPr>
            </w:pPr>
          </w:p>
        </w:tc>
      </w:tr>
      <w:tr w:rsidR="005454E7">
        <w:trPr>
          <w:trHeight w:hRule="exact" w:val="374"/>
        </w:trPr>
        <w:tc>
          <w:tcPr>
            <w:tcW w:w="1762"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ind w:firstLine="160"/>
            </w:pPr>
            <w:r>
              <w:rPr>
                <w:rStyle w:val="Gvdemetni20"/>
              </w:rPr>
              <w:t>3.848.688,70</w:t>
            </w:r>
          </w:p>
        </w:tc>
        <w:tc>
          <w:tcPr>
            <w:tcW w:w="472" w:type="dxa"/>
            <w:tcBorders>
              <w:top w:val="single" w:sz="4" w:space="0" w:color="00000A"/>
              <w:left w:val="single" w:sz="4" w:space="0" w:color="00000A"/>
            </w:tcBorders>
            <w:shd w:val="clear" w:color="auto" w:fill="FFFFFF"/>
            <w:tcMar>
              <w:left w:w="-5" w:type="dxa"/>
            </w:tcMar>
          </w:tcPr>
          <w:p w:rsidR="005454E7" w:rsidRDefault="005454E7">
            <w:pPr>
              <w:rPr>
                <w:sz w:val="10"/>
                <w:szCs w:val="10"/>
              </w:rPr>
            </w:pPr>
          </w:p>
        </w:tc>
        <w:tc>
          <w:tcPr>
            <w:tcW w:w="1633"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ind w:left="180"/>
              <w:jc w:val="left"/>
            </w:pPr>
            <w:r>
              <w:rPr>
                <w:rStyle w:val="Gvdemetni20"/>
              </w:rPr>
              <w:t>1.722.165,51</w:t>
            </w:r>
          </w:p>
        </w:tc>
        <w:tc>
          <w:tcPr>
            <w:tcW w:w="1838"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center"/>
            </w:pPr>
            <w:r>
              <w:rPr>
                <w:rStyle w:val="Gvdemetni20"/>
              </w:rPr>
              <w:t>4.105.267,95</w:t>
            </w:r>
          </w:p>
        </w:tc>
        <w:tc>
          <w:tcPr>
            <w:tcW w:w="1629"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ind w:left="160"/>
              <w:jc w:val="left"/>
            </w:pPr>
            <w:r>
              <w:rPr>
                <w:rStyle w:val="Gvdemetni20"/>
              </w:rPr>
              <w:t>2.383.102,44</w:t>
            </w:r>
          </w:p>
        </w:tc>
        <w:tc>
          <w:tcPr>
            <w:tcW w:w="1828" w:type="dxa"/>
            <w:tcBorders>
              <w:top w:val="single" w:sz="4" w:space="0" w:color="00000A"/>
              <w:left w:val="single" w:sz="4" w:space="0" w:color="00000A"/>
              <w:righ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jc w:val="left"/>
            </w:pPr>
            <w:r>
              <w:rPr>
                <w:rStyle w:val="Gvdemetni20"/>
              </w:rPr>
              <w:t>Çoraklıktepe</w:t>
            </w:r>
          </w:p>
        </w:tc>
      </w:tr>
      <w:tr w:rsidR="005454E7">
        <w:trPr>
          <w:trHeight w:hRule="exact" w:val="298"/>
        </w:trPr>
        <w:tc>
          <w:tcPr>
            <w:tcW w:w="2234" w:type="dxa"/>
            <w:gridSpan w:val="2"/>
            <w:tcBorders>
              <w:top w:val="single" w:sz="4" w:space="0" w:color="00000A"/>
              <w:left w:val="single" w:sz="4" w:space="0" w:color="00000A"/>
            </w:tcBorders>
            <w:shd w:val="clear" w:color="auto" w:fill="FFFFFF"/>
            <w:vAlign w:val="bottom"/>
          </w:tcPr>
          <w:p w:rsidR="005454E7" w:rsidRDefault="00F0298D">
            <w:pPr>
              <w:pStyle w:val="Gvdemetni21"/>
              <w:shd w:val="clear" w:color="auto" w:fill="auto"/>
              <w:spacing w:before="0" w:after="0" w:line="210" w:lineRule="exact"/>
              <w:jc w:val="right"/>
            </w:pPr>
            <w:r>
              <w:rPr>
                <w:rStyle w:val="Gvdemetni20"/>
              </w:rPr>
              <w:t>Tablo-D, 2014 yı</w:t>
            </w:r>
          </w:p>
        </w:tc>
        <w:tc>
          <w:tcPr>
            <w:tcW w:w="5100" w:type="dxa"/>
            <w:gridSpan w:val="3"/>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210" w:lineRule="exact"/>
              <w:jc w:val="left"/>
            </w:pPr>
            <w:r>
              <w:rPr>
                <w:rStyle w:val="Gvdemetni20"/>
              </w:rPr>
              <w:t>ı %3lük devlet hakkı dilimine göre hesaplanmış miktarlar ta</w:t>
            </w:r>
          </w:p>
        </w:tc>
        <w:tc>
          <w:tcPr>
            <w:tcW w:w="1828"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50" w:lineRule="exact"/>
              <w:jc w:val="left"/>
            </w:pPr>
            <w:r>
              <w:rPr>
                <w:rStyle w:val="Gvdemetni275pt"/>
                <w:b w:val="0"/>
                <w:bCs w:val="0"/>
              </w:rPr>
              <w:t>3İOSU</w:t>
            </w:r>
          </w:p>
        </w:tc>
      </w:tr>
    </w:tbl>
    <w:p w:rsidR="005454E7" w:rsidRDefault="005454E7">
      <w:pPr>
        <w:spacing w:after="0"/>
        <w:ind w:left="20"/>
        <w:jc w:val="center"/>
      </w:pPr>
    </w:p>
    <w:tbl>
      <w:tblPr>
        <w:tblW w:w="2640" w:type="dxa"/>
        <w:tblBorders>
          <w:top w:val="single" w:sz="4" w:space="0" w:color="00000A"/>
          <w:left w:val="single" w:sz="4" w:space="0" w:color="00000A"/>
        </w:tblBorders>
        <w:tblCellMar>
          <w:left w:w="-5" w:type="dxa"/>
          <w:right w:w="10" w:type="dxa"/>
        </w:tblCellMar>
        <w:tblLook w:val="04A0" w:firstRow="1" w:lastRow="0" w:firstColumn="1" w:lastColumn="0" w:noHBand="0" w:noVBand="1"/>
      </w:tblPr>
      <w:tblGrid>
        <w:gridCol w:w="1060"/>
        <w:gridCol w:w="1580"/>
      </w:tblGrid>
      <w:tr w:rsidR="005454E7">
        <w:trPr>
          <w:trHeight w:hRule="exact" w:val="346"/>
        </w:trPr>
        <w:tc>
          <w:tcPr>
            <w:tcW w:w="925" w:type="dxa"/>
            <w:tcBorders>
              <w:top w:val="single" w:sz="4" w:space="0" w:color="00000A"/>
              <w:left w:val="single" w:sz="4" w:space="0" w:color="00000A"/>
            </w:tcBorders>
            <w:shd w:val="clear" w:color="auto" w:fill="FFFFFF"/>
            <w:tcMar>
              <w:left w:w="-5" w:type="dxa"/>
            </w:tcMar>
          </w:tcPr>
          <w:p w:rsidR="005454E7" w:rsidRDefault="00F0298D">
            <w:pPr>
              <w:pStyle w:val="Gvdemetni21"/>
              <w:shd w:val="clear" w:color="auto" w:fill="auto"/>
              <w:spacing w:before="0" w:after="0" w:line="288" w:lineRule="exact"/>
              <w:ind w:firstLine="340"/>
              <w:jc w:val="left"/>
            </w:pPr>
            <w:r>
              <w:t xml:space="preserve">ilk bölümde açıklanan devlet haklarının doğru olan rakamları ile yapılmış 2014 devlet hakkı miktarı hesapları sonucu 2014yılında eksik ödenen devlet hakkı </w:t>
            </w:r>
            <w:r>
              <w:rPr>
                <w:rStyle w:val="Gvdemetni20"/>
              </w:rPr>
              <w:t>14.992.183 TL</w:t>
            </w:r>
            <w:r>
              <w:t xml:space="preserve"> dir.</w:t>
            </w:r>
          </w:p>
          <w:p w:rsidR="005454E7" w:rsidRDefault="00F0298D">
            <w:pPr>
              <w:pStyle w:val="Gvdemetni41"/>
              <w:shd w:val="clear" w:color="auto" w:fill="auto"/>
              <w:spacing w:before="0" w:line="210" w:lineRule="exact"/>
              <w:jc w:val="left"/>
            </w:pPr>
            <w:r>
              <w:t xml:space="preserve">AÇIKLANAN </w:t>
            </w:r>
            <w:r>
              <w:rPr>
                <w:rStyle w:val="Gvdemetni4KalnDeil"/>
                <w:i/>
                <w:iCs/>
              </w:rPr>
              <w:t xml:space="preserve">BULGULARA GÖRÜ YILLAR İTİBARİYLE </w:t>
            </w:r>
            <w:r>
              <w:t>ÖDENEN EKSİK DEVLET HAKLARI</w:t>
            </w:r>
          </w:p>
        </w:tc>
        <w:tc>
          <w:tcPr>
            <w:tcW w:w="1714" w:type="dxa"/>
            <w:tcBorders>
              <w:top w:val="single" w:sz="4" w:space="0" w:color="00000A"/>
              <w:left w:val="single" w:sz="4" w:space="0" w:color="00000A"/>
              <w:right w:val="single" w:sz="4" w:space="0" w:color="00000A"/>
            </w:tcBorders>
            <w:shd w:val="clear" w:color="auto" w:fill="FFFFFF"/>
            <w:vAlign w:val="bottom"/>
          </w:tcPr>
          <w:p w:rsidR="005454E7" w:rsidRDefault="00F0298D">
            <w:pPr>
              <w:pStyle w:val="Gvdemetni21"/>
              <w:shd w:val="clear" w:color="auto" w:fill="auto"/>
              <w:spacing w:before="0" w:after="0" w:line="210" w:lineRule="exact"/>
              <w:jc w:val="center"/>
            </w:pPr>
            <w:r>
              <w:rPr>
                <w:rStyle w:val="Gvdemetni2talik"/>
              </w:rPr>
              <w:t>Dv Hk Eksik</w:t>
            </w:r>
          </w:p>
        </w:tc>
      </w:tr>
      <w:tr w:rsidR="005454E7">
        <w:trPr>
          <w:trHeight w:hRule="exact" w:val="283"/>
        </w:trPr>
        <w:tc>
          <w:tcPr>
            <w:tcW w:w="925" w:type="dxa"/>
            <w:tcBorders>
              <w:left w:val="single" w:sz="4" w:space="0" w:color="00000A"/>
            </w:tcBorders>
            <w:shd w:val="clear" w:color="auto" w:fill="FFFFFF"/>
            <w:tcMar>
              <w:left w:w="-5" w:type="dxa"/>
            </w:tcMar>
          </w:tcPr>
          <w:p w:rsidR="005454E7" w:rsidRDefault="00F0298D">
            <w:pPr>
              <w:pStyle w:val="Gvdemetni21"/>
              <w:shd w:val="clear" w:color="auto" w:fill="auto"/>
              <w:spacing w:before="0" w:after="0" w:line="210" w:lineRule="exact"/>
              <w:ind w:right="260"/>
              <w:jc w:val="right"/>
            </w:pPr>
            <w:r>
              <w:rPr>
                <w:rStyle w:val="Gvdemetni2talik"/>
              </w:rPr>
              <w:t>Yıllar</w:t>
            </w:r>
          </w:p>
        </w:tc>
        <w:tc>
          <w:tcPr>
            <w:tcW w:w="1714" w:type="dxa"/>
            <w:tcBorders>
              <w:left w:val="single" w:sz="4" w:space="0" w:color="00000A"/>
              <w:right w:val="single" w:sz="4" w:space="0" w:color="00000A"/>
            </w:tcBorders>
            <w:shd w:val="clear" w:color="auto" w:fill="FFFFFF"/>
          </w:tcPr>
          <w:p w:rsidR="005454E7" w:rsidRDefault="00F0298D">
            <w:pPr>
              <w:pStyle w:val="Gvdemetni21"/>
              <w:shd w:val="clear" w:color="auto" w:fill="auto"/>
              <w:spacing w:before="0" w:after="0" w:line="210" w:lineRule="exact"/>
              <w:jc w:val="center"/>
            </w:pPr>
            <w:r>
              <w:rPr>
                <w:rStyle w:val="Gvdemetni2talik"/>
              </w:rPr>
              <w:t>Ödenen</w:t>
            </w:r>
          </w:p>
        </w:tc>
      </w:tr>
      <w:tr w:rsidR="005454E7">
        <w:trPr>
          <w:trHeight w:hRule="exact" w:val="302"/>
        </w:trPr>
        <w:tc>
          <w:tcPr>
            <w:tcW w:w="925" w:type="dxa"/>
            <w:tcBorders>
              <w:left w:val="single" w:sz="4" w:space="0" w:color="00000A"/>
            </w:tcBorders>
            <w:shd w:val="clear" w:color="auto" w:fill="FFFFFF"/>
            <w:tcMar>
              <w:left w:w="-5" w:type="dxa"/>
            </w:tcMar>
          </w:tcPr>
          <w:p w:rsidR="005454E7" w:rsidRDefault="005454E7">
            <w:pPr>
              <w:rPr>
                <w:sz w:val="10"/>
                <w:szCs w:val="10"/>
              </w:rPr>
            </w:pPr>
          </w:p>
        </w:tc>
        <w:tc>
          <w:tcPr>
            <w:tcW w:w="1714" w:type="dxa"/>
            <w:tcBorders>
              <w:left w:val="single" w:sz="4" w:space="0" w:color="00000A"/>
              <w:right w:val="single" w:sz="4" w:space="0" w:color="00000A"/>
            </w:tcBorders>
            <w:shd w:val="clear" w:color="auto" w:fill="FFFFFF"/>
          </w:tcPr>
          <w:p w:rsidR="005454E7" w:rsidRDefault="00F0298D">
            <w:pPr>
              <w:pStyle w:val="Gvdemetni21"/>
              <w:shd w:val="clear" w:color="auto" w:fill="auto"/>
              <w:spacing w:before="0" w:after="0" w:line="210" w:lineRule="exact"/>
              <w:jc w:val="center"/>
            </w:pPr>
            <w:r>
              <w:rPr>
                <w:rStyle w:val="Gvdemetni2talik"/>
              </w:rPr>
              <w:t>TL</w:t>
            </w:r>
          </w:p>
        </w:tc>
      </w:tr>
      <w:tr w:rsidR="005454E7">
        <w:trPr>
          <w:trHeight w:hRule="exact" w:val="278"/>
        </w:trPr>
        <w:tc>
          <w:tcPr>
            <w:tcW w:w="925" w:type="dxa"/>
            <w:tcBorders>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210" w:lineRule="exact"/>
              <w:ind w:right="260"/>
              <w:jc w:val="right"/>
            </w:pPr>
            <w:r>
              <w:rPr>
                <w:rStyle w:val="Gvdemetni20"/>
              </w:rPr>
              <w:t>2015</w:t>
            </w:r>
          </w:p>
        </w:tc>
        <w:tc>
          <w:tcPr>
            <w:tcW w:w="1714" w:type="dxa"/>
            <w:tcBorders>
              <w:top w:val="single" w:sz="4" w:space="0" w:color="00000A"/>
              <w:left w:val="single" w:sz="4" w:space="0" w:color="00000A"/>
              <w:righ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210" w:lineRule="exact"/>
              <w:jc w:val="center"/>
            </w:pPr>
            <w:r>
              <w:rPr>
                <w:rStyle w:val="Gvdemetni2Kaln"/>
              </w:rPr>
              <w:t>622.893,88</w:t>
            </w:r>
          </w:p>
        </w:tc>
      </w:tr>
      <w:tr w:rsidR="005454E7">
        <w:trPr>
          <w:trHeight w:hRule="exact" w:val="278"/>
        </w:trPr>
        <w:tc>
          <w:tcPr>
            <w:tcW w:w="925" w:type="dxa"/>
            <w:tcBorders>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210" w:lineRule="exact"/>
              <w:jc w:val="left"/>
            </w:pPr>
            <w:r>
              <w:rPr>
                <w:rStyle w:val="Gvdemetni20"/>
              </w:rPr>
              <w:t>2014 %3</w:t>
            </w:r>
          </w:p>
        </w:tc>
        <w:tc>
          <w:tcPr>
            <w:tcW w:w="1714" w:type="dxa"/>
            <w:tcBorders>
              <w:top w:val="single" w:sz="4" w:space="0" w:color="00000A"/>
              <w:left w:val="single" w:sz="4" w:space="0" w:color="00000A"/>
              <w:righ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210" w:lineRule="exact"/>
              <w:ind w:left="160"/>
              <w:jc w:val="left"/>
            </w:pPr>
            <w:r>
              <w:rPr>
                <w:rStyle w:val="Gvdemetni2Kaln"/>
              </w:rPr>
              <w:t>14.992.183,55</w:t>
            </w:r>
          </w:p>
        </w:tc>
      </w:tr>
      <w:tr w:rsidR="005454E7">
        <w:trPr>
          <w:trHeight w:hRule="exact" w:val="278"/>
        </w:trPr>
        <w:tc>
          <w:tcPr>
            <w:tcW w:w="925" w:type="dxa"/>
            <w:tcBorders>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210" w:lineRule="exact"/>
              <w:ind w:right="260"/>
              <w:jc w:val="right"/>
            </w:pPr>
            <w:r>
              <w:rPr>
                <w:rStyle w:val="Gvdemetni20"/>
              </w:rPr>
              <w:t>2013</w:t>
            </w:r>
          </w:p>
        </w:tc>
        <w:tc>
          <w:tcPr>
            <w:tcW w:w="1714" w:type="dxa"/>
            <w:tcBorders>
              <w:top w:val="single" w:sz="4" w:space="0" w:color="00000A"/>
              <w:left w:val="single" w:sz="4" w:space="0" w:color="00000A"/>
              <w:righ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210" w:lineRule="exact"/>
              <w:jc w:val="center"/>
            </w:pPr>
            <w:r>
              <w:rPr>
                <w:rStyle w:val="Gvdemetni2Kaln"/>
              </w:rPr>
              <w:t>2.521.170,57</w:t>
            </w:r>
          </w:p>
        </w:tc>
      </w:tr>
      <w:tr w:rsidR="005454E7">
        <w:trPr>
          <w:trHeight w:hRule="exact" w:val="278"/>
        </w:trPr>
        <w:tc>
          <w:tcPr>
            <w:tcW w:w="925" w:type="dxa"/>
            <w:tcBorders>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210" w:lineRule="exact"/>
              <w:ind w:right="260"/>
              <w:jc w:val="right"/>
            </w:pPr>
            <w:r>
              <w:rPr>
                <w:rStyle w:val="Gvdemetni20"/>
              </w:rPr>
              <w:t>2012</w:t>
            </w:r>
          </w:p>
        </w:tc>
        <w:tc>
          <w:tcPr>
            <w:tcW w:w="1714" w:type="dxa"/>
            <w:tcBorders>
              <w:top w:val="single" w:sz="4" w:space="0" w:color="00000A"/>
              <w:left w:val="single" w:sz="4" w:space="0" w:color="00000A"/>
              <w:righ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210" w:lineRule="exact"/>
              <w:jc w:val="center"/>
            </w:pPr>
            <w:r>
              <w:rPr>
                <w:rStyle w:val="Gvdemetni2Kaln"/>
              </w:rPr>
              <w:t>1.110.886,49</w:t>
            </w:r>
          </w:p>
        </w:tc>
      </w:tr>
      <w:tr w:rsidR="005454E7">
        <w:trPr>
          <w:trHeight w:hRule="exact" w:val="283"/>
        </w:trPr>
        <w:tc>
          <w:tcPr>
            <w:tcW w:w="925" w:type="dxa"/>
            <w:tcBorders>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210" w:lineRule="exact"/>
              <w:ind w:right="260"/>
              <w:jc w:val="right"/>
            </w:pPr>
            <w:r>
              <w:rPr>
                <w:rStyle w:val="Gvdemetni20"/>
              </w:rPr>
              <w:t>2011</w:t>
            </w:r>
          </w:p>
        </w:tc>
        <w:tc>
          <w:tcPr>
            <w:tcW w:w="1714" w:type="dxa"/>
            <w:tcBorders>
              <w:top w:val="single" w:sz="4" w:space="0" w:color="00000A"/>
              <w:left w:val="single" w:sz="4" w:space="0" w:color="00000A"/>
              <w:righ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210" w:lineRule="exact"/>
              <w:jc w:val="center"/>
            </w:pPr>
            <w:r>
              <w:rPr>
                <w:rStyle w:val="Gvdemetni2Kaln"/>
              </w:rPr>
              <w:t>401.888,92</w:t>
            </w:r>
          </w:p>
        </w:tc>
      </w:tr>
      <w:tr w:rsidR="005454E7">
        <w:trPr>
          <w:trHeight w:hRule="exact" w:val="288"/>
        </w:trPr>
        <w:tc>
          <w:tcPr>
            <w:tcW w:w="925" w:type="dxa"/>
            <w:tcBorders>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210" w:lineRule="exact"/>
              <w:ind w:right="260"/>
              <w:jc w:val="right"/>
            </w:pPr>
            <w:r>
              <w:rPr>
                <w:rStyle w:val="Gvdemetni20"/>
              </w:rPr>
              <w:t>2010</w:t>
            </w:r>
          </w:p>
        </w:tc>
        <w:tc>
          <w:tcPr>
            <w:tcW w:w="1714" w:type="dxa"/>
            <w:tcBorders>
              <w:top w:val="single" w:sz="4" w:space="0" w:color="00000A"/>
              <w:left w:val="single" w:sz="4" w:space="0" w:color="00000A"/>
              <w:right w:val="single" w:sz="4" w:space="0" w:color="00000A"/>
            </w:tcBorders>
            <w:shd w:val="clear" w:color="auto" w:fill="FFFFFF"/>
            <w:tcMar>
              <w:left w:w="-5" w:type="dxa"/>
            </w:tcMar>
            <w:vAlign w:val="center"/>
          </w:tcPr>
          <w:p w:rsidR="005454E7" w:rsidRDefault="00F0298D">
            <w:pPr>
              <w:pStyle w:val="Gvdemetni21"/>
              <w:shd w:val="clear" w:color="auto" w:fill="auto"/>
              <w:spacing w:before="0" w:after="0" w:line="210" w:lineRule="exact"/>
              <w:jc w:val="center"/>
            </w:pPr>
            <w:r>
              <w:rPr>
                <w:rStyle w:val="Gvdemetni2Kaln"/>
              </w:rPr>
              <w:t>1.223.477,62</w:t>
            </w:r>
          </w:p>
        </w:tc>
      </w:tr>
      <w:tr w:rsidR="005454E7">
        <w:trPr>
          <w:trHeight w:hRule="exact" w:val="341"/>
        </w:trPr>
        <w:tc>
          <w:tcPr>
            <w:tcW w:w="925" w:type="dxa"/>
            <w:tcBorders>
              <w:top w:val="single" w:sz="4" w:space="0" w:color="00000A"/>
              <w:left w:val="single" w:sz="4" w:space="0" w:color="00000A"/>
              <w:bottom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210" w:lineRule="exact"/>
              <w:ind w:right="260"/>
              <w:jc w:val="right"/>
            </w:pPr>
            <w:r>
              <w:rPr>
                <w:rStyle w:val="Gvdemetni20"/>
              </w:rPr>
              <w:t>Toplam</w:t>
            </w:r>
          </w:p>
        </w:tc>
        <w:tc>
          <w:tcPr>
            <w:tcW w:w="1714" w:type="dxa"/>
            <w:tcBorders>
              <w:top w:val="single" w:sz="4" w:space="0" w:color="00000A"/>
              <w:left w:val="single" w:sz="4" w:space="0" w:color="00000A"/>
              <w:bottom w:val="single" w:sz="4" w:space="0" w:color="00000A"/>
              <w:right w:val="single" w:sz="4" w:space="0" w:color="00000A"/>
            </w:tcBorders>
            <w:shd w:val="clear" w:color="auto" w:fill="FFFFFF"/>
            <w:vAlign w:val="bottom"/>
          </w:tcPr>
          <w:p w:rsidR="005454E7" w:rsidRDefault="00F0298D">
            <w:pPr>
              <w:pStyle w:val="Gvdemetni21"/>
              <w:shd w:val="clear" w:color="auto" w:fill="auto"/>
              <w:spacing w:before="0" w:after="0" w:line="210" w:lineRule="exact"/>
              <w:ind w:left="160"/>
              <w:jc w:val="left"/>
            </w:pPr>
            <w:r>
              <w:rPr>
                <w:rStyle w:val="Gvdemetni20"/>
              </w:rPr>
              <w:t>20.872.501,03 TL</w:t>
            </w:r>
          </w:p>
        </w:tc>
      </w:tr>
    </w:tbl>
    <w:p w:rsidR="005454E7" w:rsidRDefault="005454E7">
      <w:pPr>
        <w:pStyle w:val="Gvdemetni7"/>
        <w:shd w:val="clear" w:color="auto" w:fill="auto"/>
        <w:spacing w:before="0" w:after="120" w:line="278" w:lineRule="exact"/>
        <w:ind w:left="1200" w:right="1420" w:firstLine="420"/>
        <w:jc w:val="both"/>
      </w:pPr>
    </w:p>
    <w:p w:rsidR="005454E7" w:rsidRDefault="005454E7">
      <w:pPr>
        <w:pStyle w:val="Gvdemetni7"/>
        <w:shd w:val="clear" w:color="auto" w:fill="auto"/>
        <w:spacing w:before="0" w:after="120" w:line="278" w:lineRule="exact"/>
        <w:ind w:left="1200" w:right="1420" w:firstLine="420"/>
        <w:jc w:val="both"/>
      </w:pPr>
    </w:p>
    <w:p w:rsidR="005454E7" w:rsidRDefault="00F0298D">
      <w:pPr>
        <w:pStyle w:val="Gvdemetni7"/>
        <w:shd w:val="clear" w:color="auto" w:fill="auto"/>
        <w:spacing w:before="0" w:after="120" w:line="278" w:lineRule="exact"/>
        <w:ind w:left="1200" w:right="1420" w:firstLine="420"/>
        <w:jc w:val="both"/>
      </w:pPr>
      <w:r>
        <w:t>Madde 14- Üretilen madenlerden alınacak Devlet hakkı, I. Grup ve V. Grup madenler ile mıcır, kaba inşaat, baraj, gölet, liman, yol gibi yapılarda kullanılan her türlü yapı hamMaddelerinde ocak başı satış tutarının %4'ü, diğer grup madenlerde %2'sidir. Ruhsat sahibi tarafından beyan edilen ocak başı satış fiyatı Bakanlık tarafından denetlenir ve eksik beyanlar tamamlattırılır. Hazînenin özel mülkiyetinde veya Devletin hüküm ve tasarrufu altında bulunan yerlerde yapılacak madencilik faaliyetlerinden Devlet hakkı %30 fazlasıyla alınır.</w:t>
      </w:r>
    </w:p>
    <w:p w:rsidR="005454E7" w:rsidRDefault="00F0298D">
      <w:pPr>
        <w:pStyle w:val="Gvdemetni7"/>
        <w:shd w:val="clear" w:color="auto" w:fill="auto"/>
        <w:spacing w:before="0" w:after="116" w:line="278" w:lineRule="exact"/>
        <w:ind w:left="1200" w:right="1420" w:firstLine="420"/>
        <w:jc w:val="both"/>
      </w:pPr>
      <w:r>
        <w:t>Bu yerlerin Devlet ormanlarına rastlaması ve Çevre ve Orman Bakanlığınca verilen iznin beş hektarı geçmemesi halinde, fazla alınan Devlet hakkı, Orman Genel Müdürlüğünün ilgili hesabına yatırılır. Ağaçlandırma bedeli dışında başkaca bir bedel alınmaz. Sahanın rehabilite edilerek teslim edilmesinden sonra, talep edilmesi halinde teslim edilen saha kadar aynı şartlarda izin verilir.</w:t>
      </w:r>
    </w:p>
    <w:p w:rsidR="005454E7" w:rsidRDefault="00F0298D">
      <w:pPr>
        <w:pStyle w:val="Gvdemetni7"/>
        <w:shd w:val="clear" w:color="auto" w:fill="auto"/>
        <w:spacing w:before="0" w:after="120" w:line="283" w:lineRule="exact"/>
        <w:ind w:left="1200" w:right="1420" w:firstLine="420"/>
        <w:jc w:val="both"/>
      </w:pPr>
      <w:r>
        <w:t>Bir ruhsat sahasında defaten verilen iznin beş hektarı geçmesi halinde, aşan kısım için orman mevzuatı hükümlerine göre fon bedelleri hariç diğer bedeller alınır. Bu alanlardaki madencilik faaliyetlerinden birinci fıkrada öngörülen % 30 fazla Devlet hakkı alınmaz.</w:t>
      </w:r>
    </w:p>
    <w:p w:rsidR="005454E7" w:rsidRDefault="00F0298D">
      <w:pPr>
        <w:pStyle w:val="Gvdemetni7"/>
        <w:shd w:val="clear" w:color="auto" w:fill="auto"/>
        <w:spacing w:before="0" w:after="0" w:line="283" w:lineRule="exact"/>
        <w:ind w:left="1200" w:right="1420" w:firstLine="420"/>
        <w:jc w:val="both"/>
      </w:pPr>
      <w:r>
        <w:t>Ruhsatın temdit edilmesi durumunda, aynı ruhsat sahası içerisinde Çevre ve Orman Bakanlığınca izin verilen sahanın beş hektarı geçmemesi halinde Devlet hakkı ve ağaçlandırma bedeli, beş hektarı geçmesi halinde beş hektardan fazla olan alan için fan bedelleri hariç orman mevzuatı</w:t>
      </w:r>
    </w:p>
    <w:p w:rsidR="005454E7" w:rsidRDefault="00F0298D">
      <w:pPr>
        <w:pStyle w:val="Gvdemetni7"/>
        <w:shd w:val="clear" w:color="auto" w:fill="auto"/>
        <w:spacing w:before="0" w:after="120" w:line="283" w:lineRule="exact"/>
        <w:ind w:left="1200"/>
      </w:pPr>
      <w:r>
        <w:t>hükümlerine göre bedel alınır.</w:t>
      </w:r>
    </w:p>
    <w:p w:rsidR="005454E7" w:rsidRDefault="00F0298D">
      <w:pPr>
        <w:pStyle w:val="Gvdemetni7"/>
        <w:shd w:val="clear" w:color="auto" w:fill="auto"/>
        <w:spacing w:before="0" w:after="120" w:line="283" w:lineRule="exact"/>
        <w:ind w:left="1200" w:right="1420" w:firstLine="420"/>
        <w:jc w:val="both"/>
      </w:pPr>
      <w:r>
        <w:t>Ürettiği madeni kendi tesisinde kullanması nedeniyle ocak başı satış fiyatının oluşmadığı durumlarda, ruhsat sahibinin beyanı esas alınır. Ancak bu miktar emsallerinden az olamaz.</w:t>
      </w:r>
    </w:p>
    <w:p w:rsidR="005454E7" w:rsidRDefault="00F0298D">
      <w:pPr>
        <w:pStyle w:val="Gvdemetni7"/>
        <w:shd w:val="clear" w:color="auto" w:fill="auto"/>
        <w:spacing w:before="0" w:after="0" w:line="283" w:lineRule="exact"/>
        <w:ind w:left="1200" w:right="1420" w:firstLine="420"/>
        <w:jc w:val="both"/>
      </w:pPr>
      <w:r>
        <w:lastRenderedPageBreak/>
        <w:t>Ruhsat sahibi tarafından yatırılan Devlet hakkının % 50'si özel idare payı olarak ruhsatın bulunduğu ilin özel idaresine, % 30'u Hazine hesabına, % 20'si de genel bütçeye özel gelir ve Bakanlık bütçesine özel ödenek kaydedilir.</w:t>
      </w:r>
    </w:p>
    <w:p w:rsidR="005454E7" w:rsidRDefault="005454E7">
      <w:pPr>
        <w:pStyle w:val="Gvdemetni7"/>
        <w:shd w:val="clear" w:color="auto" w:fill="auto"/>
        <w:spacing w:before="0" w:after="0" w:line="283" w:lineRule="exact"/>
        <w:ind w:left="1200" w:right="1420" w:firstLine="420"/>
        <w:jc w:val="both"/>
      </w:pPr>
    </w:p>
    <w:p w:rsidR="005454E7" w:rsidRDefault="005454E7">
      <w:pPr>
        <w:pStyle w:val="Gvdemetni7"/>
        <w:shd w:val="clear" w:color="auto" w:fill="auto"/>
        <w:spacing w:before="0" w:after="0" w:line="283" w:lineRule="exact"/>
        <w:ind w:left="1200" w:right="1420" w:firstLine="420"/>
        <w:jc w:val="both"/>
      </w:pPr>
    </w:p>
    <w:p w:rsidR="005454E7" w:rsidRDefault="00F0298D">
      <w:pPr>
        <w:pStyle w:val="Gvdemetni41"/>
        <w:shd w:val="clear" w:color="auto" w:fill="auto"/>
        <w:spacing w:before="0" w:after="120" w:line="269" w:lineRule="exact"/>
        <w:ind w:left="1220" w:right="1260" w:firstLine="420"/>
        <w:jc w:val="left"/>
      </w:pPr>
      <w:r>
        <w:t>Devlet hakkı oranlarında, madenin cinsi, üretildiği bölge ve benzeri kriterler gözetilerek Bakanlar kurulunca en fazla % 25 oranında indirim yapılabilir.</w:t>
      </w:r>
    </w:p>
    <w:p w:rsidR="005454E7" w:rsidRDefault="00F0298D">
      <w:pPr>
        <w:pStyle w:val="Gvdemetni41"/>
        <w:shd w:val="clear" w:color="auto" w:fill="auto"/>
        <w:spacing w:before="0" w:after="113" w:line="269" w:lineRule="exact"/>
        <w:ind w:left="1220" w:right="1260" w:firstLine="420"/>
        <w:jc w:val="left"/>
      </w:pPr>
      <w:r>
        <w:t>Devlet hakkı ve özel idare payı, her yıl haziran ayının son günü mesai bitimine kadar ruhsat sahibi tarafından yatırılır.</w:t>
      </w:r>
    </w:p>
    <w:p w:rsidR="005454E7" w:rsidRDefault="00F0298D">
      <w:pPr>
        <w:pStyle w:val="Gvdemetni41"/>
        <w:shd w:val="clear" w:color="auto" w:fill="auto"/>
        <w:spacing w:before="0" w:after="120" w:line="278" w:lineRule="exact"/>
        <w:ind w:left="1220" w:right="1380" w:firstLine="420"/>
      </w:pPr>
      <w:r>
        <w:t>kamu kurum ve kuruluşlarınca yol, köprü, baraj, gölet, liman gibi projelerin inşasında kullanılacak yapı ve inşaat hamMaddelerinin üretimi için Bakanlıkça ilgili kamu kurum ve kuruluşlarına izin verilir. Üretim yapılacak yerlerde ruhsatlı alanlar var ise kamu kurumunun ihtiyacı olan üretim madencilik faaliyetlerine engel olmayacak ve kaynak kaybına yol açmayacak şekilde yapılır. Bu izinler çerçevesinde yapılacak üretimden Devlet hakkı alınmaz ve izinler proje süresini aşamaz.</w:t>
      </w:r>
    </w:p>
    <w:p w:rsidR="005454E7" w:rsidRDefault="00F0298D">
      <w:pPr>
        <w:pStyle w:val="Gvdemetni41"/>
        <w:shd w:val="clear" w:color="auto" w:fill="auto"/>
        <w:spacing w:before="0" w:line="278" w:lineRule="exact"/>
        <w:ind w:left="1220" w:right="1260" w:firstLine="420"/>
        <w:jc w:val="left"/>
      </w:pPr>
      <w:r>
        <w:t>Süresinde tahakkuk ettirilmeyen Devlet hakkına, tahakkuk ettirilmesi gereken ayın son gününden tahakkuk ettirildiği tarihe kadar geçen süre için 6183 sayılı Kanunun 51 inci Maddesine göre hesaplanacak gecikme zammı</w:t>
      </w:r>
    </w:p>
    <w:p w:rsidR="005454E7" w:rsidRDefault="00F0298D">
      <w:pPr>
        <w:pStyle w:val="Gvdemetni41"/>
        <w:shd w:val="clear" w:color="auto" w:fill="auto"/>
        <w:spacing w:before="0" w:line="278" w:lineRule="exact"/>
        <w:ind w:left="1220"/>
        <w:jc w:val="left"/>
      </w:pPr>
      <w:r>
        <w:t>oranında faiz uygulanır.</w:t>
      </w:r>
    </w:p>
    <w:p w:rsidR="005454E7" w:rsidRDefault="005454E7">
      <w:pPr>
        <w:pStyle w:val="Gvdemetni41"/>
        <w:shd w:val="clear" w:color="auto" w:fill="auto"/>
        <w:spacing w:before="0" w:line="278" w:lineRule="exact"/>
        <w:ind w:left="1220"/>
        <w:jc w:val="left"/>
      </w:pPr>
    </w:p>
    <w:p w:rsidR="005454E7" w:rsidRDefault="005454E7">
      <w:pPr>
        <w:pStyle w:val="Gvdemetni41"/>
        <w:shd w:val="clear" w:color="auto" w:fill="auto"/>
        <w:spacing w:before="0" w:line="278" w:lineRule="exact"/>
        <w:ind w:left="1220"/>
        <w:jc w:val="left"/>
      </w:pPr>
    </w:p>
    <w:p w:rsidR="005454E7" w:rsidRDefault="00F0298D">
      <w:pPr>
        <w:pStyle w:val="Gvdemetni7"/>
        <w:shd w:val="clear" w:color="auto" w:fill="auto"/>
        <w:spacing w:before="0" w:after="121" w:line="210" w:lineRule="exact"/>
        <w:ind w:left="1340" w:firstLine="420"/>
        <w:jc w:val="both"/>
      </w:pPr>
      <w:r>
        <w:t>Devlet hakla 2004 Yönetmelik</w:t>
      </w:r>
    </w:p>
    <w:p w:rsidR="005454E7" w:rsidRDefault="00F0298D">
      <w:pPr>
        <w:pStyle w:val="Gvdemetni7"/>
        <w:shd w:val="clear" w:color="auto" w:fill="auto"/>
        <w:spacing w:before="0" w:after="124" w:line="283" w:lineRule="exact"/>
        <w:ind w:left="1340" w:right="1260" w:firstLine="420"/>
        <w:jc w:val="both"/>
      </w:pPr>
      <w:r>
        <w:t>Madde 76 - Devlet hakkı ocak başı satış tutarı üzerinden alınır. Ocak başı satış tutarı ocaktan üretilen tüvenan cevherin bedelidir.</w:t>
      </w:r>
    </w:p>
    <w:p w:rsidR="005454E7" w:rsidRDefault="00F0298D">
      <w:pPr>
        <w:pStyle w:val="Gvdemetni7"/>
        <w:shd w:val="clear" w:color="auto" w:fill="auto"/>
        <w:spacing w:before="0" w:after="175" w:line="278" w:lineRule="exact"/>
        <w:ind w:left="1340" w:right="1260" w:firstLine="420"/>
        <w:jc w:val="both"/>
      </w:pPr>
      <w:r>
        <w:t>Üretilen madenlerden alınacak Devlet hakkı, I. Grup ve V. Grup madenler ile mıcır, kaba inşaat, baraj, gölet, liman, yol gibi yapılarda kullanılan her türlü yapı hammaddelerinde ocak başı satış tutarının %4'ü, III. ve IV. Grup madenlerle diğer grup madenlerde %2'sidir.</w:t>
      </w:r>
    </w:p>
    <w:p w:rsidR="005454E7" w:rsidRDefault="00F0298D">
      <w:pPr>
        <w:pStyle w:val="Gvdemetni7"/>
        <w:shd w:val="clear" w:color="auto" w:fill="auto"/>
        <w:spacing w:before="0" w:after="184" w:line="210" w:lineRule="exact"/>
        <w:ind w:left="1340" w:firstLine="420"/>
        <w:jc w:val="both"/>
      </w:pPr>
      <w:r>
        <w:t>Devlet hakkına esas olan ocak başı satış tutarı;</w:t>
      </w:r>
    </w:p>
    <w:p w:rsidR="005454E7" w:rsidRDefault="00F0298D">
      <w:pPr>
        <w:pStyle w:val="Gvdemetni7"/>
        <w:numPr>
          <w:ilvl w:val="0"/>
          <w:numId w:val="3"/>
        </w:numPr>
        <w:shd w:val="clear" w:color="auto" w:fill="auto"/>
        <w:tabs>
          <w:tab w:val="left" w:pos="2203"/>
        </w:tabs>
        <w:spacing w:before="0" w:after="127" w:line="210" w:lineRule="exact"/>
        <w:ind w:left="1340" w:firstLine="420"/>
        <w:jc w:val="both"/>
      </w:pPr>
      <w:r>
        <w:t>Ocak başından satılan cevherin tutarı,</w:t>
      </w:r>
    </w:p>
    <w:p w:rsidR="005454E7" w:rsidRDefault="00F0298D">
      <w:pPr>
        <w:pStyle w:val="Gvdemetni7"/>
        <w:numPr>
          <w:ilvl w:val="0"/>
          <w:numId w:val="3"/>
        </w:numPr>
        <w:shd w:val="clear" w:color="auto" w:fill="auto"/>
        <w:tabs>
          <w:tab w:val="left" w:pos="2203"/>
        </w:tabs>
        <w:spacing w:before="0" w:after="124" w:line="293" w:lineRule="exact"/>
        <w:ind w:left="1340" w:right="1260" w:firstLine="420"/>
        <w:jc w:val="both"/>
      </w:pPr>
      <w:r>
        <w:t>Üretilen cevherin ruhsat sahibinin kendi tesisinde kullanılması durumunda, benzer işletmelerdeki ocak başı satış tutarı,</w:t>
      </w:r>
    </w:p>
    <w:p w:rsidR="005454E7" w:rsidRDefault="00F0298D">
      <w:pPr>
        <w:pStyle w:val="Gvdemetni7"/>
        <w:numPr>
          <w:ilvl w:val="0"/>
          <w:numId w:val="3"/>
        </w:numPr>
        <w:shd w:val="clear" w:color="auto" w:fill="auto"/>
        <w:tabs>
          <w:tab w:val="left" w:pos="2203"/>
        </w:tabs>
        <w:spacing w:before="0" w:after="124" w:line="288" w:lineRule="exact"/>
        <w:ind w:left="1340" w:right="1260" w:firstLine="420"/>
        <w:jc w:val="both"/>
      </w:pPr>
      <w:r>
        <w:t>Tüvenan cevherin ocak dışında satılması durumunda, yol masrafları çıkarılarak tespit edilecek ocak başı satış tutarı,</w:t>
      </w:r>
    </w:p>
    <w:p w:rsidR="005454E7" w:rsidRDefault="00F0298D">
      <w:pPr>
        <w:pStyle w:val="Gvdemetni7"/>
        <w:numPr>
          <w:ilvl w:val="0"/>
          <w:numId w:val="3"/>
        </w:numPr>
        <w:shd w:val="clear" w:color="auto" w:fill="auto"/>
        <w:tabs>
          <w:tab w:val="left" w:pos="2203"/>
        </w:tabs>
        <w:spacing w:before="0" w:after="109" w:line="283" w:lineRule="exact"/>
        <w:ind w:left="1340" w:right="1260" w:firstLine="420"/>
        <w:jc w:val="both"/>
      </w:pPr>
      <w:r>
        <w:t>Üretilen cevherin ruhsat sahibinin kendi tesisinde kullanılması durumunda, benzer işletmelerdeki ocak başı satış tutarının tespit edilememesi halinde, ocak başı üretim maliyetinin %30 fazlası, göz önüne alınarak belirlenir.</w:t>
      </w:r>
    </w:p>
    <w:p w:rsidR="005454E7" w:rsidRDefault="00F0298D">
      <w:pPr>
        <w:pStyle w:val="Gvdemetni7"/>
        <w:shd w:val="clear" w:color="auto" w:fill="auto"/>
        <w:spacing w:before="0" w:after="136" w:line="298" w:lineRule="exact"/>
        <w:ind w:left="1340" w:right="1260" w:firstLine="420"/>
        <w:jc w:val="both"/>
      </w:pPr>
      <w:r>
        <w:t>Ruhsat sahibi tarafından beyan edilen ocak başı satış tutarının emsallerinden az olması durumunda belirlenen fark yasal faizi ile birlikte alınır.</w:t>
      </w:r>
    </w:p>
    <w:p w:rsidR="005454E7" w:rsidRDefault="00F0298D">
      <w:pPr>
        <w:pStyle w:val="Gvdemetni7"/>
        <w:shd w:val="clear" w:color="auto" w:fill="auto"/>
        <w:spacing w:before="0" w:after="0" w:line="278" w:lineRule="exact"/>
        <w:ind w:left="1340" w:right="1260" w:firstLine="420"/>
        <w:jc w:val="both"/>
      </w:pPr>
      <w:r>
        <w:t>Ereğli Kömür Havzasındaki kömürlerin Türkiye Taşkömürü Kurumunca üretilmesi sonucu özel idare payı dışında Devlet hakkı ödenmez. Ancak, Türkiye</w:t>
      </w:r>
    </w:p>
    <w:p w:rsidR="005454E7" w:rsidRDefault="005454E7">
      <w:pPr>
        <w:pStyle w:val="Gvdemetni7"/>
        <w:shd w:val="clear" w:color="auto" w:fill="auto"/>
        <w:spacing w:before="0" w:after="0" w:line="278" w:lineRule="exact"/>
        <w:ind w:left="1340" w:right="1260" w:firstLine="420"/>
        <w:jc w:val="both"/>
      </w:pPr>
    </w:p>
    <w:p w:rsidR="005454E7" w:rsidRDefault="005454E7">
      <w:pPr>
        <w:pStyle w:val="Gvdemetni7"/>
        <w:shd w:val="clear" w:color="auto" w:fill="auto"/>
        <w:spacing w:before="0" w:after="0" w:line="278" w:lineRule="exact"/>
        <w:ind w:left="1340" w:right="1260" w:firstLine="420"/>
        <w:jc w:val="both"/>
        <w:sectPr w:rsidR="005454E7">
          <w:footerReference w:type="default" r:id="rId65"/>
          <w:pgSz w:w="11906" w:h="16838"/>
          <w:pgMar w:top="360" w:right="545" w:bottom="360" w:left="930" w:header="0" w:footer="0" w:gutter="0"/>
          <w:cols w:space="720"/>
          <w:formProt w:val="0"/>
          <w:docGrid w:linePitch="360" w:charSpace="-2049"/>
        </w:sectPr>
      </w:pPr>
    </w:p>
    <w:tbl>
      <w:tblPr>
        <w:tblW w:w="8785" w:type="dxa"/>
        <w:tblBorders>
          <w:top w:val="single" w:sz="4" w:space="0" w:color="00000A"/>
          <w:left w:val="single" w:sz="4" w:space="0" w:color="00000A"/>
        </w:tblBorders>
        <w:tblCellMar>
          <w:left w:w="-5" w:type="dxa"/>
          <w:right w:w="10" w:type="dxa"/>
        </w:tblCellMar>
        <w:tblLook w:val="04A0" w:firstRow="1" w:lastRow="0" w:firstColumn="1" w:lastColumn="0" w:noHBand="0" w:noVBand="1"/>
      </w:tblPr>
      <w:tblGrid>
        <w:gridCol w:w="1002"/>
        <w:gridCol w:w="989"/>
        <w:gridCol w:w="1956"/>
        <w:gridCol w:w="1800"/>
        <w:gridCol w:w="1542"/>
        <w:gridCol w:w="1496"/>
      </w:tblGrid>
      <w:tr w:rsidR="005454E7">
        <w:trPr>
          <w:trHeight w:hRule="exact" w:val="1037"/>
        </w:trPr>
        <w:tc>
          <w:tcPr>
            <w:tcW w:w="1003" w:type="dxa"/>
            <w:tcBorders>
              <w:top w:val="single" w:sz="4" w:space="0" w:color="00000A"/>
              <w:left w:val="single" w:sz="4" w:space="0" w:color="00000A"/>
            </w:tcBorders>
            <w:shd w:val="clear" w:color="auto" w:fill="FFFFFF"/>
            <w:tcMar>
              <w:left w:w="-5" w:type="dxa"/>
            </w:tcMar>
            <w:vAlign w:val="center"/>
          </w:tcPr>
          <w:p w:rsidR="005454E7" w:rsidRDefault="00F0298D">
            <w:pPr>
              <w:pStyle w:val="Gvdemetni21"/>
              <w:shd w:val="clear" w:color="auto" w:fill="auto"/>
              <w:spacing w:before="0" w:after="0" w:line="180" w:lineRule="exact"/>
              <w:jc w:val="center"/>
            </w:pPr>
            <w:r>
              <w:rPr>
                <w:rStyle w:val="Gvdemetni29ptKaln"/>
              </w:rPr>
              <w:lastRenderedPageBreak/>
              <w:t>Yıllar</w:t>
            </w:r>
          </w:p>
        </w:tc>
        <w:tc>
          <w:tcPr>
            <w:tcW w:w="989" w:type="dxa"/>
            <w:tcBorders>
              <w:top w:val="single" w:sz="4" w:space="0" w:color="00000A"/>
              <w:left w:val="single" w:sz="4" w:space="0" w:color="00000A"/>
            </w:tcBorders>
            <w:shd w:val="clear" w:color="auto" w:fill="FFFFFF"/>
            <w:tcMar>
              <w:left w:w="-5" w:type="dxa"/>
            </w:tcMar>
            <w:vAlign w:val="center"/>
          </w:tcPr>
          <w:p w:rsidR="005454E7" w:rsidRDefault="00F0298D">
            <w:pPr>
              <w:pStyle w:val="Gvdemetni21"/>
              <w:shd w:val="clear" w:color="auto" w:fill="auto"/>
              <w:spacing w:before="0" w:after="0" w:line="180" w:lineRule="exact"/>
              <w:ind w:left="200"/>
              <w:jc w:val="left"/>
            </w:pPr>
            <w:r>
              <w:rPr>
                <w:rStyle w:val="Gvdemetni29pt"/>
              </w:rPr>
              <w:t>Ocaklar</w:t>
            </w:r>
          </w:p>
        </w:tc>
        <w:tc>
          <w:tcPr>
            <w:tcW w:w="1955" w:type="dxa"/>
            <w:tcBorders>
              <w:top w:val="single" w:sz="4" w:space="0" w:color="00000A"/>
              <w:left w:val="single" w:sz="4" w:space="0" w:color="00000A"/>
            </w:tcBorders>
            <w:shd w:val="clear" w:color="auto" w:fill="FFFFFF"/>
            <w:tcMar>
              <w:left w:w="-5" w:type="dxa"/>
            </w:tcMar>
            <w:vAlign w:val="center"/>
          </w:tcPr>
          <w:p w:rsidR="005454E7" w:rsidRDefault="00F0298D">
            <w:pPr>
              <w:pStyle w:val="Gvdemetni21"/>
              <w:shd w:val="clear" w:color="auto" w:fill="auto"/>
              <w:spacing w:before="0" w:after="0" w:line="254" w:lineRule="exact"/>
              <w:jc w:val="center"/>
            </w:pPr>
            <w:r>
              <w:rPr>
                <w:rStyle w:val="Gvdemetni2talik"/>
              </w:rPr>
              <w:t>%1</w:t>
            </w:r>
            <w:r>
              <w:rPr>
                <w:rStyle w:val="Gvdemetni29ptKaln"/>
              </w:rPr>
              <w:t xml:space="preserve"> Hesaplanmış olması gereken Devlet Hakkı</w:t>
            </w:r>
          </w:p>
          <w:p w:rsidR="005454E7" w:rsidRDefault="00F0298D">
            <w:pPr>
              <w:pStyle w:val="Gvdemetni21"/>
              <w:shd w:val="clear" w:color="auto" w:fill="auto"/>
              <w:spacing w:before="0" w:after="0" w:line="254" w:lineRule="exact"/>
              <w:jc w:val="center"/>
            </w:pPr>
            <w:r>
              <w:rPr>
                <w:rStyle w:val="Gvdemetni29ptKaln"/>
              </w:rPr>
              <w:t>TL</w:t>
            </w:r>
          </w:p>
        </w:tc>
        <w:tc>
          <w:tcPr>
            <w:tcW w:w="1801" w:type="dxa"/>
            <w:tcBorders>
              <w:top w:val="single" w:sz="4" w:space="0" w:color="00000A"/>
              <w:left w:val="single" w:sz="4" w:space="0" w:color="00000A"/>
            </w:tcBorders>
            <w:shd w:val="clear" w:color="auto" w:fill="FFFFFF"/>
            <w:tcMar>
              <w:left w:w="-5" w:type="dxa"/>
            </w:tcMar>
            <w:vAlign w:val="center"/>
          </w:tcPr>
          <w:p w:rsidR="005454E7" w:rsidRDefault="00F0298D">
            <w:pPr>
              <w:pStyle w:val="Gvdemetni21"/>
              <w:shd w:val="clear" w:color="auto" w:fill="auto"/>
              <w:spacing w:before="0" w:after="0" w:line="254" w:lineRule="exact"/>
              <w:jc w:val="center"/>
            </w:pPr>
            <w:r>
              <w:rPr>
                <w:rStyle w:val="Gvdemetni29ptKaln"/>
              </w:rPr>
              <w:t>Gidere Göre Ödenmiş Devlet Hakları TL (Ek Dv Hk dahil)</w:t>
            </w:r>
          </w:p>
        </w:tc>
        <w:tc>
          <w:tcPr>
            <w:tcW w:w="1540" w:type="dxa"/>
            <w:tcBorders>
              <w:top w:val="single" w:sz="4" w:space="0" w:color="00000A"/>
              <w:left w:val="single" w:sz="4" w:space="0" w:color="00000A"/>
            </w:tcBorders>
            <w:shd w:val="clear" w:color="auto" w:fill="FFFFFF"/>
            <w:tcMar>
              <w:left w:w="-5" w:type="dxa"/>
            </w:tcMar>
            <w:vAlign w:val="center"/>
          </w:tcPr>
          <w:p w:rsidR="005454E7" w:rsidRDefault="00F0298D">
            <w:pPr>
              <w:pStyle w:val="Gvdemetni21"/>
              <w:shd w:val="clear" w:color="auto" w:fill="auto"/>
              <w:spacing w:before="0" w:after="0" w:line="254" w:lineRule="exact"/>
              <w:jc w:val="center"/>
            </w:pPr>
            <w:r>
              <w:rPr>
                <w:rStyle w:val="Gvdemetni29ptKaln"/>
              </w:rPr>
              <w:t>Eksik Devlet Hakkı TL</w:t>
            </w:r>
          </w:p>
        </w:tc>
        <w:tc>
          <w:tcPr>
            <w:tcW w:w="1496" w:type="dxa"/>
            <w:tcBorders>
              <w:top w:val="single" w:sz="4" w:space="0" w:color="00000A"/>
              <w:left w:val="single" w:sz="4" w:space="0" w:color="00000A"/>
              <w:right w:val="single" w:sz="4" w:space="0" w:color="00000A"/>
            </w:tcBorders>
            <w:shd w:val="clear" w:color="auto" w:fill="FFFFFF"/>
            <w:tcMar>
              <w:left w:w="-5" w:type="dxa"/>
            </w:tcMar>
            <w:vAlign w:val="center"/>
          </w:tcPr>
          <w:p w:rsidR="005454E7" w:rsidRDefault="00F0298D">
            <w:pPr>
              <w:pStyle w:val="Gvdemetni21"/>
              <w:shd w:val="clear" w:color="auto" w:fill="auto"/>
              <w:spacing w:before="0" w:after="0" w:line="254" w:lineRule="exact"/>
              <w:jc w:val="center"/>
            </w:pPr>
            <w:r>
              <w:rPr>
                <w:rStyle w:val="Gvdemetni29ptKaln"/>
              </w:rPr>
              <w:t>TOPLAM yıllara göre TL</w:t>
            </w:r>
          </w:p>
        </w:tc>
      </w:tr>
      <w:tr w:rsidR="005454E7">
        <w:trPr>
          <w:trHeight w:hRule="exact" w:val="250"/>
        </w:trPr>
        <w:tc>
          <w:tcPr>
            <w:tcW w:w="1003" w:type="dxa"/>
            <w:vMerge w:val="restart"/>
            <w:tcBorders>
              <w:top w:val="single" w:sz="4" w:space="0" w:color="00000A"/>
              <w:left w:val="single" w:sz="4" w:space="0" w:color="00000A"/>
            </w:tcBorders>
            <w:shd w:val="clear" w:color="auto" w:fill="FFFFFF"/>
            <w:tcMar>
              <w:left w:w="-5" w:type="dxa"/>
            </w:tcMar>
            <w:vAlign w:val="center"/>
          </w:tcPr>
          <w:p w:rsidR="005454E7" w:rsidRDefault="00F0298D">
            <w:pPr>
              <w:pStyle w:val="Gvdemetni21"/>
              <w:shd w:val="clear" w:color="auto" w:fill="auto"/>
              <w:spacing w:before="0" w:after="0" w:line="180" w:lineRule="exact"/>
              <w:jc w:val="left"/>
            </w:pPr>
            <w:r>
              <w:rPr>
                <w:rStyle w:val="Gvdemetni29ptKaln"/>
              </w:rPr>
              <w:t>2010/1.Yarı</w:t>
            </w:r>
          </w:p>
        </w:tc>
        <w:tc>
          <w:tcPr>
            <w:tcW w:w="989"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left"/>
            </w:pPr>
            <w:r>
              <w:rPr>
                <w:rStyle w:val="Gvdemetni29pt"/>
              </w:rPr>
              <w:t>Ovacık</w:t>
            </w:r>
          </w:p>
        </w:tc>
        <w:tc>
          <w:tcPr>
            <w:tcW w:w="1955"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right"/>
            </w:pPr>
            <w:r>
              <w:rPr>
                <w:rStyle w:val="Gvdemetni29pt"/>
              </w:rPr>
              <w:t>456.663,78 TL</w:t>
            </w:r>
          </w:p>
        </w:tc>
        <w:tc>
          <w:tcPr>
            <w:tcW w:w="1801"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right"/>
            </w:pPr>
            <w:r>
              <w:rPr>
                <w:rStyle w:val="Gvdemetni29pt"/>
              </w:rPr>
              <w:t>97.312,00 TL</w:t>
            </w:r>
          </w:p>
        </w:tc>
        <w:tc>
          <w:tcPr>
            <w:tcW w:w="1540"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right"/>
            </w:pPr>
            <w:r>
              <w:rPr>
                <w:rStyle w:val="Gvdemetni29pt"/>
              </w:rPr>
              <w:t>359.351,78 TL</w:t>
            </w:r>
          </w:p>
        </w:tc>
        <w:tc>
          <w:tcPr>
            <w:tcW w:w="1496" w:type="dxa"/>
            <w:vMerge w:val="restart"/>
            <w:tcBorders>
              <w:top w:val="single" w:sz="4" w:space="0" w:color="00000A"/>
              <w:left w:val="single" w:sz="4" w:space="0" w:color="00000A"/>
              <w:right w:val="single" w:sz="4" w:space="0" w:color="00000A"/>
            </w:tcBorders>
            <w:shd w:val="clear" w:color="auto" w:fill="FFFFFF"/>
            <w:tcMar>
              <w:left w:w="-5" w:type="dxa"/>
            </w:tcMar>
            <w:vAlign w:val="center"/>
          </w:tcPr>
          <w:p w:rsidR="005454E7" w:rsidRDefault="00F0298D">
            <w:pPr>
              <w:pStyle w:val="Gvdemetni21"/>
              <w:shd w:val="clear" w:color="auto" w:fill="auto"/>
              <w:spacing w:before="0" w:after="0" w:line="180" w:lineRule="exact"/>
              <w:ind w:left="140"/>
              <w:jc w:val="left"/>
            </w:pPr>
            <w:r>
              <w:rPr>
                <w:rStyle w:val="Gvdemetni29pt"/>
              </w:rPr>
              <w:t>1.769.324,03 TL</w:t>
            </w:r>
          </w:p>
        </w:tc>
      </w:tr>
      <w:tr w:rsidR="005454E7">
        <w:trPr>
          <w:trHeight w:hRule="exact" w:val="259"/>
        </w:trPr>
        <w:tc>
          <w:tcPr>
            <w:tcW w:w="1003" w:type="dxa"/>
            <w:vMerge/>
            <w:tcBorders>
              <w:left w:val="single" w:sz="4" w:space="0" w:color="00000A"/>
            </w:tcBorders>
            <w:shd w:val="clear" w:color="auto" w:fill="FFFFFF"/>
            <w:tcMar>
              <w:left w:w="-5" w:type="dxa"/>
            </w:tcMar>
            <w:vAlign w:val="center"/>
          </w:tcPr>
          <w:p w:rsidR="005454E7" w:rsidRDefault="005454E7"/>
        </w:tc>
        <w:tc>
          <w:tcPr>
            <w:tcW w:w="989"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left"/>
            </w:pPr>
            <w:r>
              <w:rPr>
                <w:rStyle w:val="Gvdemetni29pt"/>
              </w:rPr>
              <w:t>Havran</w:t>
            </w:r>
          </w:p>
        </w:tc>
        <w:tc>
          <w:tcPr>
            <w:tcW w:w="1955"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right"/>
            </w:pPr>
            <w:r>
              <w:rPr>
                <w:rStyle w:val="Gvdemetni29pt"/>
              </w:rPr>
              <w:t>495.640,96 TL</w:t>
            </w:r>
          </w:p>
        </w:tc>
        <w:tc>
          <w:tcPr>
            <w:tcW w:w="1801"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right"/>
            </w:pPr>
            <w:r>
              <w:rPr>
                <w:rStyle w:val="Gvdemetni29pt"/>
              </w:rPr>
              <w:t>93.479,00 TL</w:t>
            </w:r>
          </w:p>
        </w:tc>
        <w:tc>
          <w:tcPr>
            <w:tcW w:w="1540"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right"/>
            </w:pPr>
            <w:r>
              <w:rPr>
                <w:rStyle w:val="Gvdemetni29pt"/>
              </w:rPr>
              <w:t>402.161,96 TL</w:t>
            </w:r>
          </w:p>
        </w:tc>
        <w:tc>
          <w:tcPr>
            <w:tcW w:w="1496" w:type="dxa"/>
            <w:vMerge/>
            <w:tcBorders>
              <w:left w:val="single" w:sz="4" w:space="0" w:color="00000A"/>
              <w:right w:val="single" w:sz="4" w:space="0" w:color="00000A"/>
            </w:tcBorders>
            <w:shd w:val="clear" w:color="auto" w:fill="FFFFFF"/>
            <w:tcMar>
              <w:left w:w="-5" w:type="dxa"/>
            </w:tcMar>
            <w:vAlign w:val="center"/>
          </w:tcPr>
          <w:p w:rsidR="005454E7" w:rsidRDefault="005454E7"/>
        </w:tc>
      </w:tr>
      <w:tr w:rsidR="005454E7">
        <w:trPr>
          <w:trHeight w:hRule="exact" w:val="514"/>
        </w:trPr>
        <w:tc>
          <w:tcPr>
            <w:tcW w:w="1003" w:type="dxa"/>
            <w:vMerge/>
            <w:tcBorders>
              <w:left w:val="single" w:sz="4" w:space="0" w:color="00000A"/>
            </w:tcBorders>
            <w:shd w:val="clear" w:color="auto" w:fill="FFFFFF"/>
            <w:tcMar>
              <w:left w:w="-5" w:type="dxa"/>
            </w:tcMar>
            <w:vAlign w:val="center"/>
          </w:tcPr>
          <w:p w:rsidR="005454E7" w:rsidRDefault="005454E7"/>
        </w:tc>
        <w:tc>
          <w:tcPr>
            <w:tcW w:w="989" w:type="dxa"/>
            <w:tcBorders>
              <w:top w:val="single" w:sz="4" w:space="0" w:color="00000A"/>
              <w:left w:val="single" w:sz="4" w:space="0" w:color="00000A"/>
            </w:tcBorders>
            <w:shd w:val="clear" w:color="auto" w:fill="FFFFFF"/>
            <w:tcMar>
              <w:left w:w="-5" w:type="dxa"/>
            </w:tcMar>
            <w:vAlign w:val="center"/>
          </w:tcPr>
          <w:p w:rsidR="005454E7" w:rsidRDefault="00F0298D">
            <w:pPr>
              <w:pStyle w:val="Gvdemetni21"/>
              <w:shd w:val="clear" w:color="auto" w:fill="auto"/>
              <w:spacing w:before="0" w:after="0" w:line="180" w:lineRule="exact"/>
              <w:jc w:val="left"/>
            </w:pPr>
            <w:r>
              <w:rPr>
                <w:rStyle w:val="Gvdemetni29pt"/>
              </w:rPr>
              <w:t>Gümüşhane</w:t>
            </w:r>
          </w:p>
        </w:tc>
        <w:tc>
          <w:tcPr>
            <w:tcW w:w="1955" w:type="dxa"/>
            <w:tcBorders>
              <w:top w:val="single" w:sz="4" w:space="0" w:color="00000A"/>
              <w:left w:val="single" w:sz="4" w:space="0" w:color="00000A"/>
            </w:tcBorders>
            <w:shd w:val="clear" w:color="auto" w:fill="FFFFFF"/>
            <w:tcMar>
              <w:left w:w="-5" w:type="dxa"/>
            </w:tcMar>
            <w:vAlign w:val="center"/>
          </w:tcPr>
          <w:p w:rsidR="005454E7" w:rsidRDefault="00F0298D">
            <w:pPr>
              <w:pStyle w:val="Gvdemetni21"/>
              <w:shd w:val="clear" w:color="auto" w:fill="auto"/>
              <w:spacing w:before="0" w:after="0" w:line="180" w:lineRule="exact"/>
              <w:jc w:val="right"/>
            </w:pPr>
            <w:r>
              <w:rPr>
                <w:rStyle w:val="Gvdemetni29pt"/>
              </w:rPr>
              <w:t>1.425.022,30 TL</w:t>
            </w:r>
          </w:p>
        </w:tc>
        <w:tc>
          <w:tcPr>
            <w:tcW w:w="1801" w:type="dxa"/>
            <w:tcBorders>
              <w:top w:val="single" w:sz="4" w:space="0" w:color="00000A"/>
              <w:left w:val="single" w:sz="4" w:space="0" w:color="00000A"/>
            </w:tcBorders>
            <w:shd w:val="clear" w:color="auto" w:fill="FFFFFF"/>
            <w:tcMar>
              <w:left w:w="-5" w:type="dxa"/>
            </w:tcMar>
            <w:vAlign w:val="center"/>
          </w:tcPr>
          <w:p w:rsidR="005454E7" w:rsidRDefault="00F0298D">
            <w:pPr>
              <w:pStyle w:val="Gvdemetni21"/>
              <w:shd w:val="clear" w:color="auto" w:fill="auto"/>
              <w:spacing w:before="0" w:after="0" w:line="180" w:lineRule="exact"/>
              <w:jc w:val="right"/>
            </w:pPr>
            <w:r>
              <w:rPr>
                <w:rStyle w:val="Gvdemetni29pt"/>
              </w:rPr>
              <w:t>417.212,00 TL</w:t>
            </w:r>
          </w:p>
        </w:tc>
        <w:tc>
          <w:tcPr>
            <w:tcW w:w="1540" w:type="dxa"/>
            <w:tcBorders>
              <w:top w:val="single" w:sz="4" w:space="0" w:color="00000A"/>
              <w:left w:val="single" w:sz="4" w:space="0" w:color="00000A"/>
            </w:tcBorders>
            <w:shd w:val="clear" w:color="auto" w:fill="FFFFFF"/>
            <w:tcMar>
              <w:left w:w="-5" w:type="dxa"/>
            </w:tcMar>
            <w:vAlign w:val="center"/>
          </w:tcPr>
          <w:p w:rsidR="005454E7" w:rsidRDefault="00F0298D">
            <w:pPr>
              <w:pStyle w:val="Gvdemetni21"/>
              <w:shd w:val="clear" w:color="auto" w:fill="auto"/>
              <w:spacing w:before="0" w:after="0" w:line="180" w:lineRule="exact"/>
              <w:jc w:val="right"/>
            </w:pPr>
            <w:r>
              <w:rPr>
                <w:rStyle w:val="Gvdemetni29pt"/>
              </w:rPr>
              <w:t>1.007.810,30 TL</w:t>
            </w:r>
          </w:p>
        </w:tc>
        <w:tc>
          <w:tcPr>
            <w:tcW w:w="1496" w:type="dxa"/>
            <w:vMerge/>
            <w:tcBorders>
              <w:left w:val="single" w:sz="4" w:space="0" w:color="00000A"/>
              <w:right w:val="single" w:sz="4" w:space="0" w:color="00000A"/>
            </w:tcBorders>
            <w:shd w:val="clear" w:color="auto" w:fill="FFFFFF"/>
            <w:tcMar>
              <w:left w:w="-5" w:type="dxa"/>
            </w:tcMar>
            <w:vAlign w:val="center"/>
          </w:tcPr>
          <w:p w:rsidR="005454E7" w:rsidRDefault="005454E7"/>
        </w:tc>
      </w:tr>
      <w:tr w:rsidR="005454E7">
        <w:trPr>
          <w:trHeight w:hRule="exact" w:val="254"/>
        </w:trPr>
        <w:tc>
          <w:tcPr>
            <w:tcW w:w="1003" w:type="dxa"/>
            <w:vMerge w:val="restart"/>
            <w:tcBorders>
              <w:top w:val="single" w:sz="4" w:space="0" w:color="00000A"/>
              <w:left w:val="single" w:sz="4" w:space="0" w:color="00000A"/>
            </w:tcBorders>
            <w:shd w:val="clear" w:color="auto" w:fill="FFFFFF"/>
            <w:tcMar>
              <w:left w:w="-5" w:type="dxa"/>
            </w:tcMar>
            <w:vAlign w:val="center"/>
          </w:tcPr>
          <w:p w:rsidR="005454E7" w:rsidRDefault="00F0298D">
            <w:pPr>
              <w:pStyle w:val="Gvdemetni21"/>
              <w:shd w:val="clear" w:color="auto" w:fill="auto"/>
              <w:spacing w:before="0" w:after="0" w:line="180" w:lineRule="exact"/>
              <w:jc w:val="center"/>
            </w:pPr>
            <w:r>
              <w:rPr>
                <w:rStyle w:val="Gvdemetni29ptKaln"/>
              </w:rPr>
              <w:t>2009</w:t>
            </w:r>
          </w:p>
        </w:tc>
        <w:tc>
          <w:tcPr>
            <w:tcW w:w="989"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left"/>
            </w:pPr>
            <w:r>
              <w:rPr>
                <w:rStyle w:val="Gvdemetni29pt"/>
              </w:rPr>
              <w:t>Ovacık</w:t>
            </w:r>
          </w:p>
        </w:tc>
        <w:tc>
          <w:tcPr>
            <w:tcW w:w="1955"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right"/>
            </w:pPr>
            <w:r>
              <w:rPr>
                <w:rStyle w:val="Gvdemetni29pt"/>
              </w:rPr>
              <w:t>559.993,05 TL</w:t>
            </w:r>
          </w:p>
        </w:tc>
        <w:tc>
          <w:tcPr>
            <w:tcW w:w="1801"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right"/>
            </w:pPr>
            <w:r>
              <w:rPr>
                <w:rStyle w:val="Gvdemetni29pt"/>
              </w:rPr>
              <w:t>223.949,00 TL</w:t>
            </w:r>
          </w:p>
        </w:tc>
        <w:tc>
          <w:tcPr>
            <w:tcW w:w="1540"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right"/>
            </w:pPr>
            <w:r>
              <w:rPr>
                <w:rStyle w:val="Gvdemetni29pt"/>
              </w:rPr>
              <w:t>336.044,05 TL</w:t>
            </w:r>
          </w:p>
        </w:tc>
        <w:tc>
          <w:tcPr>
            <w:tcW w:w="1496" w:type="dxa"/>
            <w:vMerge w:val="restart"/>
            <w:tcBorders>
              <w:top w:val="single" w:sz="4" w:space="0" w:color="00000A"/>
              <w:left w:val="single" w:sz="4" w:space="0" w:color="00000A"/>
              <w:right w:val="single" w:sz="4" w:space="0" w:color="00000A"/>
            </w:tcBorders>
            <w:shd w:val="clear" w:color="auto" w:fill="FFFFFF"/>
            <w:tcMar>
              <w:left w:w="-5" w:type="dxa"/>
            </w:tcMar>
            <w:vAlign w:val="center"/>
          </w:tcPr>
          <w:p w:rsidR="005454E7" w:rsidRDefault="00F0298D">
            <w:pPr>
              <w:pStyle w:val="Gvdemetni21"/>
              <w:shd w:val="clear" w:color="auto" w:fill="auto"/>
              <w:spacing w:before="0" w:after="0" w:line="180" w:lineRule="exact"/>
              <w:ind w:left="140"/>
              <w:jc w:val="left"/>
            </w:pPr>
            <w:r>
              <w:rPr>
                <w:rStyle w:val="Gvdemetni29pt"/>
              </w:rPr>
              <w:t>2.675.382,24 TL</w:t>
            </w:r>
          </w:p>
        </w:tc>
      </w:tr>
      <w:tr w:rsidR="005454E7">
        <w:trPr>
          <w:trHeight w:hRule="exact" w:val="254"/>
        </w:trPr>
        <w:tc>
          <w:tcPr>
            <w:tcW w:w="1003" w:type="dxa"/>
            <w:vMerge/>
            <w:tcBorders>
              <w:left w:val="single" w:sz="4" w:space="0" w:color="00000A"/>
            </w:tcBorders>
            <w:shd w:val="clear" w:color="auto" w:fill="FFFFFF"/>
            <w:tcMar>
              <w:left w:w="-5" w:type="dxa"/>
            </w:tcMar>
            <w:vAlign w:val="center"/>
          </w:tcPr>
          <w:p w:rsidR="005454E7" w:rsidRDefault="005454E7"/>
        </w:tc>
        <w:tc>
          <w:tcPr>
            <w:tcW w:w="989"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left"/>
            </w:pPr>
            <w:r>
              <w:rPr>
                <w:rStyle w:val="Gvdemetni29pt"/>
              </w:rPr>
              <w:t>Havran</w:t>
            </w:r>
          </w:p>
        </w:tc>
        <w:tc>
          <w:tcPr>
            <w:tcW w:w="1955"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right"/>
            </w:pPr>
            <w:r>
              <w:rPr>
                <w:rStyle w:val="Gvdemetni29pt"/>
              </w:rPr>
              <w:t>1.548.056,18 TL</w:t>
            </w:r>
          </w:p>
        </w:tc>
        <w:tc>
          <w:tcPr>
            <w:tcW w:w="1801"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right"/>
            </w:pPr>
            <w:r>
              <w:rPr>
                <w:rStyle w:val="Gvdemetni29pt"/>
              </w:rPr>
              <w:t>222.513,00 TL</w:t>
            </w:r>
          </w:p>
        </w:tc>
        <w:tc>
          <w:tcPr>
            <w:tcW w:w="1540"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right"/>
            </w:pPr>
            <w:r>
              <w:rPr>
                <w:rStyle w:val="Gvdemetni29pt"/>
              </w:rPr>
              <w:t>1.325.543,18 TL</w:t>
            </w:r>
          </w:p>
        </w:tc>
        <w:tc>
          <w:tcPr>
            <w:tcW w:w="1496" w:type="dxa"/>
            <w:vMerge/>
            <w:tcBorders>
              <w:left w:val="single" w:sz="4" w:space="0" w:color="00000A"/>
              <w:right w:val="single" w:sz="4" w:space="0" w:color="00000A"/>
            </w:tcBorders>
            <w:shd w:val="clear" w:color="auto" w:fill="FFFFFF"/>
            <w:tcMar>
              <w:left w:w="-5" w:type="dxa"/>
            </w:tcMar>
            <w:vAlign w:val="center"/>
          </w:tcPr>
          <w:p w:rsidR="005454E7" w:rsidRDefault="005454E7"/>
        </w:tc>
      </w:tr>
      <w:tr w:rsidR="005454E7">
        <w:trPr>
          <w:trHeight w:hRule="exact" w:val="254"/>
        </w:trPr>
        <w:tc>
          <w:tcPr>
            <w:tcW w:w="1003" w:type="dxa"/>
            <w:vMerge/>
            <w:tcBorders>
              <w:left w:val="single" w:sz="4" w:space="0" w:color="00000A"/>
            </w:tcBorders>
            <w:shd w:val="clear" w:color="auto" w:fill="FFFFFF"/>
            <w:tcMar>
              <w:left w:w="-5" w:type="dxa"/>
            </w:tcMar>
            <w:vAlign w:val="center"/>
          </w:tcPr>
          <w:p w:rsidR="005454E7" w:rsidRDefault="005454E7"/>
        </w:tc>
        <w:tc>
          <w:tcPr>
            <w:tcW w:w="989"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left"/>
            </w:pPr>
            <w:r>
              <w:rPr>
                <w:rStyle w:val="Gvdemetni29pt"/>
              </w:rPr>
              <w:t>Gümüşhane</w:t>
            </w:r>
          </w:p>
        </w:tc>
        <w:tc>
          <w:tcPr>
            <w:tcW w:w="1955"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right"/>
            </w:pPr>
            <w:r>
              <w:rPr>
                <w:rStyle w:val="Gvdemetni29pt"/>
              </w:rPr>
              <w:t>1.257.552,01TL</w:t>
            </w:r>
          </w:p>
        </w:tc>
        <w:tc>
          <w:tcPr>
            <w:tcW w:w="1801"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right"/>
            </w:pPr>
            <w:r>
              <w:rPr>
                <w:rStyle w:val="Gvdemetni29pt"/>
              </w:rPr>
              <w:t>243.757,00 TL</w:t>
            </w:r>
          </w:p>
        </w:tc>
        <w:tc>
          <w:tcPr>
            <w:tcW w:w="1540"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right"/>
            </w:pPr>
            <w:r>
              <w:rPr>
                <w:rStyle w:val="Gvdemetni29pt"/>
              </w:rPr>
              <w:t>1.013.795,01TL</w:t>
            </w:r>
          </w:p>
        </w:tc>
        <w:tc>
          <w:tcPr>
            <w:tcW w:w="1496" w:type="dxa"/>
            <w:vMerge/>
            <w:tcBorders>
              <w:left w:val="single" w:sz="4" w:space="0" w:color="00000A"/>
              <w:right w:val="single" w:sz="4" w:space="0" w:color="00000A"/>
            </w:tcBorders>
            <w:shd w:val="clear" w:color="auto" w:fill="FFFFFF"/>
            <w:tcMar>
              <w:left w:w="-5" w:type="dxa"/>
            </w:tcMar>
            <w:vAlign w:val="center"/>
          </w:tcPr>
          <w:p w:rsidR="005454E7" w:rsidRDefault="005454E7"/>
        </w:tc>
      </w:tr>
      <w:tr w:rsidR="005454E7">
        <w:trPr>
          <w:trHeight w:hRule="exact" w:val="240"/>
        </w:trPr>
        <w:tc>
          <w:tcPr>
            <w:tcW w:w="1003"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center"/>
            </w:pPr>
            <w:r>
              <w:rPr>
                <w:rStyle w:val="Gvdemetni29ptKaln"/>
              </w:rPr>
              <w:t>2008</w:t>
            </w:r>
          </w:p>
        </w:tc>
        <w:tc>
          <w:tcPr>
            <w:tcW w:w="989"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left"/>
            </w:pPr>
            <w:r>
              <w:rPr>
                <w:rStyle w:val="Gvdemetni29pt"/>
              </w:rPr>
              <w:t>Ovacık</w:t>
            </w:r>
          </w:p>
        </w:tc>
        <w:tc>
          <w:tcPr>
            <w:tcW w:w="1955"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right"/>
            </w:pPr>
            <w:r>
              <w:rPr>
                <w:rStyle w:val="Gvdemetni29pt"/>
              </w:rPr>
              <w:t>1.914.940,05 TL</w:t>
            </w:r>
          </w:p>
        </w:tc>
        <w:tc>
          <w:tcPr>
            <w:tcW w:w="1801"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right"/>
            </w:pPr>
            <w:r>
              <w:rPr>
                <w:rStyle w:val="Gvdemetni29pt"/>
              </w:rPr>
              <w:t>508.019,00 TL</w:t>
            </w:r>
          </w:p>
        </w:tc>
        <w:tc>
          <w:tcPr>
            <w:tcW w:w="1540"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right"/>
            </w:pPr>
            <w:r>
              <w:rPr>
                <w:rStyle w:val="Gvdemetni29pt"/>
              </w:rPr>
              <w:t>1.406.921,05 TL</w:t>
            </w:r>
          </w:p>
        </w:tc>
        <w:tc>
          <w:tcPr>
            <w:tcW w:w="1496" w:type="dxa"/>
            <w:tcBorders>
              <w:top w:val="single" w:sz="4" w:space="0" w:color="00000A"/>
              <w:left w:val="single" w:sz="4" w:space="0" w:color="00000A"/>
              <w:righ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ind w:left="140"/>
              <w:jc w:val="left"/>
            </w:pPr>
            <w:r>
              <w:rPr>
                <w:rStyle w:val="Gvdemetni29pt"/>
              </w:rPr>
              <w:t>1.406.921,05 TL</w:t>
            </w:r>
          </w:p>
        </w:tc>
      </w:tr>
      <w:tr w:rsidR="005454E7">
        <w:trPr>
          <w:trHeight w:hRule="exact" w:val="245"/>
        </w:trPr>
        <w:tc>
          <w:tcPr>
            <w:tcW w:w="1003"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center"/>
            </w:pPr>
            <w:r>
              <w:rPr>
                <w:rStyle w:val="Gvdemetni29ptKaln"/>
              </w:rPr>
              <w:t>2007</w:t>
            </w:r>
          </w:p>
        </w:tc>
        <w:tc>
          <w:tcPr>
            <w:tcW w:w="989"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left"/>
            </w:pPr>
            <w:r>
              <w:rPr>
                <w:rStyle w:val="Gvdemetni29pt"/>
              </w:rPr>
              <w:t>Ovacık</w:t>
            </w:r>
          </w:p>
        </w:tc>
        <w:tc>
          <w:tcPr>
            <w:tcW w:w="1955"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right"/>
            </w:pPr>
            <w:r>
              <w:rPr>
                <w:rStyle w:val="Gvdemetni29pt"/>
              </w:rPr>
              <w:t>1.571.343,24 TL</w:t>
            </w:r>
          </w:p>
        </w:tc>
        <w:tc>
          <w:tcPr>
            <w:tcW w:w="1801"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right"/>
            </w:pPr>
            <w:r>
              <w:rPr>
                <w:rStyle w:val="Gvdemetni29pt"/>
              </w:rPr>
              <w:t>523.832,00 TL</w:t>
            </w:r>
          </w:p>
        </w:tc>
        <w:tc>
          <w:tcPr>
            <w:tcW w:w="1540"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right"/>
            </w:pPr>
            <w:r>
              <w:rPr>
                <w:rStyle w:val="Gvdemetni29pt"/>
              </w:rPr>
              <w:t>1.047.511,24 TL</w:t>
            </w:r>
          </w:p>
        </w:tc>
        <w:tc>
          <w:tcPr>
            <w:tcW w:w="1496" w:type="dxa"/>
            <w:tcBorders>
              <w:top w:val="single" w:sz="4" w:space="0" w:color="00000A"/>
              <w:left w:val="single" w:sz="4" w:space="0" w:color="00000A"/>
              <w:righ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ind w:left="140"/>
              <w:jc w:val="left"/>
            </w:pPr>
            <w:r>
              <w:rPr>
                <w:rStyle w:val="Gvdemetni29pt"/>
              </w:rPr>
              <w:t>1.047.511,24 TL</w:t>
            </w:r>
          </w:p>
        </w:tc>
      </w:tr>
      <w:tr w:rsidR="005454E7">
        <w:trPr>
          <w:trHeight w:hRule="exact" w:val="264"/>
        </w:trPr>
        <w:tc>
          <w:tcPr>
            <w:tcW w:w="1003"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center"/>
            </w:pPr>
            <w:r>
              <w:rPr>
                <w:rStyle w:val="Gvdemetni29ptKaln"/>
              </w:rPr>
              <w:t>2006</w:t>
            </w:r>
          </w:p>
        </w:tc>
        <w:tc>
          <w:tcPr>
            <w:tcW w:w="989"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left"/>
            </w:pPr>
            <w:r>
              <w:rPr>
                <w:rStyle w:val="Gvdemetni29pt"/>
              </w:rPr>
              <w:t>Ovacık</w:t>
            </w:r>
          </w:p>
        </w:tc>
        <w:tc>
          <w:tcPr>
            <w:tcW w:w="1955"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right"/>
            </w:pPr>
            <w:r>
              <w:rPr>
                <w:rStyle w:val="Gvdemetni29pt"/>
              </w:rPr>
              <w:t>1.765.709,97 TL</w:t>
            </w:r>
          </w:p>
        </w:tc>
        <w:tc>
          <w:tcPr>
            <w:tcW w:w="1801"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right"/>
            </w:pPr>
            <w:r>
              <w:rPr>
                <w:rStyle w:val="Gvdemetni29pt"/>
              </w:rPr>
              <w:t>497.522,00 TL</w:t>
            </w:r>
          </w:p>
        </w:tc>
        <w:tc>
          <w:tcPr>
            <w:tcW w:w="1540" w:type="dxa"/>
            <w:tcBorders>
              <w:top w:val="single" w:sz="4" w:space="0" w:color="00000A"/>
              <w:lef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right"/>
            </w:pPr>
            <w:r>
              <w:rPr>
                <w:rStyle w:val="Gvdemetni29pt"/>
              </w:rPr>
              <w:t>1.268.187,97 TL</w:t>
            </w:r>
          </w:p>
        </w:tc>
        <w:tc>
          <w:tcPr>
            <w:tcW w:w="1496" w:type="dxa"/>
            <w:tcBorders>
              <w:top w:val="single" w:sz="4" w:space="0" w:color="00000A"/>
              <w:left w:val="single" w:sz="4" w:space="0" w:color="00000A"/>
              <w:right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ind w:left="140"/>
              <w:jc w:val="left"/>
            </w:pPr>
            <w:r>
              <w:rPr>
                <w:rStyle w:val="Gvdemetni29pt"/>
              </w:rPr>
              <w:t>1.268.187,97 TL</w:t>
            </w:r>
          </w:p>
        </w:tc>
      </w:tr>
      <w:tr w:rsidR="005454E7">
        <w:trPr>
          <w:trHeight w:hRule="exact" w:val="552"/>
        </w:trPr>
        <w:tc>
          <w:tcPr>
            <w:tcW w:w="1989" w:type="dxa"/>
            <w:gridSpan w:val="2"/>
            <w:tcBorders>
              <w:top w:val="single" w:sz="4" w:space="0" w:color="00000A"/>
              <w:left w:val="single" w:sz="4" w:space="0" w:color="00000A"/>
              <w:bottom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center"/>
            </w:pPr>
            <w:r>
              <w:rPr>
                <w:rStyle w:val="Gvdemetni29pt"/>
              </w:rPr>
              <w:t>TOPLAM</w:t>
            </w:r>
          </w:p>
        </w:tc>
        <w:tc>
          <w:tcPr>
            <w:tcW w:w="1957" w:type="dxa"/>
            <w:tcBorders>
              <w:top w:val="single" w:sz="4" w:space="0" w:color="00000A"/>
              <w:left w:val="single" w:sz="4" w:space="0" w:color="00000A"/>
              <w:bottom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right"/>
            </w:pPr>
            <w:r>
              <w:rPr>
                <w:rStyle w:val="Gvdemetni29pt"/>
              </w:rPr>
              <w:t>10.994.921,54 TL</w:t>
            </w:r>
          </w:p>
        </w:tc>
        <w:tc>
          <w:tcPr>
            <w:tcW w:w="1800" w:type="dxa"/>
            <w:tcBorders>
              <w:top w:val="single" w:sz="4" w:space="0" w:color="00000A"/>
              <w:left w:val="single" w:sz="4" w:space="0" w:color="00000A"/>
              <w:bottom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right"/>
            </w:pPr>
            <w:r>
              <w:rPr>
                <w:rStyle w:val="Gvdemetni29pt"/>
              </w:rPr>
              <w:t>2.827.595,00 TL</w:t>
            </w:r>
          </w:p>
        </w:tc>
        <w:tc>
          <w:tcPr>
            <w:tcW w:w="1542" w:type="dxa"/>
            <w:tcBorders>
              <w:top w:val="single" w:sz="4" w:space="0" w:color="00000A"/>
              <w:left w:val="single" w:sz="4" w:space="0" w:color="00000A"/>
              <w:bottom w:val="single" w:sz="4" w:space="0" w:color="00000A"/>
            </w:tcBorders>
            <w:shd w:val="clear" w:color="auto" w:fill="FFFFFF"/>
            <w:tcMar>
              <w:left w:w="-5" w:type="dxa"/>
            </w:tcMar>
            <w:vAlign w:val="bottom"/>
          </w:tcPr>
          <w:p w:rsidR="005454E7" w:rsidRDefault="00F0298D">
            <w:pPr>
              <w:pStyle w:val="Gvdemetni21"/>
              <w:shd w:val="clear" w:color="auto" w:fill="auto"/>
              <w:spacing w:before="0" w:after="0" w:line="180" w:lineRule="exact"/>
              <w:jc w:val="right"/>
            </w:pPr>
            <w:r>
              <w:rPr>
                <w:rStyle w:val="Gvdemetni29ptKaln"/>
              </w:rPr>
              <w:t>8.167.326,54 TL</w:t>
            </w:r>
          </w:p>
        </w:tc>
        <w:tc>
          <w:tcPr>
            <w:tcW w:w="1496" w:type="dxa"/>
            <w:tcBorders>
              <w:top w:val="single" w:sz="4" w:space="0" w:color="00000A"/>
              <w:left w:val="single" w:sz="4" w:space="0" w:color="00000A"/>
              <w:bottom w:val="single" w:sz="4" w:space="0" w:color="00000A"/>
              <w:right w:val="single" w:sz="4" w:space="0" w:color="00000A"/>
            </w:tcBorders>
            <w:shd w:val="clear" w:color="auto" w:fill="FFFFFF"/>
            <w:tcMar>
              <w:left w:w="-5" w:type="dxa"/>
            </w:tcMar>
          </w:tcPr>
          <w:p w:rsidR="005454E7" w:rsidRDefault="005454E7">
            <w:pPr>
              <w:rPr>
                <w:sz w:val="10"/>
                <w:szCs w:val="10"/>
              </w:rPr>
            </w:pPr>
          </w:p>
        </w:tc>
      </w:tr>
    </w:tbl>
    <w:p w:rsidR="005454E7" w:rsidRDefault="005454E7">
      <w:pPr>
        <w:spacing w:after="0"/>
        <w:ind w:left="20"/>
        <w:jc w:val="center"/>
      </w:pPr>
    </w:p>
    <w:p w:rsidR="005454E7" w:rsidRDefault="005454E7">
      <w:pPr>
        <w:spacing w:after="0"/>
        <w:ind w:left="20"/>
        <w:jc w:val="center"/>
      </w:pPr>
    </w:p>
    <w:p w:rsidR="005454E7" w:rsidRDefault="00F0298D">
      <w:pPr>
        <w:pStyle w:val="Gvdemetni21"/>
        <w:framePr w:w="3207" w:h="210" w:hRule="exact" w:wrap="none" w:vAnchor="text" w:hAnchor="text" w:x="802" w:y="267"/>
        <w:shd w:val="clear" w:color="auto" w:fill="auto"/>
        <w:spacing w:before="0" w:after="0" w:line="210" w:lineRule="exact"/>
        <w:ind w:firstLine="300"/>
      </w:pPr>
      <w:r>
        <w:rPr>
          <w:rStyle w:val="Gvdemetni2Kaln"/>
        </w:rPr>
        <w:t xml:space="preserve">3- DİĞER </w:t>
      </w:r>
      <w:r>
        <w:t>DİKKAT ÇEKEN KONULAR</w:t>
      </w:r>
    </w:p>
    <w:p w:rsidR="005454E7" w:rsidRDefault="005454E7">
      <w:pPr>
        <w:pStyle w:val="Gvdemetni21"/>
        <w:shd w:val="clear" w:color="auto" w:fill="auto"/>
        <w:spacing w:before="0" w:after="0" w:line="259" w:lineRule="exact"/>
        <w:ind w:firstLine="300"/>
      </w:pPr>
    </w:p>
    <w:p w:rsidR="005454E7" w:rsidRDefault="005454E7">
      <w:pPr>
        <w:pStyle w:val="Gvdemetni21"/>
        <w:shd w:val="clear" w:color="auto" w:fill="auto"/>
        <w:spacing w:before="0" w:after="0" w:line="259" w:lineRule="exact"/>
        <w:ind w:firstLine="300"/>
      </w:pPr>
    </w:p>
    <w:p w:rsidR="005454E7" w:rsidRDefault="005454E7">
      <w:pPr>
        <w:pStyle w:val="Gvdemetni21"/>
        <w:shd w:val="clear" w:color="auto" w:fill="auto"/>
        <w:spacing w:before="0" w:after="0" w:line="259" w:lineRule="exact"/>
        <w:ind w:firstLine="300"/>
      </w:pPr>
    </w:p>
    <w:p w:rsidR="005454E7" w:rsidRDefault="005454E7">
      <w:pPr>
        <w:pStyle w:val="Gvdemetni21"/>
        <w:shd w:val="clear" w:color="auto" w:fill="auto"/>
        <w:spacing w:before="0" w:after="0" w:line="259" w:lineRule="exact"/>
        <w:ind w:firstLine="300"/>
      </w:pPr>
    </w:p>
    <w:p w:rsidR="005454E7" w:rsidRDefault="005454E7">
      <w:pPr>
        <w:pStyle w:val="Gvdemetni21"/>
        <w:shd w:val="clear" w:color="auto" w:fill="auto"/>
        <w:spacing w:before="0" w:after="0" w:line="259" w:lineRule="exact"/>
        <w:ind w:firstLine="510"/>
      </w:pPr>
    </w:p>
    <w:p w:rsidR="005454E7" w:rsidRDefault="005454E7">
      <w:pPr>
        <w:pStyle w:val="Gvdemetni21"/>
        <w:shd w:val="clear" w:color="auto" w:fill="auto"/>
        <w:spacing w:before="0" w:after="0" w:line="259" w:lineRule="exact"/>
        <w:ind w:firstLine="300"/>
      </w:pPr>
    </w:p>
    <w:p w:rsidR="005454E7" w:rsidRDefault="00F0298D">
      <w:pPr>
        <w:pStyle w:val="Gvdemetni21"/>
        <w:shd w:val="clear" w:color="auto" w:fill="auto"/>
        <w:spacing w:before="0" w:after="0" w:line="259" w:lineRule="exact"/>
        <w:ind w:firstLine="300"/>
        <w:rPr>
          <w:b/>
          <w:bCs/>
        </w:rPr>
      </w:pPr>
      <w:r>
        <w:rPr>
          <w:b/>
          <w:bCs/>
        </w:rPr>
        <w:t>1-Şüpheli Gökhan SARAL’ın Mali Suçlarla Mücadele Şube Müdürlüğünde alınan ifadesinden özetle;</w:t>
      </w:r>
    </w:p>
    <w:p w:rsidR="005454E7" w:rsidRDefault="005454E7">
      <w:pPr>
        <w:pStyle w:val="Gvdemetni21"/>
        <w:shd w:val="clear" w:color="auto" w:fill="auto"/>
        <w:spacing w:before="0" w:after="0" w:line="259" w:lineRule="exact"/>
        <w:ind w:firstLine="300"/>
      </w:pPr>
    </w:p>
    <w:p w:rsidR="005454E7" w:rsidRDefault="00F0298D">
      <w:pPr>
        <w:pStyle w:val="Gvdemetni21"/>
        <w:shd w:val="clear" w:color="auto" w:fill="auto"/>
        <w:spacing w:before="0" w:after="0" w:line="259" w:lineRule="exact"/>
        <w:ind w:firstLine="300"/>
      </w:pPr>
      <w:r>
        <w:t>1984 yılında Trabzon ili Of ilçesinde doğduğunu, ilk ve orta eğitimini Of ilçesinde, lise eğitimini Trabzon da tamamladığını, herhangi bir dershaneye gitmediğini, kendi imkânlarıyla çalışarak 2002 yılında Karadeniz Teknik Üniversitesi Maden Mühendisliği bölümüne girdiğini, 2006 yılında mezun olduğunu, üniversite hayatı boyunca ailesinin yanında kaldığını, 2002 yılında Muğla ilinde Anmasan Madencilikte stajyer mühendis, sonra Ankara İli Nallıhan’da bulunan Park Teknik A.Ş. de stajyerlik, daha sonra Kütahya ili Tavşanlıda bulunan Türkiye Kömür İşletmelerinde Tunçbilek Müessesesinde stajyer mühendis olarak çalıştığını, 2006 yılında Kütahya’da kısa dönem askerlik görevini tamamladığını, 2007 yılında Erzurum ili Aşkale ilçesi Trabzon Madencilik Sanayi Tic. A.Ş. de 1 yıl çalıştığını, daha sonra çeşitli Maden Ocaklarında Maden Mühendisi olarak çalıştığını, 19 Aralık 2008 yılında Gümüşhane’de bulunan Koza Altın İşletmeleri A.Ş. Mastra Altın Madeninde Tesis Mühendisi olarak işe başladığını, Temmuz 2013 yılında vekâleten Tesis Şefi kadrosuna atandığını, Ocak 2014 yılında asaleten Tesis Şefi olduğunu, şirkete kayyum atanıp TMSF’ye devredildikten sonra Aralık 2016 yılında da Tesis Baş Mühendisi olduğunu, halen bu görevde çalıştığını, 2011 yılında akrabası olan Evrim SARAL ile evlendiğini, Beren isminde bir çocuğunun olduğunu, 0530 884 85 47 numaralı hattı 2009 yılından itibaren ben kullandığını, bu hattı şirketin tahsis ettiğini, ayrıca kendi adına kayıtlı 0537 447 39 31 bu hattı yaklaşık 15 yıldır kullanmakta olduğunu, 0456 213 71 18 numaralı sabit hattın kendi adına kayıtlı olduğunu ve 2009 yılından beridir kullandığını,Bu zamana kadar hakkında her hangi bir suçtan adli işlem yapılmadığını, Maden Mühendisleri Meslek Odasına üyeliğinin olduğunu, buraya aidat ödediğini, Türkiye de herhangi bir sendika, demek, sivil toplum örgütü vb. kuruluşlara maddi yardım da bulunmadığını, geçimini şu anda çalışmış olduğu şirkette almış olduğu maaş ile Maden Mühendisliği yaparak sağlamakta olduğunu, maaş haricinde başkaca bir gelirinin olmadığını, kendi üzerine, eşinin ve çocuklarının üzerine kayıtlı Hz. 2014/119687</w:t>
      </w:r>
      <w:r>
        <w:tab/>
        <w:t xml:space="preserve">Sayfa - 49 herhangi bir malvarlığı olmadığını, Adına kayıtlı veya bir başkası adına kayıtlı olup da kendi yönetimde veya yetkili /çalışan olduğu herhangi bir firma/şirket bulunmadığını, gsaralö 1 @gmail.com isimli adresini kullandığını, facebook’u gsaral@,hotmai 1 .com adresiyle kullandığını, gsaralö 1 @yahoo.com adresini kullandığını, twitter da ise gsaral kullanıcı adresini kullandığını, watsapp’ida ailesi ve arkadaşlarıyla mesajlaşmak için kullandığını, kendisinin şimdiye kadar yurt dışına herhangi bir kuruluş, şirket veya şahıs hesabına para transferi gerçekleştirmediğini, pasaportunun olmadığını, yurtdışma da hayatı boyunca da çıkmadığını, Fetullah GÜLEN’i medyadan tanıdığını, Fetö/Pdy örgütü ile herhangi bir irtibatının olmadığını,Bank Asya hesabının hiçbir zaman olmadığını, bu bankaya da hiçbir şekilde para yatırmadığını ve ödemede yapmadığını, bu bankaya para yatırma konusunda herhangi bir şahıs veya kurumdan talimat almadığını, FETÖ/PDY Terör Örgütü tarafından gerçekleştirilen 15.07.2016 tarihindeki darbe teşebbüsü ile ilgili daha önceden, örgüt mensuplarından veya başka şahıslardan herhangi bir duyum almadığını, Devlet Kurumlan içerisine yapılandığı anlaşılan FETÖ/PDY Terör Örgütü hakkında herhangi bir bilgisinin olmadığını, bu örgütle bağlantılı ve Devlet Kuramlarında yuvalanan hiçbir tanıdığının olmadığını, bu örgüt ile bağlantılı herhangi bir demek, vakıf veya kuruluşa bağış, himmet vb. adı altında maddi yardımda bulunmadığını ve hiçbir şekilde yardım toplamadığını, şu anda çalışmış olduğu şirketin mal varlığında artış olmasında FETÖ/PDY nasıl bir Rol oynadığını bilmediğini, bu örgütten herhangi bir destek almadığını, FETÖ örgütü adına yapılan toplantılara katılmadığını, Zaman gazetesi, Aksiyon Dergisi ve sızıntı dergisine hiçbir zaman abone olmadığını, FETÖ örgütünün Mali yapısı nasıl oluştuğu hakkında hiçbir bilgisinin olmadığını, bu örgütün Türkiye Mali sorumlusu ve yardımcılarının kimler olduğunu bu örgütle bağlantısının olmadığından dolayı hiçbir bilgisinin olmadığını, kendisinin FETÖ/PDY Terör Örgütü ile uzaktan ve yakından </w:t>
      </w:r>
      <w:r>
        <w:lastRenderedPageBreak/>
        <w:t>maddi ve manevi bir irtibatının olmadınğım, kendisinin bu örgüte tamamen karşı olduğunu, FETÖ Terör Örgütü mensupları ile herhangi bir ilişki ve irtibatının kesinlikle olmadığını,</w:t>
      </w:r>
    </w:p>
    <w:p w:rsidR="005454E7" w:rsidRDefault="00F0298D">
      <w:pPr>
        <w:pStyle w:val="Gvdemetni21"/>
        <w:shd w:val="clear" w:color="auto" w:fill="auto"/>
        <w:spacing w:before="0" w:after="0" w:line="259" w:lineRule="exact"/>
        <w:ind w:firstLine="300"/>
      </w:pPr>
      <w:r>
        <w:t>Altın döküm işleminin Aktif karbonun sıyırma işleminden sonra çözeltiye geçen altın ve değerli metal elektroliz işlemine girdiğini, haftanın 5 günü bu işlemin yapıldığını, haftanın 6. Günü bu elektroliz hücrelerinin içerisinde bulunan katod telleri üzerine yapışmış altın ve gümüş ile diğer metaller, basınçlı su yıkama tabancası ile yıkanarak çamur halinde alındığını, sonra bu çamur halindeki konsantreyi susuzlandırmak üzere pres filtreye beslendiğini, Pres filtreden çıkarılan konsantrenin yaş ağırlığının tartıldığını ve kaydedildiğini, ayrıca bu yaş konsantraden örnek numune alınarak İşletme Analiz Laboratuvarma gönderilerek hassas terazide tartıldıktan sonra kapı çıkış formu doldurularak teslim edildiğini, ardından bu yaş konsantre kalsinasyon fırınında (kurutma fırını) 750 derece de kurutulduğunu, haftanın 7. Günü fırından çıkarılan konsantre kuru ağırlığı tartılıp kayıt edildiğini, ardından konsantrenin miktarına göre flax denilen kimyasal karışımın hesaplanarak hazırlandığını, Flax karışımın içerisinde borax, sodyum nitrat ve kalsiyum florür bulunduğunu, bu flax denilen kimyasalların amacının ergitme sırasında altın ve gümüş dışında kalan diğer metallerin cüruf yani atığı olarak alınması için kullanıldığını, konsantre ergitme potasına (ocağına) beslendiğini, bu işlemin başında bulunan operatörün yaklaşık 1200 derecede bu işlemi yaparken karıştırma sırasında flax denen kimyasal karışımı eklediğini, döküme hazır olduğuna kanaat getiren formenin (operatör) döküm işlemi öncesi kalıpları döküm ocağının önüne yerleştirdiğini, bu kalıpların 5 adet olduğunu, 4 kalıbın hareketli arabanın basamakları üzerinde olduğunu, 5. Kalıbın tepsi içerisinde 4. Kalıptan sonra gelecek şekilde yerleştirildiğini, ardından sıcaklığın düşürüldüğünü, döküm numunesi alındığını, numunenin hassas terazide tartılarak Altın Odası Kayıt Defterine işlendiğini, sonra ergitme ocağı kaldırılarak döküme başlandığını, koyulan kimyasallardan kaynaklı akışkanlığı artan cürufun daha hızlı bir şekilde akmaya başlayarak ilk kalıba dolmaya başladığını, belirli bir süre sonra yoğunluğu ağır olan altın ve gümüş gibi değerli metalin eriyik haldeki kalıplara dökülmeye başladığını, ilk kalıp dolduktan sonra diğer kalıplara doğru akışın devam ettiğini, akışkanlığı yüksek olan cürufun en son kalıp olan 5. Kalıpta biriktiğini, yoğunluğu yüksek olan değerli metal altın ve gümüşün, 1.2.3. ve 4. Kalıplarda biriktiğini, eğer ocakta daha fazla bir yükleme varsa potanın kaldırıldığını, yeni yükleme yapıldığını, aynı işlem yeni yükleme yapılarak tekrarlandığını, döküm işlemi bittikten sonra hareketli araba üzerinde bulunan 4 kalıbın temizleme masasına devrilerek çıkartıldığını, akabinde sıcak haldeki dore külçeleri su ile soğutma işleminin yapıldığını, soğuyan doreler üzerinde kalan küçük çaptaki cürufların havalı ve çivili matkap ile temizlendiğini, sonrasında elektrikli tel zımpara ile temizlenip ve parlatıldığım, bu işlemlerin sonunda bir önceki haftadan kalan son dore külçe numarasından sonra devam etmek koşulu ile sırası ile örnek olarak KGMM1502 numaralarının verildiğini, ardından bu dore külçeler hassas terazide tartılarak altın odası kayıt defterine numarası ve ağırlıkları ile beraber kaydedildiğini, yaklaşık olarak her hafta ne kadar ağırlıkta metal dore elde edileceğinin tahmin edildiğini, üretim raporlarında belli olduğunu, ayrıca o gün yapılan döküm işleminden elde edilen dorelerin numaraları ve ağırlıkları ile beraber olacak şekilde Şirket Genel Müdürü, Genel Müdür Yardımcıları, İşletme Müdürü ve Tesis Yöneticisine e- posta ile bilgilendirildiğini, ayrıca alınan döküm numunesinin Ovacık İşletmesi Analiz Laboratuvarına gönderildiğini, Cümf olduğu bilinen 5. Kalıp temizleme masasına boşaltılarak içinde döküm sırasında herhangi bir altın-gümüş parçası varsa kontrol edildiğini, eğer bunun içinde herhangi bir parça varsa hassas terazide tartılarak bir sonraki hafta döküme ilave edilmek üzere kasaya kilitlendiğini, ayrıca diğer 4 dore külçeyi temizleme işleminde kopan küçük parçalar da aynı şekilde hassas terazide tartılarak bir sonraki hafta döküme ilave edilmek üzere kasaya kilitlendiğini, kasaya kilitlenen ve hassas terazide tartılan bütün parçaların Altın Odası Kayıt Defterine Prills (Maden Cevheri) olarak kaydedildiğini, numaraları üzerlerine işlenen dore külçeleri boş taşıma kutularına konularak üzerlerindeki numaraların aynısı kutulara etiketlendiğini, taşıma firması eğer geç gelecek ise bu kutuların kasaya konularak kilitlendiğini, eğer yakın bir zamanda gelecek ise kutuların yerde bekletilerek ve bütün personelin altın odasından çıkartırılıp ve altın odası kilitlediğini, bütün bu işlemlerin yani kayıt defterine yapılan kayıt işlemleri, kasanın açılması, kilitlenmesi, dore için yapılan tüm işlemlerin sorumlusunun işletme müdür yardımcısı Fazlı ATAK isimli şahıs olduğunu, taşıma kalıpları içinde bulunan dorelerin taşıma firması LOOMİS geldikten sonra çıkarılarak gelen firma yetkilisine tutanaklar tutularak teslim edildiğini, hazırlanan bu tutanakların Maden İşleri Genel Müdürlüğüne ait, sevk fişi, Koza Altın İşletmesine ait sevk irsaliyesi, taşıma firmasına ait taşıma irsaliyesi doldurulup sevk işlemi yapıldığını, içleri dore külçeleri ile dolu taşıma kutularının taşıma işlemi yapacak firmaya teslimi ve şevki işlemi sırasında sadece işletme Müdür Yardımcısı Fazlı ATAK’m, o dönem içinde çalışan Güvenlik Amirinin ve Taşıma firması LOOMİS yetkililerinin ve güvenlik görevlilerinin bulunduğunu, sevk işlemleri sırasında bu bölüme bu şahıslardan başkasının yaklaşmasının yasak olduğunu, anahtarlı ve şifreli kasaların anahtarların ve şifrelerin İşletme Müdür Yardımcısı Fazlı ATAK isimli şahısta bulunduğunu, sevk edilen dorelerin İstanbul Altın Rafinerisine LOOMİS firması ile gönderildiğini, rafineride yapılan Metalojik işlemler sonucunda herbir dore numarasının ait olduğu dore kalıbının içeriğindeki altın ve gümüş oranları ayrı ayrı olarak hesaplanarak Şirketin Genel Müdürlüğüne bildirildiğini, 16.11.2013 tarihinde Sayın 11. Cumhurbaşkanı Abdullah GÜL’ ün ziyareti esnasında tanıtım için yapılan döküm işlemlerinde Altın Odasının yetkilisi olan Fazlı ATAK Sayın Cumhurbaşkanı ve diğer misafirlerle ilgilenmesinden dolayı Altın Odası Kayıt Defterini imzalamadığını, Fazlı ATAK’ın görevlendirmesi üzerine Altın Odası Kayıt Defterine kendisinin ve diğer operatörler birlikte imza attıklarını, normal şartlarda Altın Odası Kayıt Defterine kendisinin imza atmadığnı ancak o gün zorunlu olarak imza attığını, kendisi Devletini, Vatanını seven bir insan olduğunu, yaşamı boyunca Fetullahçı Terör Örgütüne karşı olarak yaşadığını, 15 Temmuz Darbe Girişimi de Türkiye Cumhuriyeti Devletine karşı yapılmış hain bir darbe girişimi olduğunu beyan etmiştir.</w:t>
      </w:r>
    </w:p>
    <w:p w:rsidR="005454E7" w:rsidRDefault="005454E7">
      <w:pPr>
        <w:pStyle w:val="Gvdemetni21"/>
        <w:shd w:val="clear" w:color="auto" w:fill="auto"/>
        <w:spacing w:before="0" w:after="0" w:line="259" w:lineRule="exact"/>
        <w:ind w:firstLine="300"/>
      </w:pPr>
    </w:p>
    <w:p w:rsidR="005454E7" w:rsidRDefault="00F0298D">
      <w:pPr>
        <w:pStyle w:val="Gvdemetni21"/>
        <w:shd w:val="clear" w:color="auto" w:fill="auto"/>
        <w:spacing w:before="0" w:after="0" w:line="259" w:lineRule="exact"/>
        <w:ind w:firstLine="300"/>
        <w:rPr>
          <w:b/>
          <w:bCs/>
        </w:rPr>
      </w:pPr>
      <w:r>
        <w:rPr>
          <w:b/>
          <w:bCs/>
        </w:rPr>
        <w:t>2-Şüpheli Emre COŞKUN’ nun Mali Suçlarla Mücadele Şube Müdürlüğünde 14.02.2017 günü alınan ifadesinde özetle;</w:t>
      </w:r>
    </w:p>
    <w:p w:rsidR="005454E7" w:rsidRDefault="005454E7">
      <w:pPr>
        <w:pStyle w:val="Gvdemetni21"/>
        <w:shd w:val="clear" w:color="auto" w:fill="auto"/>
        <w:spacing w:before="0" w:after="0" w:line="259" w:lineRule="exact"/>
        <w:ind w:firstLine="300"/>
      </w:pPr>
    </w:p>
    <w:p w:rsidR="005454E7" w:rsidRDefault="00F0298D">
      <w:pPr>
        <w:pStyle w:val="Gvdemetni21"/>
        <w:shd w:val="clear" w:color="auto" w:fill="auto"/>
        <w:spacing w:before="0" w:after="0" w:line="259" w:lineRule="exact"/>
        <w:ind w:firstLine="300"/>
      </w:pPr>
      <w:r>
        <w:lastRenderedPageBreak/>
        <w:t>1981 yılında Trabzon Boztepe de doğduğunu, 6 yaşma kadar Gümüşhane de yaşadıklarını, 1988 yılında İstanbul iline gittiğini, ilk orta ve lise eğitimini İstanbul ilinde devlet okullarında tamamladığını. 2001 yılında askerlik hizmeti için Malatya iline gittiğini, 2003 yılında askerlik hizmeti sonrasında İstanbul iline geçtiğini ve orada Aldem Çelik, Özkan Metal ve El Po Elyaflı ürünler isimli iş yerlerinde çalıştığını ancak hangi tarihlerde çalıştığını hatırlamadığını, 2006 yılında Gümüşhane merkeze döndüğünü, Gümüşhane merkezde Mihriban isimli lokanta açtığını ve 2008 yılının Kasım ayma burayı işlettiğini, 2008 yılının Aralık ayında Koza altın işletmelerinde işe başladığını. Bu iş yerine başlamasında şu anki Mastra Koza Altın işletmemelerinin Müdürü olan Bahri COŞKUN vesile olduğunu, işe girdikten sonra Bergama daki şubeye gönderdiklerini orada 100 gün kadar kaldığını ve orada işi gösterdiklerini. Daha sonra tekrar Mastra Koza Altın İşletmesine döndüğünü ve halen orada çalıştığını, 2008 Aralık ayından bu zamana kadar Altın odasında formen olarak çalıştığını, 2015 yılının Temmuz ayında eşi Esra COŞKUN ile evlendiğini, Eşinin de Gümüşhaneli olduğunu ve Tanışarak evlendiklerini, Aylık gelirinin 3500 TL olduğunu,</w:t>
      </w:r>
    </w:p>
    <w:p w:rsidR="005454E7" w:rsidRDefault="00F0298D">
      <w:pPr>
        <w:pStyle w:val="Gvdemetni21"/>
        <w:shd w:val="clear" w:color="auto" w:fill="auto"/>
        <w:spacing w:before="0" w:after="0" w:line="259" w:lineRule="exact"/>
        <w:ind w:firstLine="300"/>
      </w:pPr>
      <w:r>
        <w:t>Adına kayıtlı 0531 262 29 33 numaralı GSM hattını eşi Esra COŞKUN un 2014 yılından beri kullandığını, Adına kayıtlı başka bir numara olmadığını,</w:t>
      </w:r>
    </w:p>
    <w:p w:rsidR="005454E7" w:rsidRDefault="00F0298D">
      <w:pPr>
        <w:pStyle w:val="Gvdemetni21"/>
        <w:shd w:val="clear" w:color="auto" w:fill="auto"/>
        <w:spacing w:before="0" w:after="0" w:line="259" w:lineRule="exact"/>
        <w:ind w:firstLine="300"/>
      </w:pPr>
      <w:r>
        <w:t>Kendisinin kullandığı 0530 237 81 55 numaralı GSM hattı Koza Altın işletmelerine ait olduğunu ve bu hattı yaklaşık 5 yıldır kullandığını,</w:t>
      </w:r>
    </w:p>
    <w:p w:rsidR="005454E7" w:rsidRDefault="00F0298D">
      <w:pPr>
        <w:pStyle w:val="Gvdemetni21"/>
        <w:shd w:val="clear" w:color="auto" w:fill="auto"/>
        <w:spacing w:before="0" w:after="0" w:line="259" w:lineRule="exact"/>
        <w:ind w:firstLine="300"/>
      </w:pPr>
      <w:r>
        <w:t>2014 yılında Gümüşhane mescitli köyünde köylüler arasında çıkan kavgaya karışması nedeniyle hakkında darp suçlaması ile işlem yapıldığını, bu suçtan mahkeme de beraat ettiğini, Herhangi bir sendika demek sivil toplum kuruluşuna üye olmadığını,</w:t>
      </w:r>
    </w:p>
    <w:p w:rsidR="005454E7" w:rsidRDefault="00F0298D">
      <w:pPr>
        <w:pStyle w:val="Gvdemetni21"/>
        <w:shd w:val="clear" w:color="auto" w:fill="auto"/>
        <w:spacing w:before="0" w:after="0" w:line="259" w:lineRule="exact"/>
        <w:ind w:firstLine="300"/>
      </w:pPr>
      <w:r>
        <w:t>Geçimini maden ocağında formenlik yaparak kazancı haricinde babası ile birlikte Gümüşhane de köyde ahşap işleri yaparak aylık 1500 TL civarında kazancının olduğunu,</w:t>
      </w:r>
    </w:p>
    <w:p w:rsidR="005454E7" w:rsidRDefault="00F0298D">
      <w:pPr>
        <w:pStyle w:val="Gvdemetni21"/>
        <w:shd w:val="clear" w:color="auto" w:fill="auto"/>
        <w:spacing w:before="0" w:after="0" w:line="259" w:lineRule="exact"/>
        <w:ind w:firstLine="300"/>
      </w:pPr>
      <w:r>
        <w:t>Üzerine 34 TC 5511 plaka sayılı 1998 model Ford explorer marka aracının olduğunu, bu aracı 2017 yılı şubat ayında başka bir aracı ile takas yöntemi ile aldığını, Takas ettiği aracını da eşinin altınlarını bozdurmak suretiyle aldığını,</w:t>
      </w:r>
    </w:p>
    <w:p w:rsidR="005454E7" w:rsidRDefault="00F0298D">
      <w:pPr>
        <w:pStyle w:val="Gvdemetni21"/>
        <w:shd w:val="clear" w:color="auto" w:fill="auto"/>
        <w:spacing w:before="0" w:after="0" w:line="259" w:lineRule="exact"/>
        <w:ind w:firstLine="300"/>
      </w:pPr>
      <w:r>
        <w:t>Adına kayıtlı yada başka bir şahsın adına kayıtlı olup ta kendisinin işlettiği yada çalışanı olduğu herhangi bir şirket yada firmanın olmadığını,</w:t>
      </w:r>
    </w:p>
    <w:p w:rsidR="005454E7" w:rsidRDefault="00F0298D">
      <w:pPr>
        <w:pStyle w:val="Gvdemetni21"/>
        <w:shd w:val="clear" w:color="auto" w:fill="auto"/>
        <w:spacing w:before="0" w:after="0" w:line="259" w:lineRule="exact"/>
        <w:ind w:firstLine="300"/>
      </w:pPr>
      <w:r>
        <w:t>Coskunahsapdekarasvon@gmail.com adresinin olduğunu, kullanıcı ismi mavus_1905 olan facebook hesabının olduğunu, bu hesaplarda kendi ile ilgili resim ve video paylaşımlarında bulunduğunu,</w:t>
      </w:r>
    </w:p>
    <w:p w:rsidR="005454E7" w:rsidRDefault="00F0298D">
      <w:pPr>
        <w:pStyle w:val="Gvdemetni21"/>
        <w:shd w:val="clear" w:color="auto" w:fill="auto"/>
        <w:spacing w:before="0" w:after="0" w:line="259" w:lineRule="exact"/>
        <w:ind w:firstLine="300"/>
      </w:pPr>
      <w:r>
        <w:t>Yurt dışına herhangi bir kişi ya da şahıs kuruluş adına herhangi bir para transferi yapmadığını, 2010 yılında almış olduğu normal pasaportunun olduğunu, Yurtdışına hiç çıkmadığını,</w:t>
      </w:r>
    </w:p>
    <w:p w:rsidR="005454E7" w:rsidRDefault="00F0298D">
      <w:pPr>
        <w:pStyle w:val="Gvdemetni21"/>
        <w:shd w:val="clear" w:color="auto" w:fill="auto"/>
        <w:spacing w:before="0" w:after="0" w:line="259" w:lineRule="exact"/>
        <w:ind w:firstLine="300"/>
      </w:pPr>
      <w:r>
        <w:t>Fetullah Gülen i medyadan tanıdığını, başka bir tanışıklığının olmadığını, kurmuş olduğu örgüt ile bir irtibatının olmadığını,</w:t>
      </w:r>
    </w:p>
    <w:p w:rsidR="005454E7" w:rsidRDefault="00F0298D">
      <w:pPr>
        <w:pStyle w:val="Gvdemetni21"/>
        <w:shd w:val="clear" w:color="auto" w:fill="auto"/>
        <w:spacing w:before="0" w:after="0" w:line="259" w:lineRule="exact"/>
        <w:ind w:firstLine="300"/>
      </w:pPr>
      <w:r>
        <w:t>Gerek kendisinin gerekse de yakınlarının adına Bank Asya da hesabının olmadığını, Bank Asya ya hiçbir şekilde para yatırmadığını,</w:t>
      </w:r>
    </w:p>
    <w:p w:rsidR="005454E7" w:rsidRDefault="00F0298D">
      <w:pPr>
        <w:pStyle w:val="Gvdemetni21"/>
        <w:shd w:val="clear" w:color="auto" w:fill="auto"/>
        <w:spacing w:before="0" w:after="0" w:line="259" w:lineRule="exact"/>
        <w:ind w:firstLine="300"/>
      </w:pPr>
      <w:r>
        <w:t>FETÖ/PDY Terör Örgütü tarafından gerçekleştirilen 15.07.2016 tarihindeki darbe teşebbüsü ile ilgili daha önceden, örgüt mensuplarından veya başka şahıslardan herhangi bir duyum almadığını, Devlet Kurumlan içerisine yapılandığı anlaşılan FETÖ/PDY Terör Örgütü hakkında hiçbir bilgisinin olmadığını, Devlet Kurumlarmda FETÖ terör örgütü üyesi tanıdığının olmadığını,</w:t>
      </w:r>
    </w:p>
    <w:p w:rsidR="005454E7" w:rsidRDefault="00F0298D">
      <w:pPr>
        <w:pStyle w:val="Gvdemetni21"/>
        <w:shd w:val="clear" w:color="auto" w:fill="auto"/>
        <w:spacing w:before="0" w:after="0" w:line="259" w:lineRule="exact"/>
        <w:ind w:firstLine="300"/>
      </w:pPr>
      <w:r>
        <w:t>Bu örgüt ile bağlantılı herhangi bir demek, vakıf veya kuruluşa bağış, himmet vb. adı altında maddi yardımda bulunmadığını, Ancak dönem dönem tüm çalışanların maaş bordrolarında kişiye özel adı altında kesintiler yapıldığını, bunun içeriğine muhasebe ye sorduklarında yeterli açıklamayı yapmadıklarını, genelde şirket hattı olan telefonlarına kotalarım aştıklarını söylediklerini, oysaki kotayı aşmadıklarını, kendisinin ve diğer çalışanlarda bir daha sormadıklarını,</w:t>
      </w:r>
    </w:p>
    <w:p w:rsidR="005454E7" w:rsidRDefault="00F0298D">
      <w:pPr>
        <w:pStyle w:val="Gvdemetni21"/>
        <w:shd w:val="clear" w:color="auto" w:fill="auto"/>
        <w:spacing w:before="0" w:after="0" w:line="259" w:lineRule="exact"/>
        <w:ind w:firstLine="300"/>
      </w:pPr>
      <w:r>
        <w:t>Mal varlığındaki artış ta FETÖ rolünün olmadığını,</w:t>
      </w:r>
    </w:p>
    <w:p w:rsidR="005454E7" w:rsidRDefault="00F0298D">
      <w:pPr>
        <w:pStyle w:val="Gvdemetni21"/>
        <w:shd w:val="clear" w:color="auto" w:fill="auto"/>
        <w:spacing w:before="0" w:after="0" w:line="259" w:lineRule="exact"/>
        <w:ind w:firstLine="300"/>
      </w:pPr>
      <w:r>
        <w:t>FETÖ örgütü adına yapılan toplantılara katılmadığını, Toplantılara da hiçbir kimse davet etmediğini,</w:t>
      </w:r>
    </w:p>
    <w:p w:rsidR="005454E7" w:rsidRDefault="00F0298D">
      <w:pPr>
        <w:pStyle w:val="Gvdemetni21"/>
        <w:shd w:val="clear" w:color="auto" w:fill="auto"/>
        <w:spacing w:before="0" w:after="0" w:line="259" w:lineRule="exact"/>
        <w:ind w:firstLine="300"/>
      </w:pPr>
      <w:r>
        <w:t>Lokantasının olduğu dönem içerisinde ismini hatırlamadığı birileri aracılığıyla zorla 1 yıl kadar abone olduğunu ancak 2008 yılında kendi isteği ile çıktığını, Abonelik ücretini kendi cebinden ödediğini, Kimseyi de bu gazete ya da dergilere üye yapmadığını,</w:t>
      </w:r>
    </w:p>
    <w:p w:rsidR="005454E7" w:rsidRDefault="00F0298D">
      <w:pPr>
        <w:pStyle w:val="Gvdemetni21"/>
        <w:shd w:val="clear" w:color="auto" w:fill="auto"/>
        <w:spacing w:before="0" w:after="0" w:line="259" w:lineRule="exact"/>
        <w:ind w:firstLine="300"/>
      </w:pPr>
      <w:r>
        <w:t>FETÖ örgütü ile bağlantılı bildiği herhangi şirket, demek, vakıf veya kurum olmadığını, FETÖ örgütünün Mali yapısı nasıl olduğu hakkında bir bilgisinin olmadığını,</w:t>
      </w:r>
    </w:p>
    <w:p w:rsidR="005454E7" w:rsidRDefault="00F0298D">
      <w:pPr>
        <w:pStyle w:val="Gvdemetni21"/>
        <w:shd w:val="clear" w:color="auto" w:fill="auto"/>
        <w:spacing w:before="0" w:after="0" w:line="259" w:lineRule="exact"/>
        <w:ind w:firstLine="300"/>
      </w:pPr>
      <w:r>
        <w:t>FETÖ örgütünün finansmanını sağlamak amacıyla yapılan faaliyetler neler olduğunu bilmediğini,</w:t>
      </w:r>
    </w:p>
    <w:p w:rsidR="005454E7" w:rsidRDefault="00F0298D">
      <w:pPr>
        <w:pStyle w:val="Gvdemetni21"/>
        <w:shd w:val="clear" w:color="auto" w:fill="auto"/>
        <w:spacing w:before="0" w:after="0" w:line="259" w:lineRule="exact"/>
        <w:ind w:firstLine="300"/>
      </w:pPr>
      <w:r>
        <w:t>FETÖ terör örgütü ve mensup kişiler ile bir bağlantısının ve alakasının olmadığını,</w:t>
      </w:r>
    </w:p>
    <w:p w:rsidR="005454E7" w:rsidRDefault="00F0298D">
      <w:pPr>
        <w:pStyle w:val="Gvdemetni21"/>
        <w:shd w:val="clear" w:color="auto" w:fill="auto"/>
        <w:spacing w:before="0" w:after="0" w:line="259" w:lineRule="exact"/>
        <w:ind w:firstLine="300"/>
      </w:pPr>
      <w:r>
        <w:t>İzlemiş olduğu videoda Altın dökme işini yapan kişinin kendisi olduğunu, görüntülerdeki basamak şeklinde sıralı halde bulunan 4 kalıp içerisi potadan döküm yapılan altın ile dolu, platformun üzerinde bulunan 5. Kalıp içerisinde ise diğer 4 kalıbın artığı olan CURUF ( hurda altın- kullanılamayan altın) tur. Tıpkı 4 kalıp altını gramajları ile tartıp altın kayıt defterine kayıt edildiği gibi dökümlerden arta kalan CURUF lan da toplu olarak değirmende öğütten sonra tartıp altın kayıt defterine kayıt ettiklerini,</w:t>
      </w:r>
    </w:p>
    <w:p w:rsidR="005454E7" w:rsidRDefault="00F0298D">
      <w:pPr>
        <w:pStyle w:val="Gvdemetni21"/>
        <w:shd w:val="clear" w:color="auto" w:fill="auto"/>
        <w:spacing w:before="0" w:after="0" w:line="259" w:lineRule="exact"/>
        <w:ind w:firstLine="300"/>
      </w:pPr>
      <w:r>
        <w:t xml:space="preserve">Fazlı ATAK isimli şahsın işletme müdür muavini olarak görev yapmakta olduğunu, Onun izni bilgisi olmadan Döküm yapılmadığını, maden de çalışan tüm işçiler hem girişte hem çıkışta aranırken üst araması yapılırken Fazlı ATAK m hiçbir şekilde aranmadan istediği gibi maden ocağına girip çıktığını, döküm yaptıkları odaya zaman zaman girip sistem kontrolü yapmalarının gerektiğinde Fazlı ATAK m izni olmadan giremediklerini, altın sevkiyatlarınm yapıldığı esnada bütün sorumluluk ve kontrol Fazlı ATAK da olduğunu, kendisi Fetullah Gülen e ait kitapları okuduğunu, kendilerini de bu kitapları okumaları yönünde zaman zaman telkinlerde bulunduğunu, Altın kayıt odasının anahtarlarının Fazlı ATAK ta olduğunu, istediği zaman kontrolsüz bir şekilde girip çıktığını, hangi amaçlı girip çıktığı konusunda bir bilgisinin olmadığını, Zaman zaman Hamdi Akın </w:t>
      </w:r>
      <w:r>
        <w:lastRenderedPageBreak/>
        <w:t>İPEK ve Cafer Tekin İPEK İle telefon görüşmelerine şahit olduğunu ancak görüşme içerikleri hakkında bir bilgisinin olmadığını, bunu sebebinin ise konuşurken yanından uzaklaştığını, 15 Temmuz 2016 tarihinde gerçekleştirilmek istenen darbe girişimi sonrasında tutuklandığını, Gümüşhane de cezaevinde olduğunu duyduğunu,</w:t>
      </w:r>
    </w:p>
    <w:p w:rsidR="005454E7" w:rsidRDefault="00F0298D">
      <w:pPr>
        <w:pStyle w:val="Gvdemetni21"/>
        <w:shd w:val="clear" w:color="auto" w:fill="auto"/>
        <w:spacing w:before="0" w:after="0" w:line="259" w:lineRule="exact"/>
        <w:ind w:firstLine="300"/>
      </w:pPr>
      <w:r>
        <w:t>Hatırladığı kadarı ile 2014 yılında maden işletmesinin faaliyetleri Enerji Bakanlığı tarafından geçici olarak durdurulduğunda sendikalar tarafından valilikten alman izin ile düzenlenen yürüyüş ve basın açıklamasına işçileri de davet ettiklerini, bu yürüyüş sırasında “ Paralel Değiliz Hakkımızı İsteriz” şeklinde sloganlar attıklarını ancak Fazlı ATAK “NEDEN PARALEL DEĞİLİZ PARALELİZ” şeklinde FETÖ terör örgütünü övücü tarzında konuşmalar yaptığını, yürüyüş ve basın açıklamasına ait kayıtlar Gümüşhane Emniyet Müdürlüğünde bulunduğunu,</w:t>
      </w:r>
    </w:p>
    <w:p w:rsidR="005454E7" w:rsidRDefault="00F0298D">
      <w:pPr>
        <w:pStyle w:val="Gvdemetni21"/>
        <w:shd w:val="clear" w:color="auto" w:fill="auto"/>
        <w:spacing w:before="0" w:after="0" w:line="259" w:lineRule="exact"/>
        <w:ind w:firstLine="300"/>
      </w:pPr>
      <w:r>
        <w:t>2014 yılı içerisinde izinsiz olarak Gümüşhane valiliği basın açıklaması sonrasında dönemin valisi işçiler içerisinde aralarında kendisinin de olduğu 10 kişiyi makamına kabul ettiğini, bu görüşme de kendilerine işverenin yani Koza ipek Holding A.Ş. yetkililerinin kendilerini yanlış yönlendirdiğini, devlete karşı kışkırttığını ve kullandığını açıkladığını, Vali bey ile yapmış oldukları bu görüşmeden sonra Koza Holding Sahiplerinin ve Mastra Altın İşletmesindeki yetkililerinden özellikle Fazlı ATAK m kendilerini yönlendirdiğini kullandığını yanlış bilgi verdiğine kanaat getirdiğini, son 15 Temmuz 2016 tahinde gerçekleştirilmek istenen darbe girişimi sırasında bu şahsın FETÖ PDY terör örgütü mensubu olduğuna inandığını,</w:t>
      </w:r>
    </w:p>
    <w:p w:rsidR="005454E7" w:rsidRDefault="00F0298D">
      <w:pPr>
        <w:pStyle w:val="Gvdemetni21"/>
        <w:shd w:val="clear" w:color="auto" w:fill="auto"/>
        <w:spacing w:before="0" w:after="0" w:line="259" w:lineRule="exact"/>
        <w:ind w:firstLine="300"/>
      </w:pPr>
      <w:r>
        <w:t>Kendisine isnat edilen suçlamaları kabul etmediğini, Çalışmış olduğu altın odası ile ilgili sorumluluk Fazlı ATAK ta olduğunu, Orada yolsuzluk yapılacaksa onu da Fazlı ATAK yapacağını, Şahsın yapıp yapmadığı konusunda bir bilgisinin olmadığını, Kendisinden birkaç kez altın odasına kendisinin üzerine sorumlu olarak bulunması için mühendis istediğini ancak şirket politikasını gerekçe göstererek mühendis görevlendirmediğini,</w:t>
      </w:r>
    </w:p>
    <w:p w:rsidR="005454E7" w:rsidRDefault="00F0298D">
      <w:pPr>
        <w:pStyle w:val="Gvdemetni21"/>
        <w:shd w:val="clear" w:color="auto" w:fill="auto"/>
        <w:spacing w:before="0" w:after="0" w:line="259" w:lineRule="exact"/>
        <w:ind w:firstLine="300"/>
      </w:pPr>
      <w:r>
        <w:t>2014 yılında Kayseri Valiliği önünde Koza grubuna bağlı altın madenlerinin kapatılmasını protesto amaçlı yapılan basın açıklamasına mastra dan 6 otobüs çalışanı işletme yetkilileri götürdüğünü ancak kendisinin Vali Bey ile yapmış olduğu görüşme nedeniyle gitmediğini, Yine bu açıklama ya katılanlar emniyetin kayıtlarında olacağını,</w:t>
      </w:r>
    </w:p>
    <w:p w:rsidR="005454E7" w:rsidRDefault="005454E7">
      <w:pPr>
        <w:pStyle w:val="Gvdemetni21"/>
        <w:shd w:val="clear" w:color="auto" w:fill="auto"/>
        <w:spacing w:before="0" w:after="0" w:line="259" w:lineRule="exact"/>
        <w:ind w:firstLine="300"/>
      </w:pPr>
    </w:p>
    <w:p w:rsidR="005454E7" w:rsidRDefault="00F0298D">
      <w:pPr>
        <w:pStyle w:val="Gvdemetni21"/>
        <w:shd w:val="clear" w:color="auto" w:fill="auto"/>
        <w:spacing w:before="0" w:after="0" w:line="259" w:lineRule="exact"/>
        <w:ind w:firstLine="300"/>
        <w:rPr>
          <w:b/>
          <w:bCs/>
        </w:rPr>
      </w:pPr>
      <w:r>
        <w:rPr>
          <w:b/>
          <w:bCs/>
        </w:rPr>
        <w:t>3-Şüpheli Turgay KAYA’ nın Mali Suçlarla Mücadele Şube Müdürlüğünde alınan ifadesinde özetle;</w:t>
      </w:r>
    </w:p>
    <w:p w:rsidR="005454E7" w:rsidRDefault="005454E7">
      <w:pPr>
        <w:pStyle w:val="Gvdemetni21"/>
        <w:shd w:val="clear" w:color="auto" w:fill="auto"/>
        <w:spacing w:before="0" w:after="0" w:line="259" w:lineRule="exact"/>
        <w:ind w:firstLine="300"/>
      </w:pPr>
    </w:p>
    <w:p w:rsidR="005454E7" w:rsidRDefault="00F0298D">
      <w:pPr>
        <w:pStyle w:val="Gvdemetni21"/>
        <w:shd w:val="clear" w:color="auto" w:fill="auto"/>
        <w:spacing w:before="0" w:after="0" w:line="259" w:lineRule="exact"/>
        <w:ind w:firstLine="300"/>
      </w:pPr>
      <w:r>
        <w:t>1979 yılında Gümüşhane ilinde doğduğunu, İlk ve Orta öğrenimini Ankara ilinde tamamladığını, Lise Eğitimini Gümüşhane ilinde Ticaret Meslek Lisesinde 1998 yılında tamamladığını, yaklaşık bir (1) sene çeşitli inşaat işlerinde çalıştığını, 1999 yılı Kasım ayında Kıbrıs ta askerlik görevini tamamladığını ve 2002 yılında askerden döndüğünü, yine çeşitli inşaat işlerinde çalışmaya başladığını, 2007 yılında Betül KAYA ile evlendiğini, 2009 yılında Koza Altın İşletmeleri isimli şirkette Tesis Operatörü olarak işe başladığını, yaklaşık 6 ay sonra Altın odasında (Altının Döküm Alanı) görev yapmaya başladığını, 2013 yılında bu şirkete kayyum atanana kadar bu görevi devam ettirdiğini, sonrasında da Tesis Operatörü olarak bu güne kadar çalışmaya devam ettiğini ve halen bu şirkette çalışmakta olduğunu, adına kayıtlı olan 0538 626 93 01 telefon hattını uzun zamandır kullandığını, ancak süresini tam olarak hatırlamadığını, bunun haricinde ne adına kayıtlı ne de başkası adına kayıtlı herhangi bir Gsm hattının olmadığını, bu zamana kadar hakkında her hangi bir suçtan adli işlem yapılmadığını, herhangi bir sendika, demek, sivil toplum örgütüne vb. kuruluşlara üyeliğinin olmadığını, geçimini çalışmış olduğu şirketten aldığı maaşla sağladığını, bunun haricinde herhangi bir gelirinin olmadığını, kendisinin, eşinin ve çocuklarının adına kayıtlı mal varlığı olmadığını, adına kayıtlı veya bir başkası adına kayıtlı olup da kendi yönetimin de veya yetkili olduğu herhangi bir fırma/şirketin olmadığını, turgayk911 ffigmail.com- turgavk621 ffigmail.com e posta adreslerini kullandığını, sosyal medya hesaplarından sadece Facebook kullandığını, oradaki kullanıcı adının ise Turgay KAYA olduğunu, şimdiye kadar yurt dışına herhangi bir kuruluş, şirket veya şahıs hesabına para transferi gerçekleştirmediğini, pasaportunun olduğunu, Tataristan ülkesine hatırladığı kadarıyla 2003 yılında çalışmak amacıyla gittiğini, kimse ile temasının olmadığını, Armoni İnşaat firmasının çalışanı olarak orada yaklaşık 13 ay kadar kaldığını, bunun haricinde başka bir ülkeye gitmediğini, Fetullah Gülen’i tanımadığını, Kurmuş olduğu örgütle de herhangi bir temasım kesinlikle olmadığını, kendisinin Bank Asya da açılmış herhangi bir hesabının olmadığını, 17-25 Aralık 2013 darbe girişiminden sonra örgüt lideri Fetullah Gülen’den “Bank Asya’ya para yatırın” talimatı ile bu bankaya kesinlikle para yatırmadığını ve kendisine bu bankaya para yatırın şeklinde telkinde bulunulmadığını, FETÖ/PDY Terör Örgütü tarafından gerçekleştirilen 15.07.2016 tarihindeki darbe teşebbüsü ile ilgili daha önceden, örgüt mensuplarından veya başka şahıslardan herhangi bir duyum almadığını, Devlet Kurumlan içerisine yapılandığı anlaşılan FETÖ/PDY Terör Örgütü hakkında bilgi sahibi olmadığını, bu örgütle bağlantılı ve Devlet Kurulularında yuvalanan tanıdığı şahısların olmadığını,bu örgüt ile bağlantılı herhangi bir demek, vakıf veya kuruluşa bağış, himmet vb. adı altında maddi yardımda bulunmadığını ve toplamadığını, çalışmış olduğu şirketin malvarlığında artış olmasında FETÖ/PDY rolü olması hususunda bilgi sahibi olmadığını, FETÖ örgütü adına yapılan toplantılara kesinlikle katılmadığını, kimseden de davet almadığını, Zaman gazetesi, Aksiyon Dergisi ve sızıntı dergisine aboneliğinin olmadığını, kimseye de bu yayın organlarına abone olma konusunda telkinde bulunmadığını, bildiği FETÖ örgütü ile bağlantılı herhangi şirket, demek, vakıf veya kurum olmadığını, FETÖ örgütünün Mali yapısı nasıl oluştuğu konusunda bilgi sahibi olmadığını, FETÖ örgütünün finansmanı amacıyla yapılan (himmet, bağış vb.) toplantılarından farklı olarak yapılan faaliyetler konusunda herhangi bir bilgisinin olmadığını, FETÖ Terör Örgütü İle herhangi bağlantısının olmadığını ve örgüt mensupları ile herhangi bir şekilde temasının olmadığını,</w:t>
      </w:r>
    </w:p>
    <w:p w:rsidR="005454E7" w:rsidRDefault="00F0298D">
      <w:pPr>
        <w:pStyle w:val="Gvdemetni21"/>
        <w:shd w:val="clear" w:color="auto" w:fill="auto"/>
        <w:spacing w:before="0" w:after="0" w:line="259" w:lineRule="exact"/>
        <w:ind w:firstLine="300"/>
      </w:pPr>
      <w:r>
        <w:t xml:space="preserve">Fazlı ATAK’m Altın odası diye tabir edilen dökümü yapılan altınların muhafaza edildiği ve döküm yapıldığı kısmın en yetkili kişisi olduğunu, Gökhan SARAL’ın Tesis Şefi olarak görev yaptığını, Emre COŞKUN kendisinden sorumlu olduğu kişi olduğunu, Emrah KANAT’m ise kendisi ile aynı görevi yapan iş arkadaşı olduğunu, kendisine bahsetmiş olunan videonun çekildiği gün kendisinin de orda olduğunu, net bir şekilde o günü hatırladığını, O gün dökümden 4 kalıp Altın çıktığını, görüntülerde 5 kalıp koymalarının sebebinin Altının ayrıştırılması esnasında içine katmış oldukları kimyasalların ve değersiz diye tabir edilen </w:t>
      </w:r>
      <w:r>
        <w:lastRenderedPageBreak/>
        <w:t>CURUF ismiyle adlandırılan malzemenin akması sebebiyle olduğunu, Altın kimyası itibari ile eritme esnasında dibe çöktüğünü diğer kimyasalların ise üstte kaldığını, bu sebeple döküm sonunda en son kalıba bu bahsetmiş olduğu kimyasalların (CURUF) döküldüğünü, daha sonra bu en son kalıpları yine altın odasında bulunan büyük bidonlarda muhafaza ettiklerini, yeterli çoğunluğa ulaşması halinde onları tekrardan işlemden geçirerek içerisinde çok az miktarda da olsa bulunan altını çıkarttıklarını ve bunların tekrardan kayıtlara girildiğini, kendisinin o kısımdaki görevinin altının eritilmesi esnasındaki hazırlık aşaması ve döküm sonrasında kalıptan çıkan altının temizlik işlemleri olduğunu, ayrıca kalıplarda bulunan numaraları da çakmakta olduğunu, onun haricinde altınların muhafaza edildiği Altın odasına ve diğer kısımlara girmeye yetkili olmadığını, Altınların şirketten sevkiyatı konusunda herhangi bir bilgisinin</w:t>
      </w:r>
    </w:p>
    <w:p w:rsidR="005454E7" w:rsidRDefault="00F0298D">
      <w:pPr>
        <w:pStyle w:val="Gvdemetni21"/>
        <w:shd w:val="clear" w:color="auto" w:fill="auto"/>
        <w:spacing w:before="0" w:after="0" w:line="259" w:lineRule="exact"/>
        <w:ind w:firstLine="300"/>
      </w:pPr>
      <w:r>
        <w:t>olmadığını, bu konularda yukarıda da bahsetmiş olduğu Fazlı ATAK’ın tek yetkili olduğunu, Altın odasının anahtarının ise Fazlı ATAK ta ve maden güvenliği biriminde bulunduğunu, beyan etmiştir.</w:t>
      </w:r>
    </w:p>
    <w:p w:rsidR="005454E7" w:rsidRDefault="005454E7">
      <w:pPr>
        <w:pStyle w:val="Gvdemetni21"/>
        <w:shd w:val="clear" w:color="auto" w:fill="auto"/>
        <w:spacing w:before="0" w:after="0" w:line="259" w:lineRule="exact"/>
        <w:ind w:firstLine="300"/>
      </w:pPr>
    </w:p>
    <w:p w:rsidR="005454E7" w:rsidRDefault="00F0298D">
      <w:pPr>
        <w:pStyle w:val="Gvdemetni21"/>
        <w:shd w:val="clear" w:color="auto" w:fill="auto"/>
        <w:spacing w:before="0" w:after="0" w:line="259" w:lineRule="exact"/>
        <w:ind w:firstLine="300"/>
        <w:rPr>
          <w:b/>
          <w:bCs/>
        </w:rPr>
      </w:pPr>
      <w:r>
        <w:rPr>
          <w:b/>
          <w:bCs/>
        </w:rPr>
        <w:t>4-Şüpheli Emrah KANAT’ m Mali Suçlarla Mücadele Şube Müdürlüğünde 14.02.2017 günü alman ifadesinde özetle;</w:t>
      </w:r>
    </w:p>
    <w:p w:rsidR="005454E7" w:rsidRDefault="005454E7">
      <w:pPr>
        <w:pStyle w:val="Gvdemetni21"/>
        <w:shd w:val="clear" w:color="auto" w:fill="auto"/>
        <w:spacing w:before="0" w:after="0" w:line="259" w:lineRule="exact"/>
        <w:ind w:firstLine="300"/>
      </w:pPr>
    </w:p>
    <w:p w:rsidR="005454E7" w:rsidRDefault="00F0298D">
      <w:pPr>
        <w:pStyle w:val="Gvdemetni21"/>
        <w:shd w:val="clear" w:color="auto" w:fill="auto"/>
        <w:spacing w:before="0" w:after="0" w:line="259" w:lineRule="exact"/>
        <w:ind w:firstLine="300"/>
      </w:pPr>
      <w:r>
        <w:t>28.07.1986 yılın da Erzurum’da doğduğunu, İlkokul, Ortaokul ve Lise eğitimini Erzurum ilinde tamamladığını, liseden sonra 2007 yılında Askere hizmetini Şereflikoçhisar da yaptığını, Askerliğini yaptıktan sonra memleketi olan Gümüşhane’ye gittiğini, Gümüşhane de bulunan Emine isimli bayanla evlendiğini ve bu evliliklerinden iki kız çocuğunun olduğunu, Gümüşhane de bulunan Arazlar Patlayıcı Madde isimli firmada çalışmaya başladığını, bu iş yerinde 2 sene kadar çalıştığını, Bu süre içerisinde dinamit işlerine bakması için Gümüşhane de açılan KOZA işletmelerine ait altın madenine işi gereği sık sık gidip gelmeye başladığını, Oradaki çalışma ortamlarının iyi olmasından dolayı orda bulunan kişiler ile samimiyet kurduğundan ötürü iş başvurusunda bulunduğunu, Yaklaşık 20-25 gün sonra bu iş yerinde işe başladığını, 2009 yılı sonlarında işe başlayıp, hatırladığı kadarı ile 2013 yada 2014 yılında bu iş yerinden ayrıldığını, Bu iş yerinde altın döküm atölyelerinde işçi olarak çalıştığını, Altın eritme ve döküm işlemlerini yaptıklarını, 6 ay işsizlik maaşı aldığını, Daha sonra Ordu ili Fatsa ilçesinde bulunan Altıntepe Madencilik isimli iş yerinde işe başladığını ve halen bu iş yerinde çalışmaya devam ettiğini,</w:t>
      </w:r>
    </w:p>
    <w:p w:rsidR="005454E7" w:rsidRDefault="00F0298D">
      <w:pPr>
        <w:pStyle w:val="Gvdemetni21"/>
        <w:shd w:val="clear" w:color="auto" w:fill="auto"/>
        <w:spacing w:before="0" w:after="0" w:line="259" w:lineRule="exact"/>
        <w:ind w:firstLine="300"/>
      </w:pPr>
      <w:r>
        <w:t>Bu zamana kadar hakkında her hangi bir suçtan adli işlem yapılmadığını,</w:t>
      </w:r>
    </w:p>
    <w:p w:rsidR="005454E7" w:rsidRDefault="00F0298D">
      <w:pPr>
        <w:pStyle w:val="Gvdemetni21"/>
        <w:shd w:val="clear" w:color="auto" w:fill="auto"/>
        <w:spacing w:before="0" w:after="0" w:line="259" w:lineRule="exact"/>
        <w:ind w:firstLine="300"/>
      </w:pPr>
      <w:r>
        <w:t>Herhangi bir, demek, sivil toplum örgütüne vb. kuruluşlara üyeliğinin olmadığını, İşçi olarak çalışmasından kaynaklı hatırladığı kadarı ile Maden İş Sendikasına üye kaydının yapıldığını, Bu sendikaya Koza işletmelerine ait Altın madenin de çalışırken üye olduğunu, Bu sendikaya aylık 1 günlük yevmiyelerini aidat olarak ödediklerini,</w:t>
      </w:r>
    </w:p>
    <w:p w:rsidR="005454E7" w:rsidRDefault="00F0298D">
      <w:pPr>
        <w:pStyle w:val="Gvdemetni21"/>
        <w:shd w:val="clear" w:color="auto" w:fill="auto"/>
        <w:spacing w:before="0" w:after="0" w:line="259" w:lineRule="exact"/>
        <w:ind w:firstLine="300"/>
      </w:pPr>
      <w:r>
        <w:t>Geçimini Altın madenlerinde çalışarak sağladığını, Bunun haricinde gelirinin olmadığını, Arazlar Patlayıcı Madde isimli firmada o tarihlerde asgari ücret olan hatırladığı kadarı ile 600-800 TL arasında maaş aldığını, KOZA Altın İşletmeleri isimli iş yerinde 2400 TL civarında maaş aldığını, Halen çalışmakta olduğu Altıntepe Madencilik isimli iş yerinde ise 4000 TL. maaş aldığını,</w:t>
      </w:r>
    </w:p>
    <w:p w:rsidR="005454E7" w:rsidRDefault="00F0298D">
      <w:pPr>
        <w:pStyle w:val="Gvdemetni21"/>
        <w:shd w:val="clear" w:color="auto" w:fill="auto"/>
        <w:spacing w:before="0" w:after="0" w:line="259" w:lineRule="exact"/>
        <w:ind w:firstLine="300"/>
      </w:pPr>
      <w:r>
        <w:t>Üzerine kayıtlı veya eşinin/çocuklarının adına kayıtlı mal varlığının olmadığını.</w:t>
      </w:r>
    </w:p>
    <w:p w:rsidR="005454E7" w:rsidRDefault="00F0298D">
      <w:pPr>
        <w:pStyle w:val="Gvdemetni21"/>
        <w:shd w:val="clear" w:color="auto" w:fill="auto"/>
        <w:spacing w:before="0" w:after="0" w:line="259" w:lineRule="exact"/>
        <w:ind w:firstLine="300"/>
      </w:pPr>
      <w:r>
        <w:t>Adına kayıtlı veya bir başkası adına kayıtlı olup da kendisinin yönetiminde veya yetkili /çalışan olduğu herhangi bir firma/şirket bulunmadığını,</w:t>
      </w:r>
    </w:p>
    <w:p w:rsidR="005454E7" w:rsidRDefault="00F0298D">
      <w:pPr>
        <w:pStyle w:val="Gvdemetni21"/>
        <w:shd w:val="clear" w:color="auto" w:fill="auto"/>
        <w:spacing w:before="0" w:after="0" w:line="259" w:lineRule="exact"/>
        <w:ind w:firstLine="300"/>
      </w:pPr>
      <w:r>
        <w:t>handsome783mavi@hotmail.com e posta adresini 7-8 yıldır kullandığını, Bu e posta adresi ile Facebook sosyal medya hesabının bulunduğunu, Facebook ta kendi adı olan Emrah KANAT' ı kullandığını,</w:t>
      </w:r>
    </w:p>
    <w:p w:rsidR="005454E7" w:rsidRDefault="00F0298D">
      <w:pPr>
        <w:pStyle w:val="Gvdemetni21"/>
        <w:shd w:val="clear" w:color="auto" w:fill="auto"/>
        <w:spacing w:before="0" w:after="0" w:line="259" w:lineRule="exact"/>
        <w:ind w:firstLine="300"/>
      </w:pPr>
      <w:r>
        <w:t>Şimdiye kadar yurt dışında herhangi bir kuruluş, şirket veya şahıs hesabına para transferi gerçekleştirmediğini,</w:t>
      </w:r>
    </w:p>
    <w:p w:rsidR="005454E7" w:rsidRDefault="00F0298D">
      <w:pPr>
        <w:pStyle w:val="Gvdemetni21"/>
        <w:shd w:val="clear" w:color="auto" w:fill="auto"/>
        <w:spacing w:before="0" w:after="0" w:line="259" w:lineRule="exact"/>
        <w:ind w:firstLine="300"/>
      </w:pPr>
      <w:r>
        <w:t>Pasaportunun olmadığını,</w:t>
      </w:r>
    </w:p>
    <w:p w:rsidR="005454E7" w:rsidRDefault="00F0298D">
      <w:pPr>
        <w:pStyle w:val="Gvdemetni21"/>
        <w:shd w:val="clear" w:color="auto" w:fill="auto"/>
        <w:spacing w:before="0" w:after="0" w:line="259" w:lineRule="exact"/>
        <w:ind w:firstLine="300"/>
      </w:pPr>
      <w:r>
        <w:t>Fetullah GÜLEN’İ sosyal medyadan tanıdığını, Bunun haricinde kendisini hiç görmediğini, Bulunduğu ortamlarda da bulunmadığını, Kurmuş olduğu örgüt ile irtibatının olmadığını,</w:t>
      </w:r>
    </w:p>
    <w:p w:rsidR="005454E7" w:rsidRDefault="00F0298D">
      <w:pPr>
        <w:pStyle w:val="Gvdemetni21"/>
        <w:shd w:val="clear" w:color="auto" w:fill="auto"/>
        <w:spacing w:before="0" w:after="0" w:line="259" w:lineRule="exact"/>
        <w:ind w:firstLine="300"/>
      </w:pPr>
      <w:r>
        <w:t>BANK ASYA da herhangi bir hesabının bulunmadığını,</w:t>
      </w:r>
    </w:p>
    <w:p w:rsidR="005454E7" w:rsidRDefault="00F0298D">
      <w:pPr>
        <w:pStyle w:val="Gvdemetni21"/>
        <w:shd w:val="clear" w:color="auto" w:fill="auto"/>
        <w:spacing w:before="0" w:after="0" w:line="259" w:lineRule="exact"/>
        <w:ind w:firstLine="300"/>
      </w:pPr>
      <w:r>
        <w:t>FETÖ/PDY Terör Örgütü tarafından gerçekleştirilen 15.07.2016 tarihindeki darbe teşebbüsü ile ilgili daha önceden haberinin olmadığını, her şeyi televizyondan öğrendiğini,</w:t>
      </w:r>
    </w:p>
    <w:p w:rsidR="005454E7" w:rsidRDefault="00F0298D">
      <w:pPr>
        <w:pStyle w:val="Gvdemetni21"/>
        <w:shd w:val="clear" w:color="auto" w:fill="auto"/>
        <w:spacing w:before="0" w:after="0" w:line="259" w:lineRule="exact"/>
        <w:ind w:firstLine="300"/>
      </w:pPr>
      <w:r>
        <w:t>Devlet Kurumlan içerisine yapılandığı anlaşılan FETÖ/PDY Terör Örgütü hakkında hiçbir şey bilmediğini, Tanıdığının da olmadığını,</w:t>
      </w:r>
    </w:p>
    <w:p w:rsidR="005454E7" w:rsidRDefault="00F0298D">
      <w:pPr>
        <w:pStyle w:val="Gvdemetni21"/>
        <w:shd w:val="clear" w:color="auto" w:fill="auto"/>
        <w:spacing w:before="0" w:after="0" w:line="259" w:lineRule="exact"/>
        <w:ind w:firstLine="300"/>
      </w:pPr>
      <w:r>
        <w:t>Bu örgüt ile bağlantılı herhangi bir demek, vakıf veya kuruluşa bağış, himmet vb. adı altında maddi yardımda bulunmadığını ve yardım da toplamadığını,</w:t>
      </w:r>
    </w:p>
    <w:p w:rsidR="005454E7" w:rsidRDefault="00F0298D">
      <w:pPr>
        <w:pStyle w:val="Gvdemetni21"/>
        <w:shd w:val="clear" w:color="auto" w:fill="auto"/>
        <w:spacing w:before="0" w:after="0" w:line="259" w:lineRule="exact"/>
        <w:ind w:firstLine="300"/>
      </w:pPr>
      <w:r>
        <w:t>FETÖ örgütü adına yapılan toplantılara katılmadığını, Bu toplantılara katılan kişileri de tanımadığını,</w:t>
      </w:r>
    </w:p>
    <w:p w:rsidR="005454E7" w:rsidRDefault="00F0298D">
      <w:pPr>
        <w:pStyle w:val="Gvdemetni21"/>
        <w:shd w:val="clear" w:color="auto" w:fill="auto"/>
        <w:spacing w:before="0" w:after="0" w:line="259" w:lineRule="exact"/>
        <w:ind w:firstLine="300"/>
      </w:pPr>
      <w:r>
        <w:t>Tanıdığı kişileri Zaman gazetesi, Aksiyon Dergisi ve sızıntı dergisine abonelik işlemi yaptırmadığını, kendi üzerine bu gazete ve dergilere aboneliğinin olmadığını, Kimseyi de FETÖ/PDY örgütünün toplantılarına götürmediğini,</w:t>
      </w:r>
    </w:p>
    <w:p w:rsidR="005454E7" w:rsidRDefault="00F0298D">
      <w:pPr>
        <w:pStyle w:val="Gvdemetni21"/>
        <w:shd w:val="clear" w:color="auto" w:fill="auto"/>
        <w:spacing w:before="0" w:after="0" w:line="259" w:lineRule="exact"/>
        <w:ind w:firstLine="300"/>
      </w:pPr>
      <w:r>
        <w:t>FETÖ örgütü ile bağlantılı bildiği her hangi şirket, demek, vakıf veya kurum olmadığını, Çalışmış olduğu KOZA isimli firmayı da basından gördüğü kadarıyla 17/25 Aralık 2013 tarihinden sonra bu örgüt içerisinde yer aldığını öğrendiğini, Zaten bende bu iş yerinden 17/25 Aralık sürecinden sonra kendi isteği ile tazminatını alarak işten ayrıldığını,</w:t>
      </w:r>
    </w:p>
    <w:p w:rsidR="005454E7" w:rsidRDefault="00F0298D">
      <w:pPr>
        <w:pStyle w:val="Gvdemetni21"/>
        <w:shd w:val="clear" w:color="auto" w:fill="auto"/>
        <w:spacing w:before="0" w:after="0" w:line="259" w:lineRule="exact"/>
        <w:ind w:firstLine="300"/>
      </w:pPr>
      <w:r>
        <w:t>Kendisinin bu konular ile alakalı hiç bilgisinin olmadığını, Bu yapılanma içerisinde olmadığı için örgütün mali yapısı hakkında bilgi sahibi olmasının mümkün olmadığını,</w:t>
      </w:r>
    </w:p>
    <w:p w:rsidR="005454E7" w:rsidRDefault="00F0298D">
      <w:pPr>
        <w:pStyle w:val="Gvdemetni21"/>
        <w:shd w:val="clear" w:color="auto" w:fill="auto"/>
        <w:spacing w:before="0" w:after="0" w:line="259" w:lineRule="exact"/>
        <w:ind w:firstLine="300"/>
      </w:pPr>
      <w:r>
        <w:t>FETÖ Terör örgütü içerisinde yer almayan birisi olması sebebiyle bu konular ile ilgili hiçbir bilgi sahibi olmadığını,</w:t>
      </w:r>
    </w:p>
    <w:p w:rsidR="005454E7" w:rsidRDefault="00F0298D">
      <w:pPr>
        <w:pStyle w:val="Gvdemetni21"/>
        <w:shd w:val="clear" w:color="auto" w:fill="auto"/>
        <w:spacing w:before="0" w:after="0" w:line="259" w:lineRule="exact"/>
        <w:ind w:firstLine="300"/>
      </w:pPr>
      <w:r>
        <w:t xml:space="preserve">FETÖ Terör Örgütü ile hiçbir bağlantısının olmadığını,Altın döküm atölyesinin olduğu yerde bulunan eritme potası dediği kazan görünümünde olan yere, madenden gelen ve döküm atölyesine gelene kadar çeşitli işlemlerden geçirilen ham madde, altın çamuru denebileceği malzeme bu döküm potasına konularak 1300 derecede eritildiğini, eriyen malzeme 1000 derecede soğutulduğunu, soğutulan bu malzeme de altın kalıplarına dökülerek işlem neticelendirildiğini, kendisine sorulan görüntülerde ki altın döküm işlemleri de bu sefa hatlardan geçirilerek yapılmış olan bir işlem olduğunu, Bu döküm işlemleri </w:t>
      </w:r>
      <w:r>
        <w:lastRenderedPageBreak/>
        <w:t>yapılırken eritme potasındaki malzeme kalıplara dökülmeye başlandığında ilk önce eriyen hammaddenin üst kısmında kalan ve altına göre hafif olan atık madde ilk altın kalıbına aktığını, arkasından altın gelmeye başlayarak altın kalıbına aktığını, Bu işlem devam ederek diğer altın kalıpları da sırasıyla dolduğunu, Altın ağır olduğu için bu altın kalıplarının her dolmasında atık madde bir diğer altın kalıbına geçerek en sonda bulunan yani beşinci altın kalıbına geldiğini, Diğer dört altın kalıbında olması gereken altın bulduğunu, beşinci kalıpta değeri olmayan atık madde denilen malzemenin kaldığını, Dolayısıyla da Altın odası kayıt defterine de bu 4 altın külçenin kaydının yapıldığını, Beşinci kalıp olan atık malzeme ise içerisinde kalmış olabilecek altın parçalarını değerlendirmek amacıyla tekrar bir sonraki eritme/döküm işlemlerine tabi tutulduğunu, kendisine sorulan görüntüler ile ilgili olarak yapılan altın döküm işlemi ile ilgili anlatabileceklerinin bundan ibarettir, Anlattığı konular altın dökümü ile ilgili teknik ve bilimsel olduğunu, Araştırılırsa anlattıklarının gerçekliğinin anlaşılacağını, Bu altın döküm işlemleri sonrasında kendisi ve diğer atölyede çalışanlar çıkarılan bu altın kalıplarını işleri gereği temizleyip, zımparalayıp numarasını da vurduktan sonra altın odası kayıt defterine kaydını yaparak defteri imzalar, içeride bulunan kasaya koyar ve bu yerden başka hiçbir işlem yapmadan üzerleri arandıktan sonra çıktıklarını, Atm külçelerinin bulunmuş olduğu kasadan sevkiyatlarm nasıl yapıldığı ile ilgili hiçbir bilgi sahibi olmadığını, Şirketin genel müdür yardımcısı Fazlı ATAK tarafından bu sevkiyatlarmda yapıldığını bildiğini, kendisine gösterilen altın döküm işlemleri ile ilgili bildiklerinin bundan ibaret olduğunu, beyan etmiştir.</w:t>
      </w:r>
    </w:p>
    <w:p w:rsidR="005454E7" w:rsidRDefault="005454E7">
      <w:pPr>
        <w:pStyle w:val="Gvdemetni21"/>
        <w:shd w:val="clear" w:color="auto" w:fill="auto"/>
        <w:spacing w:before="0" w:after="0" w:line="259" w:lineRule="exact"/>
        <w:ind w:firstLine="300"/>
      </w:pPr>
    </w:p>
    <w:p w:rsidR="005454E7" w:rsidRDefault="00F0298D">
      <w:pPr>
        <w:pStyle w:val="Gvdemetni21"/>
        <w:shd w:val="clear" w:color="auto" w:fill="auto"/>
        <w:spacing w:before="0" w:after="0" w:line="259" w:lineRule="exact"/>
        <w:ind w:firstLine="300"/>
        <w:rPr>
          <w:b/>
          <w:bCs/>
        </w:rPr>
      </w:pPr>
      <w:r>
        <w:rPr>
          <w:b/>
          <w:bCs/>
        </w:rPr>
        <w:t>5-Şüpheli Fazlı ATAK'ın C.Başsavcılığımızca Segbis vasıtası ile alınan ifadesinden özetle;</w:t>
      </w:r>
    </w:p>
    <w:p w:rsidR="005454E7" w:rsidRDefault="005454E7">
      <w:pPr>
        <w:pStyle w:val="Gvdemetni21"/>
        <w:shd w:val="clear" w:color="auto" w:fill="auto"/>
        <w:spacing w:before="0" w:after="0" w:line="259" w:lineRule="exact"/>
        <w:ind w:firstLine="300"/>
      </w:pPr>
    </w:p>
    <w:p w:rsidR="005454E7" w:rsidRDefault="00F0298D">
      <w:pPr>
        <w:pStyle w:val="Gvdemetni21"/>
        <w:shd w:val="clear" w:color="auto" w:fill="auto"/>
        <w:spacing w:before="0" w:after="0" w:line="259" w:lineRule="exact"/>
        <w:ind w:firstLine="300"/>
      </w:pPr>
      <w:r>
        <w:t xml:space="preserve">Yaklaşık 7 aydan bu yana FETÖ üyesi olmak suçundan dolayı tutuklu olduğunu,  2015 yılında çalışmakta olduğu Gümüşhane'de bulunan Koza Altın'a ait Mastra Altın Madeninden çıkarıldığını. O tarihten sonra tutuklanıncaya kadar herhangi bir işte çalışmadığını, Mastra Altın Madeninde 2009 - 2015 tarihleri arasında çalıştığını. Altın madeninde yaklaşık 6 yıl boyunca altın döküm odasında dökümden sorumlu kişi olarak çalıştığını. Burada haftada bir kez altın dökümü yaptıklarını. O hafta çıkan altın miktarı farklı olduğu için dökülen külçenin sayısı da her hafta farklı olduğunu, Külçeler merdiven şeklindeki kalıplara kazandan eritilerek dökülür, dolan kalıptan aşağı akar, altın ağır bir metal olduğu için en sondaki külçede en az miktarda altın bulunduğu, Dökülen külçede altın ve gümüş karışımı olduğunu. Ancak bu külçelerin tümü miktarları farklı olmakla birlikte altın ve gümüş içerdiğini ve  içlerinde başkaca madde bulunmadığını,  </w:t>
      </w:r>
    </w:p>
    <w:p w:rsidR="005454E7" w:rsidRDefault="00F0298D">
      <w:pPr>
        <w:pStyle w:val="Gvdemetni21"/>
        <w:shd w:val="clear" w:color="auto" w:fill="auto"/>
        <w:spacing w:before="0" w:after="0" w:line="259" w:lineRule="exact"/>
        <w:ind w:firstLine="300"/>
      </w:pPr>
      <w:r>
        <w:t>16/11/2013 tarihinde Sayın Cumhurbaşkanı Abdullah GÜL'ün çalışmakta olduğu Mastra altın madenini ziyaret ettiği sırada kendisinin de orada bulunduğunu. O gün Sayın Cumhurbaşkanı altın döküm odasına geldiğini. O gün kaç külçe altın döküldüğünü hatırlayamadığını, Ancak kaç külçe dökülmüş ise o  kadar miktar o günkü altın döküm tutanağına yazıldığını. Kesinlikle bir külçenin eksik yazılması söz konusu olmadığını. Altın odası 24 saat kameralar ile gözetlendiğini Çıkışta özel güvenlik görevlilerinin bulunduğunu. Oradan gayri resmi olarak altın çıkartmanın imkanı olmadığını,  O günkü tutanakta eksik miktarlı külçe yazıldığına ihtimal vermediğini,</w:t>
      </w:r>
    </w:p>
    <w:p w:rsidR="005454E7" w:rsidRDefault="00F0298D">
      <w:pPr>
        <w:pStyle w:val="Gvdemetni21"/>
        <w:shd w:val="clear" w:color="auto" w:fill="auto"/>
        <w:spacing w:before="0" w:after="0" w:line="259" w:lineRule="exact"/>
        <w:ind w:firstLine="300"/>
      </w:pPr>
      <w:r>
        <w:t>Şüpheli Hamdi Akın İPEK'i patronu olması nedeniyle tanıdığını kendisi ile zaman zaman görüşmüşlüğünün olduğunu, Akın İPEK'in üretilen altın miktarından bir bölümün eksik gösterilerek FETÖ'ye aktarılması yönünde bir talepte bulunmadığını. Çalıştığı süre boyunca ne kadar altın döküldü ise o kadar miktar aynen döküm tutanağına yazıldığını. Bir gram bile altın eksik yazılmadığını. Bunun zaten olmasının da mümkün olmadığını. Üzerime atılı bulunan suçlamayı kabul etmediğini, Youtube'de mevcut olduğu söylenilen görüntüleri izleyemediği için o görüntüler ile ilgili olarak herhangi bir şey söyleyemeyeceğini beyan etmiştir.</w:t>
      </w:r>
    </w:p>
    <w:p w:rsidR="005454E7" w:rsidRDefault="005454E7">
      <w:pPr>
        <w:pStyle w:val="Gvdemetni21"/>
        <w:shd w:val="clear" w:color="auto" w:fill="auto"/>
        <w:spacing w:before="0" w:after="0" w:line="259" w:lineRule="exact"/>
        <w:ind w:firstLine="300"/>
      </w:pPr>
    </w:p>
    <w:p w:rsidR="005454E7" w:rsidRDefault="00F0298D">
      <w:pPr>
        <w:pStyle w:val="Gvdemetni21"/>
        <w:shd w:val="clear" w:color="auto" w:fill="auto"/>
        <w:spacing w:before="0" w:after="0" w:line="259" w:lineRule="exact"/>
        <w:ind w:firstLine="300"/>
        <w:rPr>
          <w:b/>
          <w:bCs/>
        </w:rPr>
      </w:pPr>
      <w:r>
        <w:rPr>
          <w:b/>
          <w:bCs/>
        </w:rPr>
        <w:t>6-Şüpheli Nevzat ESMER'in  kolluk görevlileri tarafından alınan ifadesinde;</w:t>
      </w:r>
    </w:p>
    <w:p w:rsidR="005454E7" w:rsidRDefault="005454E7">
      <w:pPr>
        <w:pStyle w:val="Gvdemetni21"/>
        <w:shd w:val="clear" w:color="auto" w:fill="auto"/>
        <w:spacing w:before="0" w:after="0" w:line="259" w:lineRule="exact"/>
        <w:ind w:firstLine="300"/>
      </w:pPr>
    </w:p>
    <w:p w:rsidR="005454E7" w:rsidRDefault="00F0298D">
      <w:pPr>
        <w:pStyle w:val="Gvdemetni21"/>
        <w:shd w:val="clear" w:color="auto" w:fill="auto"/>
        <w:spacing w:before="0" w:after="0" w:line="259" w:lineRule="exact"/>
        <w:ind w:firstLine="300"/>
      </w:pPr>
      <w:r>
        <w:t>2005 yılı Haziran ayı ile 2017 yılı Ocak aylan arasında Ankara İlinde faaliyet gösteren KOZA ALTIN A.Ş. isimli işyerinde Mali İşler Müdürü olarak çalıştığını, Soruşturma evrakı ekinde bulunan ve tarafına yapılmış olan suçlamaları kesinlikle kabul etmediğini, Şöyle ki; MİGEM'e verilen satış bilgi formları Maden Ruhsatları ve İzinler Bölümünde yetkili kişiler olan Ali ÖNEMLİ ve Mehmet DURAK tarafından hazırlanıp kendilerinin imzalamasına müteakip MİGEM'e teslim edilmekte olduğunu, Bu şahısların tespit etmiş olduğu üretim rakamları ve oranlarını kendileri tespit edip kendisine verdiklerini. Kendisinin de bu hesaplamalara göre raporda bahsi geçen çalışmalarda bu rakamları kullandığını, Bunun çalışma ve satış bilgi formu olmadığını,  Yine Ali ÖNEMLİ ve Mehmet DURAK'da bu bilgileri soruşturma evrakı ekinde bulunan FAALİYET BİLGİ FORMLARINI HAZIRLAYAN NEZARETÇİLER olarak belirlenen Balıkesir 28237 İbrahim ÇEVİKER, İzmir 18201 Ovacık; Haşan GİRAY, Mehmet ÖZÖLÇÜM, Gümüşhane 84669, 4535; Ahmet DENİZ, Bahri COŞKUN, Eskişehir 82537, 43539; Bahri COŞKUN, İbrahim ÇEVİKER tarafından verilmiş olduğunu düşünmekte olduğunu, üretim miktarları ve hesaplama oranları ile ilgili kendisinin kararının mevcut olmadığını, Ayrıca raporda bahsi geçen GENEL YÖNETİM GİDERLERİ</w:t>
      </w:r>
      <w:r>
        <w:tab/>
        <w:t>ile ilgili olarak Ali ÖNEMLİ ve Mehmet DURAK; Genel Yönetim Giderlerinin, tesisin çalışabilmesi için Genel Yönetim Giderlerinden Pay verilebileceğini belirtmişlerdir. Bu sebeple Genel Yönetim Giderlerinin tamamı değil, sadece tesise isabet eden kısmı indirim konusu yapılmıştır. Genel Yönetim Giderlerinin açık ocak ve yeraltına isabet eden kısmı indirim konusu yapılmamıştır. Sadece tesise isabet eden gider tutarı hesaplamalarda düşülmüştür. Bu konular ile ilgili Ali ÖNEMLİ tarafından MİGEMe bir yazı iletilmiştir. Bu raporun tamamı ile ilgili Ali ÖNEMLİ, bir cevap yazısı hazırlayarak ilgili yetkililerin imzası sonucu MİGEM’e teslim etmiştir. Devlet hakkı ödenecek tutarlar MİGEM'e verilen satış bilgi formlarına göre tahakkuk ettirilmekte olup bu satış bilgi formları kendisini tarafından hazırlandığını,</w:t>
      </w:r>
    </w:p>
    <w:p w:rsidR="005454E7" w:rsidRDefault="00F0298D">
      <w:pPr>
        <w:pStyle w:val="Gvdemetni21"/>
        <w:shd w:val="clear" w:color="auto" w:fill="auto"/>
        <w:spacing w:before="0" w:after="0" w:line="259" w:lineRule="exact"/>
        <w:ind w:firstLine="300"/>
      </w:pPr>
      <w:r>
        <w:t xml:space="preserve">Raporda bahsi geçen kendisi tarafından yazıldığı iddia edilen hesap tablosunda bulunan hatırlatma notunun, kendisi tarafından yazılıp yazılmadığını şu an için tam olarak hatırlayamadığını. Ancak bu dosyaların çalışma dosyası olması ve hesaplamaların son halinin olmaması sebebi ile bazı rakamlar sonradan hatalı verildiği sebebiyle ilgili birim yetkililerince </w:t>
      </w:r>
      <w:r>
        <w:lastRenderedPageBreak/>
        <w:t xml:space="preserve">değiştirildiğini. Örneğin bu notta belirtilen ilgili verilen rakam 718.086 iken satış bilgi formunda bu rakam 640.287 olarak alındığını, Ali ÖNEMLİ konu ile ilgili verinin hatalı olarak geldiğini ve satış bilgi formunda doğru rakamın kullanıldığının belirtildiğini Bu notta da gözüktüğü üzere son nihai üretim miktarları satış bilgi formlarında Ali ÖNEMLİ ve ilgili arkadaşlarca yazıldığını, </w:t>
      </w:r>
    </w:p>
    <w:p w:rsidR="005454E7" w:rsidRDefault="00F0298D">
      <w:pPr>
        <w:pStyle w:val="Gvdemetni21"/>
        <w:shd w:val="clear" w:color="auto" w:fill="auto"/>
        <w:spacing w:before="0" w:after="0" w:line="259" w:lineRule="exact"/>
        <w:ind w:firstLine="300"/>
      </w:pPr>
      <w:r>
        <w:t xml:space="preserve">Her ne kadar Mali İşler Müdürü olarak gözüktüğü belirtilmiş ise de imza sirkülerinde Mali İşler Bölümü ya da başka bir görevde hiç bir şekilde imza yetkisinin olmadığını, kesinlikle tarafına yapılan suçlamaları kabul etmediğini beyan etmiştir. </w:t>
      </w:r>
    </w:p>
    <w:p w:rsidR="005454E7" w:rsidRDefault="005454E7">
      <w:pPr>
        <w:pStyle w:val="Gvdemetni21"/>
        <w:shd w:val="clear" w:color="auto" w:fill="auto"/>
        <w:spacing w:before="0" w:after="0" w:line="259" w:lineRule="exact"/>
        <w:ind w:firstLine="300"/>
      </w:pPr>
    </w:p>
    <w:p w:rsidR="005454E7" w:rsidRDefault="00F0298D">
      <w:pPr>
        <w:pStyle w:val="Gvdemetni21"/>
        <w:shd w:val="clear" w:color="auto" w:fill="auto"/>
        <w:spacing w:before="0" w:after="0" w:line="259" w:lineRule="exact"/>
        <w:ind w:firstLine="300"/>
        <w:rPr>
          <w:b/>
          <w:bCs/>
        </w:rPr>
      </w:pPr>
      <w:r>
        <w:rPr>
          <w:b/>
          <w:bCs/>
        </w:rPr>
        <w:t>7-Şüpheli Ali ÖNEMLİ'nin kolluk görevlileri tarafından alınan ifadesinde;</w:t>
      </w:r>
    </w:p>
    <w:p w:rsidR="005454E7" w:rsidRDefault="005454E7">
      <w:pPr>
        <w:pStyle w:val="Gvdemetni21"/>
        <w:shd w:val="clear" w:color="auto" w:fill="auto"/>
        <w:spacing w:before="0" w:after="0" w:line="259" w:lineRule="exact"/>
        <w:ind w:firstLine="300"/>
      </w:pPr>
    </w:p>
    <w:p w:rsidR="005454E7" w:rsidRDefault="00F0298D">
      <w:pPr>
        <w:pStyle w:val="Gvdemetni21"/>
        <w:shd w:val="clear" w:color="auto" w:fill="auto"/>
        <w:spacing w:before="0" w:after="0" w:line="259" w:lineRule="exact"/>
        <w:ind w:firstLine="300"/>
      </w:pPr>
      <w:r>
        <w:t xml:space="preserve"> 31286 sicil sayılı Ankara Barosunda görevli Avukat Hamdiye Emel KARATAŞ huzurunda, ifade alma işlemine başlanmıştır.</w:t>
      </w:r>
    </w:p>
    <w:p w:rsidR="005454E7" w:rsidRDefault="00F0298D">
      <w:pPr>
        <w:pStyle w:val="Gvdemetni21"/>
        <w:shd w:val="clear" w:color="auto" w:fill="auto"/>
        <w:spacing w:before="0" w:after="0" w:line="259" w:lineRule="exact"/>
        <w:ind w:firstLine="300"/>
      </w:pPr>
      <w:r>
        <w:t>SORULDU : Kısaca özgeçmişinizi anlatınız?</w:t>
      </w:r>
    </w:p>
    <w:p w:rsidR="005454E7" w:rsidRDefault="00F0298D">
      <w:pPr>
        <w:pStyle w:val="Gvdemetni21"/>
        <w:shd w:val="clear" w:color="auto" w:fill="auto"/>
        <w:spacing w:before="0" w:after="0" w:line="259" w:lineRule="exact"/>
        <w:ind w:firstLine="300"/>
      </w:pPr>
      <w:r>
        <w:t>CEVAP : Ben 1960 yılında Ankara ili Elmadağ ilçesinde doğdum, ilk orta lise eğitimimi Ankara ilinde tamamladım, 1977— 1981 tarihleri arasında Eskişehir ili Devlet mühendislik mimarlık akademisinde okudum, 1984 yılında Ankara da bulunan MTA ya maden mühendisi olarak girdim, 2002 yılına kadar burada çalıştım, 2002 yılında MİGEM e geçtim, 2008 yılında da buradan emekli oldum, ben bu her iki yerde de maden mühendisi olarak görev yaptım, 2008 yılı temmuz ayından itibaren ve halen İstanbul yolu 11 km de bulunan koza altın A.Ş de mühendis olarak görev yapmaktayım, buradaki şu anki görevim Maden Ruhsatları ve izinler müdürü olarak çalışmaktayım, 1982 yılında askerlik hizmetim için Erzincan iline gittim, 1984 yılında eşim olan Sevgi ÖNEMLİ ile evlendim, iki çocuğum vardır.</w:t>
      </w:r>
    </w:p>
    <w:p w:rsidR="005454E7" w:rsidRDefault="00F0298D">
      <w:pPr>
        <w:pStyle w:val="Gvdemetni21"/>
        <w:shd w:val="clear" w:color="auto" w:fill="auto"/>
        <w:spacing w:before="0" w:after="0" w:line="259" w:lineRule="exact"/>
        <w:ind w:firstLine="300"/>
      </w:pPr>
      <w:r>
        <w:t>SORULDU : Üzerinize kayıtlı veya eşinizin/çocuklarınız adına kayıtlı menkul, gayrimenkul ve ulaşım aracı var mı? Bu mal varlığınızı nasıl edindiniz? Açıklayınız.</w:t>
      </w:r>
    </w:p>
    <w:p w:rsidR="005454E7" w:rsidRDefault="00F0298D">
      <w:pPr>
        <w:pStyle w:val="Gvdemetni21"/>
        <w:shd w:val="clear" w:color="auto" w:fill="auto"/>
        <w:spacing w:before="0" w:after="0" w:line="259" w:lineRule="exact"/>
        <w:ind w:firstLine="300"/>
      </w:pPr>
      <w:r>
        <w:t>CEVAP : İstanbul ili Maltepe ilçesinde 2016 yılında 160.000 TL si Akbank dan çekmiş olduğum konut kredi ile birlikte 140.000 TL si nakit olmak üzere 300.000 TL bedelle satın aldığım ve şu anda kızım olan Sıla ÖNEMLİ nin oturduğu bir evim vardır.</w:t>
      </w:r>
    </w:p>
    <w:p w:rsidR="005454E7" w:rsidRDefault="00F0298D">
      <w:pPr>
        <w:pStyle w:val="Gvdemetni21"/>
        <w:shd w:val="clear" w:color="auto" w:fill="auto"/>
        <w:spacing w:before="0" w:after="0" w:line="259" w:lineRule="exact"/>
        <w:ind w:firstLine="300"/>
      </w:pPr>
      <w:r>
        <w:t>Batıkent Ergazi mahallesi şen mühendisler sitesi 1 Blok no: 4 Batıkent Ankara sayılı yerdeki evimi 1990 yılında hatırladığım kadarı ile 65.000 TL bedelle nakit olarak aldığım bir evim vardır,</w:t>
      </w:r>
    </w:p>
    <w:p w:rsidR="005454E7" w:rsidRDefault="00F0298D">
      <w:pPr>
        <w:pStyle w:val="Gvdemetni21"/>
        <w:shd w:val="clear" w:color="auto" w:fill="auto"/>
        <w:spacing w:before="0" w:after="0" w:line="259" w:lineRule="exact"/>
        <w:ind w:firstLine="300"/>
      </w:pPr>
      <w:r>
        <w:t>Batıkent Ergazi mahallesi şen mühendisler sitesi 5 Blok no: 2 de bulunan yerdeki evimi 2009 yılında 70.000 TL bedelle nakit olarak aldığım bir evim vardır,</w:t>
      </w:r>
    </w:p>
    <w:p w:rsidR="005454E7" w:rsidRDefault="00F0298D">
      <w:pPr>
        <w:pStyle w:val="Gvdemetni21"/>
        <w:shd w:val="clear" w:color="auto" w:fill="auto"/>
        <w:spacing w:before="0" w:after="0" w:line="259" w:lineRule="exact"/>
        <w:ind w:firstLine="300"/>
      </w:pPr>
      <w:r>
        <w:t>Ankara Elmadağ da hatırladığım kadarı ile 458 Metre kare arsam vardır ve bu arsam müteahhit bulunan bir dairem vardır, bu arsamı şu an tarihini ve aldığım bedeli hatırlamıyorum.</w:t>
      </w:r>
    </w:p>
    <w:p w:rsidR="005454E7" w:rsidRDefault="00F0298D">
      <w:pPr>
        <w:pStyle w:val="Gvdemetni21"/>
        <w:shd w:val="clear" w:color="auto" w:fill="auto"/>
        <w:spacing w:before="0" w:after="0" w:line="259" w:lineRule="exact"/>
        <w:ind w:firstLine="300"/>
      </w:pPr>
      <w:r>
        <w:t>Elmdağ da kurtuluş mahallesinde 858 Metre karelik bir arsam vardır,</w:t>
      </w:r>
    </w:p>
    <w:p w:rsidR="005454E7" w:rsidRDefault="00F0298D">
      <w:pPr>
        <w:pStyle w:val="Gvdemetni21"/>
        <w:shd w:val="clear" w:color="auto" w:fill="auto"/>
        <w:spacing w:before="0" w:after="0" w:line="259" w:lineRule="exact"/>
        <w:ind w:firstLine="300"/>
      </w:pPr>
      <w:r>
        <w:t>06 YB 0883 plaka sayılı 2009 model Ford Fiesta marka aracımı hatırladığım kadarı ile 2011 yılında aldım.</w:t>
      </w:r>
    </w:p>
    <w:p w:rsidR="005454E7" w:rsidRDefault="00F0298D">
      <w:pPr>
        <w:pStyle w:val="Gvdemetni21"/>
        <w:shd w:val="clear" w:color="auto" w:fill="auto"/>
        <w:spacing w:before="0" w:after="0" w:line="259" w:lineRule="exact"/>
        <w:ind w:firstLine="300"/>
      </w:pPr>
      <w:r>
        <w:t>SORU: Kullandığınız ve adınıza kayıtlı telefon numaralan (sabit-cep) nelerdir? Ne</w:t>
      </w:r>
    </w:p>
    <w:p w:rsidR="005454E7" w:rsidRDefault="00F0298D">
      <w:pPr>
        <w:pStyle w:val="Gvdemetni21"/>
        <w:shd w:val="clear" w:color="auto" w:fill="auto"/>
        <w:spacing w:before="0" w:after="0" w:line="259" w:lineRule="exact"/>
        <w:ind w:firstLine="300"/>
      </w:pPr>
      <w:r>
        <w:t>zamandan beri kullanmaktasınız? Açıklayınız.</w:t>
      </w:r>
    </w:p>
    <w:p w:rsidR="005454E7" w:rsidRDefault="00F0298D">
      <w:pPr>
        <w:pStyle w:val="Gvdemetni21"/>
        <w:shd w:val="clear" w:color="auto" w:fill="auto"/>
        <w:spacing w:before="0" w:after="0" w:line="259" w:lineRule="exact"/>
        <w:ind w:firstLine="300"/>
      </w:pPr>
      <w:r>
        <w:t>CEVAP : 0506 459 79 89 numaralı GSM hattı benim adıma kayıtlıdır ve bu hattı yaklaşık olarak 2000 yılından itibaren eşim Sevgi ÖNEMLİ kullanmaktadır,</w:t>
      </w:r>
    </w:p>
    <w:p w:rsidR="005454E7" w:rsidRDefault="00F0298D">
      <w:pPr>
        <w:pStyle w:val="Gvdemetni21"/>
        <w:shd w:val="clear" w:color="auto" w:fill="auto"/>
        <w:spacing w:before="0" w:after="0" w:line="259" w:lineRule="exact"/>
        <w:ind w:firstLine="300"/>
      </w:pPr>
      <w:r>
        <w:t>Oğlum Uğurcan ÖNEMLİ nin kullandığı GSM hattı benim adımadır ancak numarasını hatırlamıyorum, oğlum bu hattı yaklaşık olarak 5-6 yıldır kullanmaktadır,</w:t>
      </w:r>
    </w:p>
    <w:p w:rsidR="005454E7" w:rsidRDefault="00F0298D">
      <w:pPr>
        <w:pStyle w:val="Gvdemetni21"/>
        <w:shd w:val="clear" w:color="auto" w:fill="auto"/>
        <w:spacing w:before="0" w:after="0" w:line="259" w:lineRule="exact"/>
        <w:ind w:firstLine="300"/>
      </w:pPr>
      <w:r>
        <w:t>0532 682 48 19 numaralı GSM hattı şu an çalıştığım şirket olan Koza Altın A.Ş. adına kayıtlı olup yaklaşık 9 yıldır kullanmaktayım,</w:t>
      </w:r>
    </w:p>
    <w:p w:rsidR="005454E7" w:rsidRDefault="00F0298D">
      <w:pPr>
        <w:pStyle w:val="Gvdemetni21"/>
        <w:shd w:val="clear" w:color="auto" w:fill="auto"/>
        <w:spacing w:before="0" w:after="0" w:line="259" w:lineRule="exact"/>
        <w:ind w:firstLine="300"/>
      </w:pPr>
      <w:r>
        <w:t>SORULDU : Adınıza kayıtlı veya bir başkası adına kayıtlı olup da sizin yönetiminizde veya yetkili /çalışan olduğunuz herhangi bir firma/şirket bulunmakta mıdır? Bulunmakta ise bu firmanın faaliyet alanı nedir? Bu firmalara ait bürolarınız nerelerdedir? Bu şirket veya firmaların ortakları kimlerdir. Herhangi bir kamu kuruluşunda ticari faaliyetiniz oldu mu? Açıklayınız?</w:t>
      </w:r>
    </w:p>
    <w:p w:rsidR="005454E7" w:rsidRDefault="00F0298D">
      <w:pPr>
        <w:pStyle w:val="Gvdemetni21"/>
        <w:shd w:val="clear" w:color="auto" w:fill="auto"/>
        <w:spacing w:before="0" w:after="0" w:line="259" w:lineRule="exact"/>
        <w:ind w:firstLine="300"/>
      </w:pPr>
      <w:r>
        <w:t>CEVAP : Adıma kayıtlı veya bir başkası adına kayıtlı olup da benim yönetimimde veya yetkili /çalışan olduğum herhangi bir fırma/şirket yoktur.</w:t>
      </w:r>
    </w:p>
    <w:p w:rsidR="005454E7" w:rsidRDefault="00F0298D">
      <w:pPr>
        <w:pStyle w:val="Gvdemetni21"/>
        <w:shd w:val="clear" w:color="auto" w:fill="auto"/>
        <w:spacing w:before="0" w:after="0" w:line="259" w:lineRule="exact"/>
        <w:ind w:firstLine="300"/>
      </w:pPr>
      <w:r>
        <w:t>SORU: Şu ana kadar hakkınızda herhangi bir suçtan adli işlem yapıldı mı açıklayınız?</w:t>
      </w:r>
    </w:p>
    <w:p w:rsidR="005454E7" w:rsidRDefault="00F0298D">
      <w:pPr>
        <w:pStyle w:val="Gvdemetni21"/>
        <w:shd w:val="clear" w:color="auto" w:fill="auto"/>
        <w:spacing w:before="0" w:after="0" w:line="259" w:lineRule="exact"/>
        <w:ind w:firstLine="300"/>
      </w:pPr>
      <w:r>
        <w:t>CEVAP : Şu ana kadar hakkımda herhangi bir suçtan adli işlem Yapılmadı.</w:t>
      </w:r>
      <w:r>
        <w:tab/>
      </w:r>
    </w:p>
    <w:p w:rsidR="005454E7" w:rsidRDefault="00F0298D">
      <w:pPr>
        <w:pStyle w:val="Gvdemetni21"/>
        <w:shd w:val="clear" w:color="auto" w:fill="auto"/>
        <w:spacing w:before="0" w:after="0" w:line="259" w:lineRule="exact"/>
        <w:ind w:firstLine="300"/>
      </w:pPr>
      <w:r>
        <w:t>SORU: Ankara Cumhuriyet Başsavcılığının 20.04.2017 tarih ve 2014/119687 sayılı yazıları ile Şube Müdürlüğümüze gönderilen kayyımlar tarafından hazırlanan raporda;</w:t>
      </w:r>
    </w:p>
    <w:p w:rsidR="005454E7" w:rsidRDefault="00F0298D">
      <w:pPr>
        <w:pStyle w:val="Gvdemetni21"/>
        <w:shd w:val="clear" w:color="auto" w:fill="auto"/>
        <w:spacing w:before="0" w:after="0" w:line="259" w:lineRule="exact"/>
        <w:ind w:firstLine="300"/>
      </w:pPr>
      <w:r>
        <w:t>“2010-2015 YILLARI ARASI;</w:t>
      </w:r>
    </w:p>
    <w:p w:rsidR="005454E7" w:rsidRDefault="00F0298D">
      <w:pPr>
        <w:pStyle w:val="Gvdemetni21"/>
        <w:shd w:val="clear" w:color="auto" w:fill="auto"/>
        <w:spacing w:before="0" w:after="0" w:line="259" w:lineRule="exact"/>
        <w:ind w:firstLine="300"/>
      </w:pPr>
      <w:r>
        <w:t>2010 yılı Haziran ayında yürürlüğe giren "5995 Sayılı Kanunla Değişik 3213 Sayılı Maden Kanunu" raporda ilgili maddeleri verilmiştir. Buna göre madenin herhangi bir zenginleştirme işlemine tabi tutulduktan veya prosesten geçirildikten sonra satış fiyatı oluştuğu durumlarda, ocak başı fiyatı, madenin ocakta üretiminden ilk satışı yapıldığı aşamaya kadar oluşan nakliye, proseste kullanılan tesis ve ekipman amortismanı dahil giderler çıkarılarak oluşan fiyattır. Ancak Koza yetkilileri devlet hesabı yaparken giderek "Genel Yönetim Giderleri, GYG" kalemlerini ekleyerek oluşan fiyatı düşürmek suretiyle eksik devlet hakkı ödemişlerdir. Gider uygulanırken resmi evraklarda GYG kalemi gösterilmemiş, aynı miktar kabul olunan diğer gider kalemleri altında detay maliyet formlarında gösterilerek MİGEM' e verilmiştir.</w:t>
      </w:r>
    </w:p>
    <w:p w:rsidR="005454E7" w:rsidRDefault="00F0298D">
      <w:pPr>
        <w:pStyle w:val="Gvdemetni21"/>
        <w:shd w:val="clear" w:color="auto" w:fill="auto"/>
        <w:spacing w:before="0" w:after="0" w:line="259" w:lineRule="exact"/>
        <w:ind w:firstLine="300"/>
      </w:pPr>
      <w:r>
        <w:t xml:space="preserve">"5995 Sayılı Kanunla Değişik 3213 Sayılı Maden Kanunu" yönetmeliği 28. Maddede belirtildiği gibi; altın, gümüş madenleri için tesis başı dore- külce fiyatından ocak başı tutarı tespit edilir ayrıca 16. Maddesine göre tesislere sevk edildiği an devlet hakkı tahakkuk eder maddesi bulunmaktadır. Koza yetkilileri bu maddelere menfaatlerine gelmedikçe uymamışlar işlenen (satılan dore- külçe) ve sevk edilen miktarları hesaplamalarda menfaatlerine göre seçip ocak başı tutarını düşük </w:t>
      </w:r>
      <w:r>
        <w:lastRenderedPageBreak/>
        <w:t>göstermişlerdir. Satılan dore- külçe fiyatını oluşturan işlenen maden ile sevk edilen maden rakamlarının düşük olanı kullanarak eksik devlet hakkı ödemişlerdir.</w:t>
      </w:r>
    </w:p>
    <w:p w:rsidR="005454E7" w:rsidRDefault="00F0298D">
      <w:pPr>
        <w:pStyle w:val="Gvdemetni21"/>
        <w:shd w:val="clear" w:color="auto" w:fill="auto"/>
        <w:spacing w:before="0" w:after="0" w:line="259" w:lineRule="exact"/>
        <w:ind w:firstLine="300"/>
      </w:pPr>
      <w:r>
        <w:t>Yukarıda belirtilen kanunu yanlış uygulama dışında 2010 yılının 2.yarısında satılan altın ons miktarı eksik gösterilerek ocak başı satış fiyatı düşük hesaplanmış devlet hakkı eksik ödenmiştir. Ayrıca bazı yıllarda ocakbaşı tutar elle girilmiş, ocakbaşı fiyatları ile oynanarak devlet hakkı eksik ödenmiştir.</w:t>
      </w:r>
    </w:p>
    <w:p w:rsidR="005454E7" w:rsidRDefault="00F0298D">
      <w:pPr>
        <w:pStyle w:val="Gvdemetni21"/>
        <w:shd w:val="clear" w:color="auto" w:fill="auto"/>
        <w:spacing w:before="0" w:after="0" w:line="259" w:lineRule="exact"/>
        <w:ind w:firstLine="300"/>
      </w:pPr>
      <w:r>
        <w:t>18. Şubat 2015 "6592 Sayılı Kanun İle Değişik 3213 Sayılı Maden Kanunu" ile getirilen son değişiklik Altının satış fiyatına göre devlet hakkının belirlenmesidir. Devlet hakkı raporlar Migem'e Nisan ayında verilir ve bu yılda kanun yürürlükte olduğu için Migem 2015 te aldığı 2014 devlet haklarını bu kanuna göre kabul etmiştir. 2014 yılı altın fiyatına göre %6 devlet hakkı, teşvik ile %3 olmaktadır. Devlet hakkı eski kanuna göre %2 olarak uygulanarak eksik devlet hakkı ödenmiştir.</w:t>
      </w:r>
    </w:p>
    <w:p w:rsidR="005454E7" w:rsidRDefault="00F0298D">
      <w:pPr>
        <w:pStyle w:val="Gvdemetni21"/>
        <w:shd w:val="clear" w:color="auto" w:fill="auto"/>
        <w:spacing w:before="0" w:after="0" w:line="259" w:lineRule="exact"/>
        <w:ind w:firstLine="300"/>
      </w:pPr>
      <w:r>
        <w:t>2010 (Haziran-Aralık)- 2015 yılları arasındaki eksik ödenen devlet hakkı miktarı 20.872.501,03 TL'dir.</w:t>
      </w:r>
    </w:p>
    <w:p w:rsidR="005454E7" w:rsidRDefault="00F0298D">
      <w:pPr>
        <w:pStyle w:val="Gvdemetni21"/>
        <w:shd w:val="clear" w:color="auto" w:fill="auto"/>
        <w:spacing w:before="0" w:after="0" w:line="259" w:lineRule="exact"/>
        <w:ind w:firstLine="300"/>
      </w:pPr>
      <w:r>
        <w:t>2006-2010 YILLARI ARASI</w:t>
      </w:r>
    </w:p>
    <w:p w:rsidR="005454E7" w:rsidRDefault="00F0298D">
      <w:pPr>
        <w:pStyle w:val="Gvdemetni21"/>
        <w:shd w:val="clear" w:color="auto" w:fill="auto"/>
        <w:spacing w:before="0" w:after="0" w:line="259" w:lineRule="exact"/>
        <w:ind w:firstLine="300"/>
      </w:pPr>
      <w:r>
        <w:t>2006-2010 (Ocak-Haziran) döneminde ise "5177 Sayılı Kanun, 3213 Sayılı Maden Kanununda ve Bazı Kanunlarda Değişiklik Yapılmasına İlişkin Kanun" yönetmeliklerinde bulunan satış fiyatı bulunmadığı durumlarda uygulanan gider miktarının % 30 fazlasını satış tutan alarak devlet hakkı hesaplanır maddesini hesaplamalarda kullanarak eksik devlet hakkı ödenmiştir. Kanunda belirtilen ocak başı satış fiyatı altının dore- külce satışı sonucu oluşan fiyattır ve satış fiyatı belirli olmasına rağmen belirlenemiyormuş gibi gider üzerinden eksik devlet hakkı hesaplanmıştır (O yıllarda Dv. Hk%l dir).</w:t>
      </w:r>
    </w:p>
    <w:p w:rsidR="005454E7" w:rsidRDefault="00F0298D">
      <w:pPr>
        <w:pStyle w:val="Gvdemetni21"/>
        <w:shd w:val="clear" w:color="auto" w:fill="auto"/>
        <w:spacing w:before="0" w:after="0" w:line="259" w:lineRule="exact"/>
        <w:ind w:firstLine="300"/>
      </w:pPr>
      <w:r>
        <w:t>2006-2010 (Ocak-Haziran) yılları arasında eksik ödenen devlet hakkı miktarı 8.167.326,54</w:t>
      </w:r>
    </w:p>
    <w:p w:rsidR="005454E7" w:rsidRDefault="00F0298D">
      <w:pPr>
        <w:pStyle w:val="Gvdemetni21"/>
        <w:shd w:val="clear" w:color="auto" w:fill="auto"/>
        <w:spacing w:before="0" w:after="0" w:line="259" w:lineRule="exact"/>
        <w:ind w:firstLine="300"/>
      </w:pPr>
      <w:r>
        <w:t>TL'dir.</w:t>
      </w:r>
    </w:p>
    <w:p w:rsidR="005454E7" w:rsidRDefault="00F0298D">
      <w:pPr>
        <w:pStyle w:val="Gvdemetni21"/>
        <w:shd w:val="clear" w:color="auto" w:fill="auto"/>
        <w:spacing w:before="0" w:after="0" w:line="259" w:lineRule="exact"/>
        <w:ind w:firstLine="300"/>
      </w:pPr>
      <w:r>
        <w:t>Gümüşhane 4345 sicil ruhsatlı sahanın MTA'ya ait kanunen %1 olan buluculuk hakkı sözleşme ile devir esnasında aynı şekilde, satış üzerinden % l'lik buluculuk ödeme mesuliyeti ile Eurogold üzerinden Koza Altın A.Ş.' ye geçmiştir. Yapılan incelemelerde MTA'ya yapılan geçmiş tarihli buluculuk ödemeleri Migem' e belirttikleri satış rakamlarına göre eksik gerçekleşmiştir. 2009-2015 yılları arası incelendiğinde 7.922.777,60 TL MTA'ya eksik buluculuk hakkı ödendiği görülmüştür.</w:t>
      </w:r>
    </w:p>
    <w:p w:rsidR="005454E7" w:rsidRDefault="00F0298D">
      <w:pPr>
        <w:pStyle w:val="Gvdemetni21"/>
        <w:shd w:val="clear" w:color="auto" w:fill="auto"/>
        <w:spacing w:before="0" w:after="0" w:line="259" w:lineRule="exact"/>
        <w:ind w:firstLine="300"/>
      </w:pPr>
      <w:r>
        <w:t>Çalışmada kullanılan verileri veren yetkililer;</w:t>
      </w:r>
    </w:p>
    <w:p w:rsidR="005454E7" w:rsidRDefault="00F0298D">
      <w:pPr>
        <w:pStyle w:val="Gvdemetni21"/>
        <w:shd w:val="clear" w:color="auto" w:fill="auto"/>
        <w:spacing w:before="0" w:after="0" w:line="259" w:lineRule="exact"/>
        <w:ind w:firstLine="300"/>
      </w:pPr>
      <w:r>
        <w:t>Hafit Semih Demircan; Maden Planlama ve Geliştirme Müdürü (Devlet hakkı hesaplanması, ödenmesi, satış bilgi formları, faaliyet bilgi formları taramaları)</w:t>
      </w:r>
    </w:p>
    <w:p w:rsidR="005454E7" w:rsidRDefault="00F0298D">
      <w:pPr>
        <w:pStyle w:val="Gvdemetni21"/>
        <w:shd w:val="clear" w:color="auto" w:fill="auto"/>
        <w:spacing w:before="0" w:after="0" w:line="259" w:lineRule="exact"/>
        <w:ind w:firstLine="300"/>
      </w:pPr>
      <w:r>
        <w:t>Sinan Özden; Bütçe, Raporlama ve Kontrol Müdürü (Üretim ve satış tabloları, bilançolar) Nevzat Esmer; Muhasebe Müdürü (Devlet hakkı hesaplanması, ödenmesi, mizan nakit akış tabloları)</w:t>
      </w:r>
    </w:p>
    <w:p w:rsidR="005454E7" w:rsidRDefault="00F0298D">
      <w:pPr>
        <w:pStyle w:val="Gvdemetni21"/>
        <w:shd w:val="clear" w:color="auto" w:fill="auto"/>
        <w:spacing w:before="0" w:after="0" w:line="259" w:lineRule="exact"/>
        <w:ind w:firstLine="300"/>
      </w:pPr>
      <w:r>
        <w:t>Burcu Dinç, Sema Özkişi, Mediha Kılıç, Ali Önemli; Maden Ruhsatları (Migem) Birimi uzman ve amirleri.</w:t>
      </w:r>
    </w:p>
    <w:p w:rsidR="005454E7" w:rsidRDefault="00F0298D">
      <w:pPr>
        <w:pStyle w:val="Gvdemetni21"/>
        <w:shd w:val="clear" w:color="auto" w:fill="auto"/>
        <w:spacing w:before="0" w:after="0" w:line="259" w:lineRule="exact"/>
        <w:ind w:firstLine="300"/>
      </w:pPr>
      <w:r>
        <w:t>Eksik devlet hakkı ödeme suretiyle Kamu zararına sebebiyet veren yetkililer aşağıda verilmiştir.</w:t>
      </w:r>
    </w:p>
    <w:p w:rsidR="005454E7" w:rsidRDefault="00F0298D">
      <w:pPr>
        <w:pStyle w:val="Gvdemetni21"/>
        <w:shd w:val="clear" w:color="auto" w:fill="auto"/>
        <w:spacing w:before="0" w:after="0" w:line="259" w:lineRule="exact"/>
        <w:ind w:firstLine="300"/>
      </w:pPr>
      <w:r>
        <w:t>2010-2015 Yılları Arası Yetkililer Genel Müdür; İsmet Sivri</w:t>
      </w:r>
    </w:p>
    <w:p w:rsidR="005454E7" w:rsidRDefault="00F0298D">
      <w:pPr>
        <w:pStyle w:val="Gvdemetni21"/>
        <w:shd w:val="clear" w:color="auto" w:fill="auto"/>
        <w:spacing w:before="0" w:after="0" w:line="259" w:lineRule="exact"/>
        <w:ind w:firstLine="300"/>
      </w:pPr>
      <w:r>
        <w:t>Genel Müdür Yardımcıları; Özlem Özdemir, Zafer Kara</w:t>
      </w:r>
    </w:p>
    <w:p w:rsidR="005454E7" w:rsidRDefault="00F0298D">
      <w:pPr>
        <w:pStyle w:val="Gvdemetni21"/>
        <w:shd w:val="clear" w:color="auto" w:fill="auto"/>
        <w:spacing w:before="0" w:after="0" w:line="259" w:lineRule="exact"/>
        <w:ind w:firstLine="300"/>
      </w:pPr>
      <w:r>
        <w:t>İlgili Birim Yöneticileri; Halit Semih Demircan, Nevzat Esmer, Ali Önemli ve diğerleri Satış Bilgi Formlarını İmzalayanlar; Ali Önemli</w:t>
      </w:r>
    </w:p>
    <w:p w:rsidR="005454E7" w:rsidRDefault="00F0298D">
      <w:pPr>
        <w:pStyle w:val="Gvdemetni21"/>
        <w:shd w:val="clear" w:color="auto" w:fill="auto"/>
        <w:spacing w:before="0" w:after="0" w:line="259" w:lineRule="exact"/>
        <w:ind w:firstLine="300"/>
      </w:pPr>
      <w:r>
        <w:t>Faaliyet Bilgi Formlarını Hazırlayan Nezaretçiler; Balıkesir 28237; Melih Girgin, Adil Aygan, İbrahim Çeviker. İzmir 18201 Ovacık; Engin Başer, Mehmet Öz ölçüm. İzmir 64426 Çukuralan; Erkan Turan, Ali Uzun, Mehmet Durak. Gümüşhane 84669,4345; İhsan Demirtaşoğlu, Şerife Kılınçkaya, Ahmet Deniz, Eskişehir 82567,43539; Ahmet Koyun, Ali Kaya, Ömer Şansa! Gülcüoğlu, Alper Töre, Bahri Coşkun, İbrahim Çeviker, Serhat Şolpan.</w:t>
      </w:r>
    </w:p>
    <w:p w:rsidR="005454E7" w:rsidRDefault="00F0298D">
      <w:pPr>
        <w:pStyle w:val="Gvdemetni21"/>
        <w:shd w:val="clear" w:color="auto" w:fill="auto"/>
        <w:spacing w:before="0" w:after="0" w:line="259" w:lineRule="exact"/>
        <w:ind w:firstLine="300"/>
      </w:pPr>
      <w:r>
        <w:t>2006-2010 Yılları Arası Yetkililer Genel Müdür; İsmet Sivri</w:t>
      </w:r>
    </w:p>
    <w:p w:rsidR="005454E7" w:rsidRDefault="00F0298D">
      <w:pPr>
        <w:pStyle w:val="Gvdemetni21"/>
        <w:shd w:val="clear" w:color="auto" w:fill="auto"/>
        <w:spacing w:before="0" w:after="0" w:line="259" w:lineRule="exact"/>
        <w:ind w:firstLine="300"/>
      </w:pPr>
      <w:r>
        <w:t>Genel Müdür Yardımcıları; Özlem Özdemir, Zafer Kara</w:t>
      </w:r>
    </w:p>
    <w:p w:rsidR="005454E7" w:rsidRDefault="00F0298D">
      <w:pPr>
        <w:pStyle w:val="Gvdemetni21"/>
        <w:shd w:val="clear" w:color="auto" w:fill="auto"/>
        <w:spacing w:before="0" w:after="0" w:line="259" w:lineRule="exact"/>
        <w:ind w:firstLine="300"/>
      </w:pPr>
      <w:r>
        <w:t>İlgili Birim Yöneticileri; Halit Semih Demircan, Nevzat Esmer, Ali Önemli ve diğerleri Satış Bilgi Formlarını İmzalayanlar; Mehmet Durak</w:t>
      </w:r>
    </w:p>
    <w:p w:rsidR="005454E7" w:rsidRDefault="00F0298D">
      <w:pPr>
        <w:pStyle w:val="Gvdemetni21"/>
        <w:shd w:val="clear" w:color="auto" w:fill="auto"/>
        <w:spacing w:before="0" w:after="0" w:line="259" w:lineRule="exact"/>
        <w:ind w:firstLine="300"/>
      </w:pPr>
      <w:r>
        <w:t>Faaliyet Bilgi Formlarını Hazırlayan Nezaretçiler; Balıkesir 28237; İbrahim Çeviker. İzmir</w:t>
      </w:r>
    </w:p>
    <w:p w:rsidR="005454E7" w:rsidRDefault="00F0298D">
      <w:pPr>
        <w:pStyle w:val="Gvdemetni21"/>
        <w:shd w:val="clear" w:color="auto" w:fill="auto"/>
        <w:spacing w:before="0" w:after="0" w:line="259" w:lineRule="exact"/>
        <w:ind w:firstLine="300"/>
      </w:pPr>
      <w:r>
        <w:t>18201</w:t>
      </w:r>
    </w:p>
    <w:p w:rsidR="005454E7" w:rsidRDefault="00F0298D">
      <w:pPr>
        <w:pStyle w:val="Gvdemetni21"/>
        <w:shd w:val="clear" w:color="auto" w:fill="auto"/>
        <w:spacing w:before="0" w:after="0" w:line="259" w:lineRule="exact"/>
        <w:ind w:firstLine="300"/>
      </w:pPr>
      <w:r>
        <w:t>Ovacık; Haşan Giray, Mehmet Özölçüm. Gümüşhane 84669,4345; Ahmet Deniz, Bahri Coşkun. Eskişehir 82567,43539; Bahri Coşkun, İbrahim Çeviker ile ilgili olarak raporda isimlerin yer aldığı,</w:t>
      </w:r>
    </w:p>
    <w:p w:rsidR="005454E7" w:rsidRDefault="00F0298D">
      <w:pPr>
        <w:pStyle w:val="Gvdemetni21"/>
        <w:shd w:val="clear" w:color="auto" w:fill="auto"/>
        <w:spacing w:before="0" w:after="0" w:line="259" w:lineRule="exact"/>
        <w:ind w:firstLine="300"/>
      </w:pPr>
      <w:r>
        <w:t>Sizin ilgili birim yöneticisi ve Satış Bilgi Formları imzalayan olarak görev yaptığınız dönem içerisinde eksik ödenen devlet hakkı miktarları ile ilgili olarak açıklamanızı yapınız? CEVAP : Bahsedilen Devlet hakkının eksik ödenmesi ile ilgili olarak Maden Mühendisi olarak görev yapan ancak nerede çalıştığını bilmediğim Volkan CEBECİ nin hazırlamış olduğu rapor ile aynı konuları içermektedir, bu konular ile ilgili olarak çalıştığım Koza Altın A.Ş. belirtilen miktarlardaki paraları ödedi, ancak hazırlanan raporun hatalı olduğunu eksik devlet hakkının ödenmesinin bulunmadığını, MİGEM kayıtlarında da görüleceği üzere altın için en yüksek devlet hakkının şirketimiz tarafından ödendiğini ifade ederek karşı dava açmıştır, bu davada halen devam etmektedir.</w:t>
      </w:r>
    </w:p>
    <w:p w:rsidR="005454E7" w:rsidRDefault="00F0298D">
      <w:pPr>
        <w:pStyle w:val="Gvdemetni21"/>
        <w:shd w:val="clear" w:color="auto" w:fill="auto"/>
        <w:spacing w:before="0" w:after="0" w:line="259" w:lineRule="exact"/>
        <w:ind w:firstLine="300"/>
      </w:pPr>
      <w:r>
        <w:t>Raporda belirtilen benim ile ilgili olarak kısımları kesinlikle kabul etmiyorum, Volkan CEBECİ isimli şahsın bu rapor hazırlamada yeteri kadar bilgisinin olduğunu düşünmüyorum,</w:t>
      </w:r>
    </w:p>
    <w:p w:rsidR="005454E7" w:rsidRDefault="00F0298D">
      <w:pPr>
        <w:pStyle w:val="Gvdemetni21"/>
        <w:shd w:val="clear" w:color="auto" w:fill="auto"/>
        <w:spacing w:before="0" w:after="0" w:line="259" w:lineRule="exact"/>
        <w:ind w:firstLine="300"/>
      </w:pPr>
      <w:r>
        <w:t>Ben bu şirkete 2008 yılından itibaren girdim, ben şirkete girdikten sonra yapılan hesaplamalar ile ilgili olarak girişler bilgisayar ile yapılıyordu, benden önce hesaplar ve iş işlemler nasıl yapılıyordu benim bir bilgim yoktur,</w:t>
      </w:r>
    </w:p>
    <w:p w:rsidR="005454E7" w:rsidRDefault="00F0298D">
      <w:pPr>
        <w:pStyle w:val="Gvdemetni21"/>
        <w:shd w:val="clear" w:color="auto" w:fill="auto"/>
        <w:spacing w:before="0" w:after="0" w:line="259" w:lineRule="exact"/>
        <w:ind w:firstLine="300"/>
      </w:pPr>
      <w:r>
        <w:t>Yukarıda belirtilen konular ile ilgili olarak Benden daha etkin bir yetkiye ve bilgiye sahip Mehmet DURAK isimli şahıs vardır, bu konular hakkında kendisi daha iyi bilir.</w:t>
      </w:r>
    </w:p>
    <w:p w:rsidR="005454E7" w:rsidRDefault="00F0298D">
      <w:pPr>
        <w:pStyle w:val="Gvdemetni21"/>
        <w:shd w:val="clear" w:color="auto" w:fill="auto"/>
        <w:spacing w:before="0" w:after="0" w:line="259" w:lineRule="exact"/>
        <w:ind w:firstLine="300"/>
      </w:pPr>
      <w:r>
        <w:t>Benim bu konu ile ilgili fazla bir bilgim yoktur. Belirtilen konular ile ilgili olarak</w:t>
      </w:r>
    </w:p>
    <w:p w:rsidR="005454E7" w:rsidRDefault="00F0298D">
      <w:pPr>
        <w:pStyle w:val="Gvdemetni21"/>
        <w:shd w:val="clear" w:color="auto" w:fill="auto"/>
        <w:spacing w:before="0" w:after="0" w:line="259" w:lineRule="exact"/>
        <w:ind w:firstLine="300"/>
      </w:pPr>
      <w:r>
        <w:t>Bizim işletmemizin çalışma sistemi göz önüne alındığında iddia olunan devlet hakkının eksik ödenmesi ile ilgi olarak usulsüzlük yapılıp yapılamayacağı konusunda bilgi sahibi değilim, ancak ben böyle bir işlemin yapılmadığını düşünüyorum,</w:t>
      </w:r>
    </w:p>
    <w:p w:rsidR="005454E7" w:rsidRDefault="00F0298D">
      <w:pPr>
        <w:pStyle w:val="Gvdemetni21"/>
        <w:shd w:val="clear" w:color="auto" w:fill="auto"/>
        <w:spacing w:before="0" w:after="0" w:line="259" w:lineRule="exact"/>
        <w:ind w:firstLine="300"/>
      </w:pPr>
      <w:r>
        <w:lastRenderedPageBreak/>
        <w:t>Muhasebe kayıtlarındaki Bahse konu giderler ile ilgili olarak Nevzat ESMER isimli şahıs hem yetkili hem de bilgi sahibidir, Nevzat ESMER hiyerarşik açıdan Özlem ÖZDEMİR e bağlıdır, Zafer KARA ve Özlem ÖZDEMİR devlet hakkının ödenmesi ile ilgili iş ve işlemlerden idari yönden yetkilidir.</w:t>
      </w:r>
    </w:p>
    <w:p w:rsidR="005454E7" w:rsidRDefault="00F0298D">
      <w:pPr>
        <w:pStyle w:val="Gvdemetni21"/>
        <w:shd w:val="clear" w:color="auto" w:fill="auto"/>
        <w:spacing w:before="0" w:after="0" w:line="259" w:lineRule="exact"/>
        <w:ind w:firstLine="300"/>
      </w:pPr>
      <w:r>
        <w:t>Sahada yapılan işlemler ile ilgili olarak nezaretçiler tarafından düzenlenen faaliyet raporları genel müdürlüğe gönderilir, sonrasında satış biriminden satılan altın miktarları ve elde edilen gelir raporları gelir, muhasebe biriminden faaliyetler ile ilgili yapılan masraflara ait detay maliyet formu gelir, Mehmet DURAK gözetiminde Maden Ruhsatları birimince bu bilgiler MİGEM in istediği formata dönüştürülür, hazırlanan bu raporlar MİGEM e gönderilir ve devlet hakkı ödemesi yapılır, MİGEM elemanlarınca zaman zaman yapılan denetlemeler yapılır eksik devlet hakkı ödenmesini yapılıp yapılmadığı kontrol edilir, yapılan MİGEM denetlemelerinin hiç birisinde eksik devlet hakkı ödendiğine dair bir tespit yoktur, en yüksek devlet hakkı ödeyen firmanın Koza Altın A.Ş. olduğu MİGEM kayıtlarında mevcuttur.</w:t>
      </w:r>
    </w:p>
    <w:p w:rsidR="005454E7" w:rsidRDefault="00F0298D">
      <w:pPr>
        <w:pStyle w:val="Gvdemetni21"/>
        <w:shd w:val="clear" w:color="auto" w:fill="auto"/>
        <w:spacing w:before="0" w:after="0" w:line="259" w:lineRule="exact"/>
        <w:ind w:firstLine="300"/>
      </w:pPr>
      <w:r>
        <w:t>SORULDU :İfadenize ekleyeceğiniz başka herhangi bir husus bulunmakta mıdır?</w:t>
      </w:r>
    </w:p>
    <w:p w:rsidR="005454E7" w:rsidRDefault="00F0298D">
      <w:pPr>
        <w:pStyle w:val="Gvdemetni21"/>
        <w:shd w:val="clear" w:color="auto" w:fill="auto"/>
        <w:spacing w:before="0" w:after="0" w:line="259" w:lineRule="exact"/>
        <w:ind w:firstLine="300"/>
      </w:pPr>
      <w:r>
        <w:t>CEVAP : tarafıma yöneltilen suçlamayı kabul etmiyorum, İfademi kendi hür irademle Avukatım huzurunda verdim, Söyleyeceklerim bundan ibarettir dedi.</w:t>
      </w:r>
    </w:p>
    <w:p w:rsidR="005454E7" w:rsidRDefault="005454E7">
      <w:pPr>
        <w:pStyle w:val="Gvdemetni21"/>
        <w:shd w:val="clear" w:color="auto" w:fill="auto"/>
        <w:spacing w:before="0" w:after="0" w:line="259" w:lineRule="exact"/>
        <w:ind w:firstLine="300"/>
      </w:pPr>
    </w:p>
    <w:p w:rsidR="005454E7" w:rsidRDefault="00F0298D">
      <w:pPr>
        <w:pStyle w:val="Gvdemetni21"/>
        <w:shd w:val="clear" w:color="auto" w:fill="auto"/>
        <w:spacing w:before="0" w:after="0" w:line="259" w:lineRule="exact"/>
        <w:ind w:firstLine="300"/>
        <w:rPr>
          <w:b/>
          <w:bCs/>
        </w:rPr>
      </w:pPr>
      <w:r>
        <w:rPr>
          <w:b/>
          <w:bCs/>
        </w:rPr>
        <w:t>8-Şüpheli Özlem ÖZDEMİR'in kolluk tarafından alınan ifadesinde;</w:t>
      </w:r>
    </w:p>
    <w:p w:rsidR="005454E7" w:rsidRDefault="005454E7">
      <w:pPr>
        <w:pStyle w:val="Gvdemetni21"/>
        <w:shd w:val="clear" w:color="auto" w:fill="auto"/>
        <w:spacing w:before="0" w:after="0" w:line="259" w:lineRule="exact"/>
        <w:ind w:firstLine="300"/>
      </w:pPr>
    </w:p>
    <w:p w:rsidR="005454E7" w:rsidRDefault="00F0298D">
      <w:pPr>
        <w:pStyle w:val="Gvdemetni21"/>
        <w:shd w:val="clear" w:color="auto" w:fill="auto"/>
        <w:spacing w:before="0" w:after="0" w:line="259" w:lineRule="exact"/>
        <w:ind w:firstLine="300"/>
      </w:pPr>
      <w:r>
        <w:t>21047 sicil sayılı Ankara Barosuna kayıtlı Avukat FATİH YAMAN huzurunda, hür iradem ile cevap vermek istiyorum” demesi üzerine ifade alma işlemine başlanmıştır.</w:t>
      </w:r>
    </w:p>
    <w:p w:rsidR="005454E7" w:rsidRDefault="00F0298D">
      <w:pPr>
        <w:pStyle w:val="Gvdemetni21"/>
        <w:shd w:val="clear" w:color="auto" w:fill="auto"/>
        <w:spacing w:before="0" w:after="0" w:line="259" w:lineRule="exact"/>
        <w:ind w:firstLine="300"/>
      </w:pPr>
      <w:r>
        <w:t>SORULDU : Kısaca özgeçmişinizi anlatınız?</w:t>
      </w:r>
    </w:p>
    <w:p w:rsidR="005454E7" w:rsidRDefault="00F0298D">
      <w:pPr>
        <w:pStyle w:val="Gvdemetni21"/>
        <w:shd w:val="clear" w:color="auto" w:fill="auto"/>
        <w:spacing w:before="0" w:after="0" w:line="259" w:lineRule="exact"/>
        <w:ind w:firstLine="300"/>
      </w:pPr>
      <w:r>
        <w:t>CEVAP : 1972 ydında Kepsut’ta e doğdum, İlkokulu Devlet, Orta ve Lise Eğitimimi İstanbul İlinde Fraısız Lisesinde tamamladım, Üniversite eğitimimi 1991-1996 yılları arasında İstanbul Marmara Üniversitesinde İngilizce işletme bölümünde tamamladım.1996 yılında annemin akrabaları aracılığıyla tanıştığım Fahrettin ÖZDEMİR ile evlendim İçişleri Bakanlığında memur olarak çalışmakta iken kendisi Eylül 2016 yılında KHK ile FETÖ/PDY kapsamında ihraç olmuştur, şuan çalışamamaktadır, bu evlilikten 16 yaşında ikiz çocuklarım bulunmaktadır ve eğitimlerini TED Ankara Kolejinde sürdürmektedirler daha öncesinde Devlet okullarında eğitim görmekteydiler. 1996-2002 yılları arasında Avustralya merkezli EURO GOLD MADENCİLİK şirketinde Finansal raporlama görevlisi olarak çalıştım, 2002 yılında şirket Amerika Merkezli NORMANDY MADENCİLİK şirketine satıldı, 2005 yılında ise şirketi KOZA ALTIN İŞLETMELERİ A.Ş. satın aldı ve bende 1996 yılında başladığım çalışma hayatına aynı işyerinde değişik firmalar adı altında 2016 yılına kadar çalıştım, KOZA ALTIN’a kayyum atandıktan sonra lOay çalıştım 15 TEMMUZ 2016 tarihinden sonra beraber çalıştığımız tüm üst yönetimin işine son verildi.</w:t>
      </w:r>
    </w:p>
    <w:p w:rsidR="005454E7" w:rsidRDefault="00F0298D">
      <w:pPr>
        <w:pStyle w:val="Gvdemetni21"/>
        <w:shd w:val="clear" w:color="auto" w:fill="auto"/>
        <w:spacing w:before="0" w:after="0" w:line="259" w:lineRule="exact"/>
        <w:ind w:firstLine="300"/>
      </w:pPr>
      <w:r>
        <w:t>SORULDU : Üzerinize kayıtlı veya eşinizin/çocuklarınız adına kayıtlı menkul, gayrimenkul ve ulaşım aracı var mı? Bu mal varlığınızı nasıl edindiniz? Açıklayınız.</w:t>
      </w:r>
    </w:p>
    <w:p w:rsidR="005454E7" w:rsidRDefault="00F0298D">
      <w:pPr>
        <w:pStyle w:val="Gvdemetni21"/>
        <w:shd w:val="clear" w:color="auto" w:fill="auto"/>
        <w:spacing w:before="0" w:after="0" w:line="259" w:lineRule="exact"/>
        <w:ind w:firstLine="300"/>
      </w:pPr>
      <w:r>
        <w:t>CEVAP : Üzerinize kayıtlı mal varlığım yoktur eşimin adına kayıtlı 2017 yılında nakit olarak satın aldığımız 06 GC 7689 plaka sayılı 2016 model KİA Sportage araç bulunmaktadır.</w:t>
      </w:r>
    </w:p>
    <w:p w:rsidR="005454E7" w:rsidRDefault="00F0298D">
      <w:pPr>
        <w:pStyle w:val="Gvdemetni21"/>
        <w:shd w:val="clear" w:color="auto" w:fill="auto"/>
        <w:spacing w:before="0" w:after="0" w:line="259" w:lineRule="exact"/>
        <w:ind w:firstLine="300"/>
      </w:pPr>
      <w:r>
        <w:t>SORU: Kullandığınız ve adınıza kayıtlı telefon numaraları (sabit-cep) nelerdir? Ne</w:t>
      </w:r>
    </w:p>
    <w:p w:rsidR="005454E7" w:rsidRDefault="00F0298D">
      <w:pPr>
        <w:pStyle w:val="Gvdemetni21"/>
        <w:shd w:val="clear" w:color="auto" w:fill="auto"/>
        <w:spacing w:before="0" w:after="0" w:line="259" w:lineRule="exact"/>
        <w:ind w:firstLine="300"/>
      </w:pPr>
      <w:r>
        <w:t>zamandan beri kullanmaktasınız? Açıklayınız.</w:t>
      </w:r>
    </w:p>
    <w:p w:rsidR="005454E7" w:rsidRDefault="00F0298D">
      <w:pPr>
        <w:pStyle w:val="Gvdemetni21"/>
        <w:shd w:val="clear" w:color="auto" w:fill="auto"/>
        <w:spacing w:before="0" w:after="0" w:line="259" w:lineRule="exact"/>
        <w:ind w:firstLine="300"/>
      </w:pPr>
      <w:r>
        <w:t>CEVAP : 2016 yılına kadar KOZA ALTIN İŞLETMELERİ adına kayıtlı olan 533 517 63 60 numaralı GSM hattı 2016 yılının Temmuz yada Ağustos ayından beri adıma kayıtlıdır yaklaşık 10 yıldır tarafımdan kullanılmaktadır.</w:t>
      </w:r>
    </w:p>
    <w:p w:rsidR="005454E7" w:rsidRDefault="00F0298D">
      <w:pPr>
        <w:pStyle w:val="Gvdemetni21"/>
        <w:shd w:val="clear" w:color="auto" w:fill="auto"/>
        <w:spacing w:before="0" w:after="0" w:line="259" w:lineRule="exact"/>
        <w:ind w:firstLine="300"/>
      </w:pPr>
      <w:r>
        <w:t>SORULDU : Adınıza kayıtlı veya bir başkası adına kayıtlı olup da sizin yönetiminizde veya yetkili /çalışan olduğunuz herhangi bir firma/şirket bulunmakta mıdır? Bulunmakta ise bu firmanın faaliyet alanı nedir? Bu firmalara ait bürolarınız nerelerdedir? Bu şirket veya firmaların ortakları kimlerdir. Herhangi bir kamu kuruluşunda ticari faaliyetiniz oldu mu? Açıklayınız?</w:t>
      </w:r>
    </w:p>
    <w:p w:rsidR="005454E7" w:rsidRDefault="00F0298D">
      <w:pPr>
        <w:pStyle w:val="Gvdemetni21"/>
        <w:shd w:val="clear" w:color="auto" w:fill="auto"/>
        <w:spacing w:before="0" w:after="0" w:line="259" w:lineRule="exact"/>
        <w:ind w:firstLine="300"/>
      </w:pPr>
      <w:r>
        <w:t>CEVAP : Adıma kayıtlı veya bir başkası adına kayıtlı olup da benim yönetimimde veya yetkili /çalışanı olduğum herhangi bir firma/şirket bulunmamaktadır.</w:t>
      </w:r>
    </w:p>
    <w:p w:rsidR="005454E7" w:rsidRDefault="00F0298D">
      <w:pPr>
        <w:pStyle w:val="Gvdemetni21"/>
        <w:shd w:val="clear" w:color="auto" w:fill="auto"/>
        <w:spacing w:before="0" w:after="0" w:line="259" w:lineRule="exact"/>
        <w:ind w:firstLine="300"/>
      </w:pPr>
      <w:r>
        <w:t>SORU   : Şu ana kadar hakkınızda herhangi bir suçtan adli işlem yapıldı mı açıklayınız?</w:t>
      </w:r>
    </w:p>
    <w:p w:rsidR="005454E7" w:rsidRDefault="00F0298D">
      <w:pPr>
        <w:pStyle w:val="Gvdemetni21"/>
        <w:shd w:val="clear" w:color="auto" w:fill="auto"/>
        <w:spacing w:before="0" w:after="0" w:line="259" w:lineRule="exact"/>
        <w:ind w:firstLine="300"/>
      </w:pPr>
      <w:r>
        <w:t>CEVAP : 1 Eylül 2015 tarihinde Ankara Cumhuriyet Başsavcılığı Anayasal Düzene</w:t>
      </w:r>
    </w:p>
    <w:p w:rsidR="005454E7" w:rsidRDefault="00F0298D">
      <w:pPr>
        <w:pStyle w:val="Gvdemetni21"/>
        <w:shd w:val="clear" w:color="auto" w:fill="auto"/>
        <w:spacing w:before="0" w:after="0" w:line="259" w:lineRule="exact"/>
        <w:ind w:firstLine="300"/>
      </w:pPr>
      <w:r>
        <w:t>Karşı İşlenen Suçlar Soruşturma Bürosunca yürütülen soruşturma kapsamında Ankara 24.Ağır Ceza Mahkemesinde 2017/44 Esas Numaralı dosyada FETÖ/PDY Terör Örgütüne Üye Olmamakla Birlikte Örgüte Yardım ve Yataklık Etmek suçundan sanık olarak yargılamam devam etmektedir.</w:t>
      </w:r>
    </w:p>
    <w:p w:rsidR="005454E7" w:rsidRDefault="00F0298D">
      <w:pPr>
        <w:pStyle w:val="Gvdemetni21"/>
        <w:shd w:val="clear" w:color="auto" w:fill="auto"/>
        <w:spacing w:before="0" w:after="0" w:line="259" w:lineRule="exact"/>
        <w:ind w:firstLine="300"/>
      </w:pPr>
      <w:r>
        <w:t>SORU: Ankara Cumhuriyet Başsavcılığının 20.04.2017 tarih ve 2014/119687 sayılı yazıları ile Şube Müdürlüğümüze gönderilen kayyımlar tarafından hazırlanan raporda;</w:t>
      </w:r>
    </w:p>
    <w:p w:rsidR="005454E7" w:rsidRDefault="00F0298D">
      <w:pPr>
        <w:pStyle w:val="Gvdemetni21"/>
        <w:shd w:val="clear" w:color="auto" w:fill="auto"/>
        <w:spacing w:before="0" w:after="0" w:line="259" w:lineRule="exact"/>
        <w:ind w:firstLine="300"/>
      </w:pPr>
      <w:r>
        <w:t>“2010-2015 YILLARI ARASI;</w:t>
      </w:r>
    </w:p>
    <w:p w:rsidR="005454E7" w:rsidRDefault="00F0298D">
      <w:pPr>
        <w:pStyle w:val="Gvdemetni21"/>
        <w:shd w:val="clear" w:color="auto" w:fill="auto"/>
        <w:spacing w:before="0" w:after="0" w:line="259" w:lineRule="exact"/>
        <w:ind w:firstLine="300"/>
      </w:pPr>
      <w:r>
        <w:t>2010 yılı Haziran ayında yürürlüğe giren "5995 Sayılı Kanunla Değişik 3213 Sayılı Maden Kanunu" raporda ilgili maddeleri verilmiştir. Buna göre madenin herhangi bir zenginleştirme işlemine tabi tutulduktan veya prosesten geçirildikten sonra satış fiyatı oluştuğu durumlarda, ocak başı fiyatı, madenin ocakta üretiminden ilk satışı yapıldığı aşamaya kadar oluşan nakliye, proseste kullanılan tesis ve ekipman amortismanı dahil giderler çıkarılarak oluşan fiyattır. Ancak Koza yetkilileri devlet hesabı yaparken giderek "Genel Yönetim Giderleri, GYG" kalemlerini ekleyerek oluşan fiyatı düşürmek suretiyle eksik devlet hakkı ödemişlerdir. Gider uygulanırken resmi evraklarda GYG kalemi gösterilmemiş, aynı miktar kabul olunan diğer gider kalemleri altında detay maliyet formlarında gösterilerek MİGEM' e verilmiştir.</w:t>
      </w:r>
    </w:p>
    <w:p w:rsidR="005454E7" w:rsidRDefault="00F0298D">
      <w:pPr>
        <w:pStyle w:val="Gvdemetni21"/>
        <w:shd w:val="clear" w:color="auto" w:fill="auto"/>
        <w:spacing w:before="0" w:after="0" w:line="259" w:lineRule="exact"/>
        <w:ind w:firstLine="300"/>
      </w:pPr>
      <w:r>
        <w:t xml:space="preserve">"5995 Sayılı Kanunla Değişik 3213 Sayılı Maden Kanunu" yönetmeliği 28. Maddede belirtildiği gibi; altın, gümüş madenleri için tesis başı dore- külce fiyatından ocak başı tutarı tespit edilir ayrıca 16. Maddesine göre tesislere sevk edildiği </w:t>
      </w:r>
      <w:r>
        <w:lastRenderedPageBreak/>
        <w:t>an devlet hakkı tahakkuk eder maddesi bulunmaktadır. Koza yetkilileri bu maddelere menfaatlerine gelmedikçe uymamışlar işlenen (satılan dore- külçe) ve sevk edilen miktarları hesaplamalarda menfaatlerine göre seçip ocak başı tutarını düşük göstermişlerdir. Satılan dore- külçe fiyatını oluşturan işlenen maden ile sevk edilen mac rakamlarının düşük olanı kullanarak eksik devlet hakkı ödemişlerdir.</w:t>
      </w:r>
    </w:p>
    <w:p w:rsidR="005454E7" w:rsidRDefault="00F0298D">
      <w:pPr>
        <w:pStyle w:val="Gvdemetni21"/>
        <w:shd w:val="clear" w:color="auto" w:fill="auto"/>
        <w:spacing w:before="0" w:after="0" w:line="259" w:lineRule="exact"/>
        <w:ind w:firstLine="300"/>
      </w:pPr>
      <w:r>
        <w:t>Yukarıda belirtilen kanunu yanlış uygulama dışında 2010 yılının 2.yarısında satılan altın ons miktarı eksik gösterilerek ocak başı satış fiyatı düşük hesaplanmış devlet hakkı eksik ödenmiştir. Ayrıca bazı yıllarda ocakbaşı tutar elle girilmiş, ocakbaşı fiyatları ile oynanarak devlet hakkı eksik ödenmiştir.</w:t>
      </w:r>
    </w:p>
    <w:p w:rsidR="005454E7" w:rsidRDefault="00F0298D">
      <w:pPr>
        <w:pStyle w:val="Gvdemetni21"/>
        <w:shd w:val="clear" w:color="auto" w:fill="auto"/>
        <w:spacing w:before="0" w:after="0" w:line="259" w:lineRule="exact"/>
        <w:ind w:firstLine="300"/>
      </w:pPr>
      <w:r>
        <w:t>18. Şubat 2015 "6592 Sayılı Kanun İle Değişik 3213 Sayılı Maden Kanunu" ile getirilen son değişiklik Altının satış fiyatına göre devlet hakkının belirlenmesidir. Devlet hakkı raporlar Migem'e Nisan ayında verilir ve bu yılda kanun yürürlükte olduğu için Migem 2015 te aldığı 2014 devlet haklarını bu kanuna göre kabul etmiştir. 2014 yılı altın fiyatına göre %6 devlet hakkı, teşvik ile %3 olmaktadır. Devlet hakkı eski kanuna göre %2 olarak uygulanarak eksik devlet hakkı ödenmiştir.</w:t>
      </w:r>
    </w:p>
    <w:p w:rsidR="005454E7" w:rsidRDefault="00F0298D">
      <w:pPr>
        <w:pStyle w:val="Gvdemetni21"/>
        <w:shd w:val="clear" w:color="auto" w:fill="auto"/>
        <w:spacing w:before="0" w:after="0" w:line="259" w:lineRule="exact"/>
        <w:ind w:firstLine="300"/>
      </w:pPr>
      <w:r>
        <w:t>2010 (Haziran-Aralık)- 2015 yılları arasındaki eksik ödenen devlet hakkı miktarı 20.872.501,03 TL'dir.</w:t>
      </w:r>
    </w:p>
    <w:p w:rsidR="005454E7" w:rsidRDefault="00F0298D">
      <w:pPr>
        <w:pStyle w:val="Gvdemetni21"/>
        <w:shd w:val="clear" w:color="auto" w:fill="auto"/>
        <w:spacing w:before="0" w:after="0" w:line="259" w:lineRule="exact"/>
        <w:ind w:firstLine="300"/>
      </w:pPr>
      <w:r>
        <w:t>2006-2010 YILLARI ARASI</w:t>
      </w:r>
    </w:p>
    <w:p w:rsidR="005454E7" w:rsidRDefault="00F0298D">
      <w:pPr>
        <w:pStyle w:val="Gvdemetni21"/>
        <w:shd w:val="clear" w:color="auto" w:fill="auto"/>
        <w:spacing w:before="0" w:after="0" w:line="259" w:lineRule="exact"/>
        <w:ind w:firstLine="300"/>
      </w:pPr>
      <w:r>
        <w:t>2006-2010 (Ocak-Haziran) döneminde ise "5177Sayılı Kanun, 3213 Sayılı Maden Kanununda ve Bazı Kanunlarda Değişiklik Yapılmasına İlişkin Kanun" yönetmeliklerinde bulunan satış fiyatı bulunmadığı durumlarda uygulanan gider miktarının % 30 fazlasını satış tutarı alarak devlet hakkı hesaplanır maddesini hesaplamalarda kullanarak eksik devlet hakkı ödenmiştir. Kanunda belirtilen ocak başı satış fiyatı altının dore- külce satışı sonucu oluşan fiyattır ve satış fiyatı belirli olmasına rağmen belirlenemiyormuş gibi gider üzerinden eksik devlet hakkı hesaplanmıştır (O yıllarda Dv. Hk%l dir).</w:t>
      </w:r>
    </w:p>
    <w:p w:rsidR="005454E7" w:rsidRDefault="00F0298D">
      <w:pPr>
        <w:pStyle w:val="Gvdemetni21"/>
        <w:shd w:val="clear" w:color="auto" w:fill="auto"/>
        <w:spacing w:before="0" w:after="0" w:line="259" w:lineRule="exact"/>
        <w:ind w:firstLine="300"/>
      </w:pPr>
      <w:r>
        <w:t>2006-2010 (Ocak-Haziran) yılları arasında eksik ödenen devlet hakkı miktarı 8.167.326,54</w:t>
      </w:r>
    </w:p>
    <w:p w:rsidR="005454E7" w:rsidRDefault="00F0298D">
      <w:pPr>
        <w:pStyle w:val="Gvdemetni21"/>
        <w:shd w:val="clear" w:color="auto" w:fill="auto"/>
        <w:spacing w:before="0" w:after="0" w:line="259" w:lineRule="exact"/>
        <w:ind w:firstLine="300"/>
      </w:pPr>
      <w:r>
        <w:t>TL'dir.</w:t>
      </w:r>
    </w:p>
    <w:p w:rsidR="005454E7" w:rsidRDefault="00F0298D">
      <w:pPr>
        <w:pStyle w:val="Gvdemetni21"/>
        <w:shd w:val="clear" w:color="auto" w:fill="auto"/>
        <w:spacing w:before="0" w:after="0" w:line="259" w:lineRule="exact"/>
        <w:ind w:firstLine="300"/>
      </w:pPr>
      <w:r>
        <w:t>Gümüşhane 4345 sicil ruhsatlı sahanın MTA'ya ait kanunen %1 olan buluculuk hakkı sözleşme ile devir esnasında aynı şekilde, satış üzerinden % l'lik buluculuk ödeme mesuliyeti ile Eurogold üzerinden Koza Altın A.Ş.' ye geçmiştir. Yapılan incelemelerde MTA'ya yapılan geçmiş tarihli buluculuk ödemeleri Migem’ e belirttikleri satış rakamlarına göre eksik gerçekleşmiştir. 2009-2015 yılları arası incelendiğinde 7.922.777,60 TL MTA'ya eksik buluculuk hakkı ödendiği görülmüştür.</w:t>
      </w:r>
    </w:p>
    <w:p w:rsidR="005454E7" w:rsidRDefault="00F0298D">
      <w:pPr>
        <w:pStyle w:val="Gvdemetni21"/>
        <w:shd w:val="clear" w:color="auto" w:fill="auto"/>
        <w:spacing w:before="0" w:after="0" w:line="259" w:lineRule="exact"/>
        <w:ind w:firstLine="300"/>
      </w:pPr>
      <w:r>
        <w:t>Çalışmada kullanılan verileri veren yetkililer;</w:t>
      </w:r>
    </w:p>
    <w:p w:rsidR="005454E7" w:rsidRDefault="00F0298D">
      <w:pPr>
        <w:pStyle w:val="Gvdemetni21"/>
        <w:shd w:val="clear" w:color="auto" w:fill="auto"/>
        <w:spacing w:before="0" w:after="0" w:line="259" w:lineRule="exact"/>
        <w:ind w:firstLine="300"/>
      </w:pPr>
      <w:r>
        <w:t>Hafit Semih Demircan; Maden Planlama ve Geliştirme Müdürü (Devlet hakkı hesaplanması, ödenmesi, satış bilgi formları, faaliyet bilgi formları taramaları)</w:t>
      </w:r>
    </w:p>
    <w:p w:rsidR="005454E7" w:rsidRDefault="00F0298D">
      <w:pPr>
        <w:pStyle w:val="Gvdemetni21"/>
        <w:shd w:val="clear" w:color="auto" w:fill="auto"/>
        <w:spacing w:before="0" w:after="0" w:line="259" w:lineRule="exact"/>
        <w:ind w:firstLine="300"/>
      </w:pPr>
      <w:r>
        <w:t>Sinan Özden; Bütçe, Raporlama ve Kontrol Müdürü (Üretim ve satış tabloları, bilançolar)</w:t>
      </w:r>
    </w:p>
    <w:p w:rsidR="005454E7" w:rsidRDefault="00F0298D">
      <w:pPr>
        <w:pStyle w:val="Gvdemetni21"/>
        <w:shd w:val="clear" w:color="auto" w:fill="auto"/>
        <w:spacing w:before="0" w:after="0" w:line="259" w:lineRule="exact"/>
        <w:ind w:firstLine="300"/>
      </w:pPr>
      <w:r>
        <w:t>Nevzat Esmer; Muhasebe Müdürü (Devlet hakkı hesaplanması, ödenmesi, mizan nakit akış tabloları)</w:t>
      </w:r>
    </w:p>
    <w:p w:rsidR="005454E7" w:rsidRDefault="00F0298D">
      <w:pPr>
        <w:pStyle w:val="Gvdemetni21"/>
        <w:shd w:val="clear" w:color="auto" w:fill="auto"/>
        <w:spacing w:before="0" w:after="0" w:line="259" w:lineRule="exact"/>
        <w:ind w:firstLine="300"/>
      </w:pPr>
      <w:r>
        <w:t>Burcu Dinç, Sema Özkişi, Mediha Kılıç, Ali Önemli; Maden Ruhsatları (Migem) Birimi uzman ve amirleri.</w:t>
      </w:r>
    </w:p>
    <w:p w:rsidR="005454E7" w:rsidRDefault="00F0298D">
      <w:pPr>
        <w:pStyle w:val="Gvdemetni21"/>
        <w:shd w:val="clear" w:color="auto" w:fill="auto"/>
        <w:spacing w:before="0" w:after="0" w:line="259" w:lineRule="exact"/>
        <w:ind w:firstLine="300"/>
      </w:pPr>
      <w:r>
        <w:t>Eksik devlet hakkı ödeme suretiyle Kamu zararına sebebiyet veren yetkililer aşağıda verilmiştir.</w:t>
      </w:r>
    </w:p>
    <w:p w:rsidR="005454E7" w:rsidRDefault="00F0298D">
      <w:pPr>
        <w:pStyle w:val="Gvdemetni21"/>
        <w:shd w:val="clear" w:color="auto" w:fill="auto"/>
        <w:spacing w:before="0" w:after="0" w:line="259" w:lineRule="exact"/>
        <w:ind w:firstLine="300"/>
      </w:pPr>
      <w:r>
        <w:t>2010-2015 Yılları Arası Yetkililer Genel Müdür; İsmet Sivri</w:t>
      </w:r>
    </w:p>
    <w:p w:rsidR="005454E7" w:rsidRDefault="00F0298D">
      <w:pPr>
        <w:pStyle w:val="Gvdemetni21"/>
        <w:shd w:val="clear" w:color="auto" w:fill="auto"/>
        <w:spacing w:before="0" w:after="0" w:line="259" w:lineRule="exact"/>
        <w:ind w:firstLine="300"/>
      </w:pPr>
      <w:r>
        <w:t>Genel Müdür Yardımcıları; Özlem Özdemir, Zafer Kara</w:t>
      </w:r>
    </w:p>
    <w:p w:rsidR="005454E7" w:rsidRDefault="00F0298D">
      <w:pPr>
        <w:pStyle w:val="Gvdemetni21"/>
        <w:shd w:val="clear" w:color="auto" w:fill="auto"/>
        <w:spacing w:before="0" w:after="0" w:line="259" w:lineRule="exact"/>
        <w:ind w:firstLine="300"/>
      </w:pPr>
      <w:r>
        <w:t>İlgili Birim Yöneticileri; Halit Semih Demircan, Nevzat Esmer, Alt Önemli ve diğerleri Satış Bilgi Formlarını İmzalayanlar; Ali Önemli</w:t>
      </w:r>
    </w:p>
    <w:p w:rsidR="005454E7" w:rsidRDefault="00F0298D">
      <w:pPr>
        <w:pStyle w:val="Gvdemetni21"/>
        <w:shd w:val="clear" w:color="auto" w:fill="auto"/>
        <w:spacing w:before="0" w:after="0" w:line="259" w:lineRule="exact"/>
        <w:ind w:firstLine="300"/>
      </w:pPr>
      <w:r>
        <w:t>Faaliyet Bilgi Formlarını Hazırlayan Nezaretçiler; Balıkesir 28237; Melih Girgin, Adil Aygan, İbrahim Çeviker. İzmir 18201 Ovacık; Engin Başer, Mehmet Özolçum. İzmir 64426 Çukuralan; Erkan Turan, Ali Uzun, Mehmet Durak. Gümüşhane 84669, 4345; İhsan Demirtaşoğlu, Şerife Kılınçkaya, Ahmet Deniz, Eskişehir 82567,43539; Ahmet Koyun, Ali Kaya, Ömer Şansa! Gülcüoğlu, Alper Töre, Bahri Coşkun, İbrahim Çeviker, Serhat Şolpan.</w:t>
      </w:r>
    </w:p>
    <w:p w:rsidR="005454E7" w:rsidRDefault="00F0298D">
      <w:pPr>
        <w:pStyle w:val="Gvdemetni21"/>
        <w:shd w:val="clear" w:color="auto" w:fill="auto"/>
        <w:spacing w:before="0" w:after="0" w:line="259" w:lineRule="exact"/>
        <w:ind w:firstLine="300"/>
      </w:pPr>
      <w:r>
        <w:t>2006-2010 Yılları Arası Yetkililer Genel Müdür; İsmet Sivri</w:t>
      </w:r>
    </w:p>
    <w:p w:rsidR="005454E7" w:rsidRDefault="00F0298D">
      <w:pPr>
        <w:pStyle w:val="Gvdemetni21"/>
        <w:shd w:val="clear" w:color="auto" w:fill="auto"/>
        <w:spacing w:before="0" w:after="0" w:line="259" w:lineRule="exact"/>
        <w:ind w:firstLine="300"/>
      </w:pPr>
      <w:r>
        <w:t>Genel Müdür Yardımcıları; Özlem Özdemir, Zafer Kara</w:t>
      </w:r>
    </w:p>
    <w:p w:rsidR="005454E7" w:rsidRDefault="00F0298D">
      <w:pPr>
        <w:pStyle w:val="Gvdemetni21"/>
        <w:shd w:val="clear" w:color="auto" w:fill="auto"/>
        <w:spacing w:before="0" w:after="0" w:line="259" w:lineRule="exact"/>
        <w:ind w:firstLine="300"/>
      </w:pPr>
      <w:r>
        <w:t>İlgili Birim Yöneticileri; Halit Semih Demircan, Nevzat Esmer, Ali Önemli ve diğerleri Satış Bilgi Formlarını İmzalayanlar; Mehmet Durak</w:t>
      </w:r>
    </w:p>
    <w:p w:rsidR="005454E7" w:rsidRDefault="00F0298D">
      <w:pPr>
        <w:pStyle w:val="Gvdemetni21"/>
        <w:shd w:val="clear" w:color="auto" w:fill="auto"/>
        <w:spacing w:before="0" w:after="0" w:line="259" w:lineRule="exact"/>
        <w:ind w:firstLine="300"/>
      </w:pPr>
      <w:r>
        <w:t>Faaliyet Bilgi Formlarını Hazırlayan Nezaretçiler; Balıkesir 28237; İbrahim Çevikgj zmır</w:t>
      </w:r>
    </w:p>
    <w:p w:rsidR="005454E7" w:rsidRDefault="00F0298D">
      <w:pPr>
        <w:pStyle w:val="Gvdemetni21"/>
        <w:shd w:val="clear" w:color="auto" w:fill="auto"/>
        <w:spacing w:before="0" w:after="0" w:line="259" w:lineRule="exact"/>
        <w:ind w:firstLine="300"/>
      </w:pPr>
      <w:r>
        <w:t>Ovacık; Haşan Giray, Mehmet Özölçüm. Gümüşhane 84669,4345; Ahmet Deniz, Bahri Coşkun. Eskişehir 82567,43539; Bahri Coşkun, İbrahim Çeviker ile ilgili olarak raporda isimlerin yer aldığı,</w:t>
      </w:r>
    </w:p>
    <w:p w:rsidR="005454E7" w:rsidRDefault="00F0298D">
      <w:pPr>
        <w:pStyle w:val="Gvdemetni21"/>
        <w:shd w:val="clear" w:color="auto" w:fill="auto"/>
        <w:spacing w:before="0" w:after="0" w:line="259" w:lineRule="exact"/>
        <w:ind w:firstLine="300"/>
      </w:pPr>
      <w:r>
        <w:t>Sizin Genel Müdür Yardımcısı olarak görev yaptığınız dönem içerisinde eksik ödenen devlet hakkı miktarları ile ilgili olarak açıklamanızı yapınız?</w:t>
      </w:r>
    </w:p>
    <w:p w:rsidR="005454E7" w:rsidRDefault="00F0298D">
      <w:pPr>
        <w:pStyle w:val="Gvdemetni21"/>
        <w:shd w:val="clear" w:color="auto" w:fill="auto"/>
        <w:spacing w:before="0" w:after="0" w:line="259" w:lineRule="exact"/>
        <w:ind w:firstLine="300"/>
      </w:pPr>
      <w:r>
        <w:t>CEVAP : Tarafıma okuduğunuz ve okutturduğunuz suç isnadı ile ilgili olarak, Devlet hakkının hesaplanması için bir danışman kullanıyorduk bu danışman Mehmet Durak dır, kendisini eski MİGEM çalışanı olarak biliyorum, Kanunda 2010 yılında değişti, 2010 yılından önce Devlet hakkı maliyet üzerinden hesaplanırken bu tarihten sonra DORE (Külçe)’nin satış fiyatı üzerinden hesaplanmaya başladı, satış fiyatı hesaplanırken ocak başı fiyatı, madenin ocakta üretiminden ilk satışı yapıldığı aşamaya kadar oluşan nakliye, proseste kullanılan tesis ve ekipman amortismanı dahil giderler çıkarılarak oluşan fiyattır, kanunda genel yönetim giderlerine yönelik herhangi bir düzenleme olmadığından bu konu yine Mehmet DURAK veya Ali ÖNEMLİ aracılığıyla MİGEM ile görüşülmüş ve genel yönetim giderlerinin satış fiyatından çıkarılacağı yönünde ifade edildiğini şirketin Mali işler Müdürü olan Nevzat ESMER’ den öğrendiğimi hatırlıyorum. Üretim ile ilgili eksik gösterme hakkında ise, üretim teknik bölüm tarafından bildirilir ve o miktarlar dikkate alınır, benim üretim ile ilgili hiçbir sorumluluğum bulunmamaktadır, bu sorumluluk Zafer KARA ve Halit Semih DEMİRCAN’da dır. 18 Şubat 2015 tarihinde Kanunda yapılan değişiklikle Devlet Hakkı oranları değişmiştir, Kanun değişikliği 2015 yılında yapıldığından ve üretim yapılan 2014 yılını kapsamadığından 2014 yılına ait Devlet Hakkı Kanundaki değişimden önceki oranlar dikkate alınarak yapılmıştır.</w:t>
      </w:r>
    </w:p>
    <w:p w:rsidR="005454E7" w:rsidRDefault="00F0298D">
      <w:pPr>
        <w:pStyle w:val="Gvdemetni21"/>
        <w:shd w:val="clear" w:color="auto" w:fill="auto"/>
        <w:spacing w:before="0" w:after="0" w:line="259" w:lineRule="exact"/>
        <w:ind w:firstLine="300"/>
      </w:pPr>
      <w:r>
        <w:lastRenderedPageBreak/>
        <w:t>2006 - 2010 yılları arasında ocak başı satış fiyatı maliyet üzerinden hesaplanır, ocak başı satışı olmadığı durumlarda maliyetin üzerine %30 eklenerek ocak başı satış fiyatı hesaplanır, ancak tarafıma isnat edilen suçlamada ocak başı satış fiyatının belli olduğu bununda DORE (külçe) satışı sonucu oluştuğu ifade edildiği belirtilmektedir ancak ocak başı satış fiyatı cevher satış fiyatı olup şirketin cevher olarak satışı olmadığından yeni fiyat maliyetin üzerine %30 eklenmek suretiyle hesaplanmıştır. Altın madenciliği üretimi yapan tüm firmalar bu şekilde hesap yaparak beyanda bulunmuşlardır.</w:t>
      </w:r>
    </w:p>
    <w:p w:rsidR="005454E7" w:rsidRDefault="00F0298D">
      <w:pPr>
        <w:pStyle w:val="Gvdemetni21"/>
        <w:shd w:val="clear" w:color="auto" w:fill="auto"/>
        <w:spacing w:before="0" w:after="0" w:line="259" w:lineRule="exact"/>
        <w:ind w:firstLine="300"/>
      </w:pPr>
      <w:r>
        <w:t>MTA’ya ait buluculuk ödemelerinin eksik yapıldığı ifade edilmiştir, ancak yukarıdaki açıkladığım nedenlerden dolayı herhangi bir eksik ödemenin söz konusu olmadığını düşünmekteyim.</w:t>
      </w:r>
    </w:p>
    <w:p w:rsidR="005454E7" w:rsidRDefault="00F0298D">
      <w:pPr>
        <w:pStyle w:val="Gvdemetni21"/>
        <w:shd w:val="clear" w:color="auto" w:fill="auto"/>
        <w:spacing w:before="0" w:after="0" w:line="259" w:lineRule="exact"/>
        <w:ind w:firstLine="300"/>
      </w:pPr>
      <w:r>
        <w:t>MİGEM’e verilen formların hiçbirisinde imzam bulunmamaktadır. Devlet Hakkı Beyanları Üretim Bölümünün Sorumluluğundaydı.</w:t>
      </w:r>
    </w:p>
    <w:p w:rsidR="005454E7" w:rsidRDefault="00F0298D">
      <w:pPr>
        <w:pStyle w:val="Gvdemetni21"/>
        <w:shd w:val="clear" w:color="auto" w:fill="auto"/>
        <w:spacing w:before="0" w:after="0" w:line="259" w:lineRule="exact"/>
        <w:ind w:firstLine="300"/>
      </w:pPr>
      <w:r>
        <w:t>SORULDU :İfadenize ekleyeceğiniz başka herhangi bir husus bulunmakta mıdır?</w:t>
      </w:r>
    </w:p>
    <w:p w:rsidR="005454E7" w:rsidRDefault="00F0298D">
      <w:pPr>
        <w:pStyle w:val="Gvdemetni21"/>
        <w:shd w:val="clear" w:color="auto" w:fill="auto"/>
        <w:spacing w:before="0" w:after="0" w:line="259" w:lineRule="exact"/>
        <w:ind w:firstLine="300"/>
      </w:pPr>
      <w:r>
        <w:t>CEVAP : İfademe ekleyeceğim başka herhangi bir husus yoktur, tarafıma isnat edilen suçlamaları kabul etmiyorum.</w:t>
      </w:r>
    </w:p>
    <w:p w:rsidR="005454E7" w:rsidRDefault="00F0298D">
      <w:pPr>
        <w:pStyle w:val="Gvdemetni21"/>
        <w:shd w:val="clear" w:color="auto" w:fill="auto"/>
        <w:spacing w:before="0" w:after="0" w:line="259" w:lineRule="exact"/>
        <w:ind w:firstLine="300"/>
      </w:pPr>
      <w:r>
        <w:t>İfademi kendi hür irademle Avukatım huzurunda verdim, Söyleyeceklerim bundan ibarettir dedi.</w:t>
      </w:r>
    </w:p>
    <w:p w:rsidR="005454E7" w:rsidRDefault="005454E7">
      <w:pPr>
        <w:pStyle w:val="Gvdemetni21"/>
        <w:shd w:val="clear" w:color="auto" w:fill="auto"/>
        <w:spacing w:before="0" w:after="0" w:line="259" w:lineRule="exact"/>
        <w:ind w:firstLine="300"/>
      </w:pPr>
    </w:p>
    <w:p w:rsidR="005454E7" w:rsidRDefault="00F0298D">
      <w:pPr>
        <w:pStyle w:val="Gvdemetni21"/>
        <w:shd w:val="clear" w:color="auto" w:fill="auto"/>
        <w:spacing w:before="0" w:after="0" w:line="259" w:lineRule="exact"/>
        <w:ind w:firstLine="300"/>
        <w:rPr>
          <w:b/>
          <w:bCs/>
        </w:rPr>
      </w:pPr>
      <w:r>
        <w:rPr>
          <w:b/>
          <w:bCs/>
        </w:rPr>
        <w:t>9-Şüpheli Zafer KARA'nın alınan ifadesinde;</w:t>
      </w:r>
    </w:p>
    <w:p w:rsidR="005454E7" w:rsidRDefault="005454E7">
      <w:pPr>
        <w:pStyle w:val="Gvdemetni21"/>
        <w:shd w:val="clear" w:color="auto" w:fill="auto"/>
        <w:spacing w:before="0" w:after="0" w:line="259" w:lineRule="exact"/>
        <w:ind w:firstLine="300"/>
      </w:pPr>
    </w:p>
    <w:p w:rsidR="005454E7" w:rsidRDefault="00F0298D">
      <w:pPr>
        <w:pStyle w:val="Gvdemetni21"/>
        <w:shd w:val="clear" w:color="auto" w:fill="auto"/>
        <w:spacing w:before="0" w:after="0" w:line="259" w:lineRule="exact"/>
        <w:ind w:firstLine="300"/>
      </w:pPr>
      <w:r>
        <w:t>27597 sicil sayılı Ankara Barosunda görevli Avukat Emir YAKIN huzurunda, hür iradem ile cevap vermek istiyorum” demesi üzerine ifade alma işlemine başlanmıştır.</w:t>
      </w:r>
    </w:p>
    <w:p w:rsidR="005454E7" w:rsidRDefault="00F0298D">
      <w:pPr>
        <w:pStyle w:val="Gvdemetni21"/>
        <w:shd w:val="clear" w:color="auto" w:fill="auto"/>
        <w:spacing w:before="0" w:after="0" w:line="259" w:lineRule="exact"/>
        <w:ind w:firstLine="300"/>
      </w:pPr>
      <w:r>
        <w:t>SORULDU : Kısaca özgeçmişinizi anlatınız?</w:t>
      </w:r>
    </w:p>
    <w:p w:rsidR="005454E7" w:rsidRDefault="00F0298D">
      <w:pPr>
        <w:pStyle w:val="Gvdemetni21"/>
        <w:shd w:val="clear" w:color="auto" w:fill="auto"/>
        <w:spacing w:before="0" w:after="0" w:line="259" w:lineRule="exact"/>
        <w:ind w:firstLine="300"/>
      </w:pPr>
      <w:r>
        <w:t>CEVAP : 1964 Hatay doğumluyum. İlk orta Lise eğitimimi Antakya da devlet okullarında tamamladım 1984 -1988 yılları arasında İzmir Dokuz Eylül Üniversitesinde okudum. 1988 yılında İzmir de Normandy isimli şirkette işe başladım. Bu şirketi 2005 yılında Koza Holding satın aldı. Ben 2016 yılına kadar bu şirkette çalıştım. 1997 yılında İzmir ilinde aynı yerde çalışırken tanıştığım eşim Zeliha ÖZLEM KARA ile evlendim. Kendisi Ekonomisttir. Kızım da Özel Tevfik Fikret Lisesinde okumaktadır.</w:t>
      </w:r>
    </w:p>
    <w:p w:rsidR="005454E7" w:rsidRDefault="00F0298D">
      <w:pPr>
        <w:pStyle w:val="Gvdemetni21"/>
        <w:shd w:val="clear" w:color="auto" w:fill="auto"/>
        <w:spacing w:before="0" w:after="0" w:line="259" w:lineRule="exact"/>
        <w:ind w:firstLine="300"/>
      </w:pPr>
      <w:r>
        <w:t>SORULDU : Üzerinize kayıtlı veya eşinizin/çocuklarınız adına kayıtlı menkul, gayrimenkul ve ulaşım aracı var mı? Bu mal varlığınızı nasıl edindiniz? Açıklayınız.</w:t>
      </w:r>
    </w:p>
    <w:p w:rsidR="005454E7" w:rsidRDefault="00F0298D">
      <w:pPr>
        <w:pStyle w:val="Gvdemetni21"/>
        <w:shd w:val="clear" w:color="auto" w:fill="auto"/>
        <w:spacing w:before="0" w:after="0" w:line="259" w:lineRule="exact"/>
        <w:ind w:firstLine="300"/>
      </w:pPr>
      <w:r>
        <w:t>CEVAP : Eşimin ve benim üzerime kayıtlı toplamda bugün ki değeri yaklaşık değeri 3.000.000 TL olan 6 adet evimiz ve 2 adet arabamız bulunmaktadır. Bu mal varlıklarını eşim ile birlikte çalışarak birikim yaparak kredi çekerek edindik. Ayrıntıları istenildiği takdirde tapu kayıtlarından çıkarılabilir.</w:t>
      </w:r>
    </w:p>
    <w:p w:rsidR="005454E7" w:rsidRDefault="00F0298D">
      <w:pPr>
        <w:pStyle w:val="Gvdemetni21"/>
        <w:shd w:val="clear" w:color="auto" w:fill="auto"/>
        <w:spacing w:before="0" w:after="0" w:line="259" w:lineRule="exact"/>
        <w:ind w:firstLine="300"/>
      </w:pPr>
      <w:r>
        <w:t>SORU: Kullandığınız ve adınıza kayıtlı telefon numaraları (sabit-cep) nelerdir? Ne</w:t>
      </w:r>
    </w:p>
    <w:p w:rsidR="005454E7" w:rsidRDefault="00F0298D">
      <w:pPr>
        <w:pStyle w:val="Gvdemetni21"/>
        <w:shd w:val="clear" w:color="auto" w:fill="auto"/>
        <w:spacing w:before="0" w:after="0" w:line="259" w:lineRule="exact"/>
        <w:ind w:firstLine="300"/>
      </w:pPr>
      <w:r>
        <w:t>zamandan beri kullanmaktasınız? Açıklayınız.</w:t>
      </w:r>
    </w:p>
    <w:p w:rsidR="005454E7" w:rsidRDefault="00F0298D">
      <w:pPr>
        <w:pStyle w:val="Gvdemetni21"/>
        <w:shd w:val="clear" w:color="auto" w:fill="auto"/>
        <w:spacing w:before="0" w:after="0" w:line="259" w:lineRule="exact"/>
        <w:ind w:firstLine="300"/>
      </w:pPr>
      <w:r>
        <w:t>CEVAP   :0532 748 05 64 numaralı GSM hattı adıma kayıtlı olup yaklaşık 20 yıldır tarafımdan kullanılmaktadır. 0532 614 80 42 numaralı GSM hattı adıma kayıtlı olup 20 yıldır eşim tarafımdan kullanılmaktadır. Kızımın kullandığı GSM hattı da adıma kayıtlıdır ancak numarayı hatırlamıyorum.</w:t>
      </w:r>
    </w:p>
    <w:p w:rsidR="005454E7" w:rsidRDefault="00F0298D">
      <w:pPr>
        <w:pStyle w:val="Gvdemetni21"/>
        <w:shd w:val="clear" w:color="auto" w:fill="auto"/>
        <w:spacing w:before="0" w:after="0" w:line="259" w:lineRule="exact"/>
        <w:ind w:firstLine="300"/>
      </w:pPr>
      <w:r>
        <w:t>SORULDU : Adınıza kayıtlı veya bir başkası adına kayıtlı olup da sizin yönetiminizde veya yetkili /çalışan olduğunuz herhangi bir fırma/şirket bulunmakta mıdır? Bulunmakta ise bu firmanın faaliyet alanı nedir? Bu firmalara ait bürolarınız nerelerdedir? Bu şirket veya firmaların ortakları kimlerdir. Herhangi bir kamu kuruluşunda ticari faaliyetiniz oldu mu? Açıklayınız?</w:t>
      </w:r>
    </w:p>
    <w:p w:rsidR="005454E7" w:rsidRDefault="00F0298D">
      <w:pPr>
        <w:pStyle w:val="Gvdemetni21"/>
        <w:shd w:val="clear" w:color="auto" w:fill="auto"/>
        <w:spacing w:before="0" w:after="0" w:line="259" w:lineRule="exact"/>
        <w:ind w:firstLine="300"/>
      </w:pPr>
      <w:r>
        <w:t>CEVAP : Gama Holding isimli firmada yönetici pozisyonunda Genel Müdür Yardımcısı olarak çalışmaktayım. Başkaca kendime ait ya da yöneticisi olduğum şirket bulunmamaktadır.</w:t>
      </w:r>
    </w:p>
    <w:p w:rsidR="005454E7" w:rsidRDefault="00F0298D">
      <w:pPr>
        <w:pStyle w:val="Gvdemetni21"/>
        <w:shd w:val="clear" w:color="auto" w:fill="auto"/>
        <w:spacing w:before="0" w:after="0" w:line="259" w:lineRule="exact"/>
        <w:ind w:firstLine="300"/>
      </w:pPr>
      <w:r>
        <w:t>SORU: Şu ana kadar hakkınızda herhangi bir suçtan adli işlem yapıldı mı açıklayınız?</w:t>
      </w:r>
    </w:p>
    <w:p w:rsidR="005454E7" w:rsidRDefault="00F0298D">
      <w:pPr>
        <w:pStyle w:val="Gvdemetni21"/>
        <w:shd w:val="clear" w:color="auto" w:fill="auto"/>
        <w:spacing w:before="0" w:after="0" w:line="259" w:lineRule="exact"/>
        <w:ind w:firstLine="300"/>
      </w:pPr>
      <w:r>
        <w:t>CEVAP: Bu ana kadar hakkım da herhangi bir suçtan adli işlem yapılmadı.</w:t>
      </w:r>
    </w:p>
    <w:p w:rsidR="005454E7" w:rsidRDefault="00F0298D">
      <w:pPr>
        <w:pStyle w:val="Gvdemetni21"/>
        <w:shd w:val="clear" w:color="auto" w:fill="auto"/>
        <w:spacing w:before="0" w:after="0" w:line="259" w:lineRule="exact"/>
        <w:ind w:firstLine="300"/>
      </w:pPr>
      <w:r>
        <w:t>SORU: Ankara Cumhuriyet Başsavcılığının 20.04.2017 tarih ve 2014/119687 sayılı yazıları ile Şube Müdürlüğümüze gönderilen kayyımlar tarafından hazırlanan raporda;</w:t>
      </w:r>
    </w:p>
    <w:p w:rsidR="005454E7" w:rsidRDefault="00F0298D">
      <w:pPr>
        <w:pStyle w:val="Gvdemetni21"/>
        <w:shd w:val="clear" w:color="auto" w:fill="auto"/>
        <w:spacing w:before="0" w:after="0" w:line="259" w:lineRule="exact"/>
        <w:ind w:firstLine="300"/>
      </w:pPr>
      <w:r>
        <w:t>“2010-2015 YILLARI ARASI;</w:t>
      </w:r>
    </w:p>
    <w:p w:rsidR="005454E7" w:rsidRDefault="00F0298D">
      <w:pPr>
        <w:pStyle w:val="Gvdemetni21"/>
        <w:shd w:val="clear" w:color="auto" w:fill="auto"/>
        <w:spacing w:before="0" w:after="0" w:line="259" w:lineRule="exact"/>
        <w:ind w:firstLine="300"/>
      </w:pPr>
      <w:r>
        <w:t>2010 yılı Haziran ayında yürürlüğe giren "5995 Sayılı Kanunla Değişik 3213 Sayılı Maden Kanunu" raporda ilgili maddeleri verilmiştir. Buna göre madenin herhangi bir zenginleştirme işlemine tabi tutulduktan veya prosesten geçirildikten sonra satış fiyatı oluştuğu durumlarda, ocak başı fiyatı, madenin ocakta üretiminden ilk satışı yapıldığı aşamaya kadar oluşan nakliye, proseste kullanılan tesis ve ekipman amortismanı dahil giderler çıkarılarak oluşan fiyattır. Ancak Koza yetkilileri devlet hesabı yaparken giderek "Genel Yönetim Giderleri, GYG" kalemlerini ekleyerek oluşan fiyatı düşürmek suretiyle eksik devlet hakkı ödemişlerdir. Gider uygulanırken resmi evraklarda GYG kalemi gösterilmemiş, aynı miktar kabul olunan diğer gider kalemleri altında detay maliyet formlarında gösterilerek MİGEM' e verilmiştir.</w:t>
      </w:r>
    </w:p>
    <w:p w:rsidR="005454E7" w:rsidRDefault="005454E7">
      <w:pPr>
        <w:pStyle w:val="Gvdemetni21"/>
        <w:shd w:val="clear" w:color="auto" w:fill="auto"/>
        <w:spacing w:before="0" w:after="0" w:line="259" w:lineRule="exact"/>
        <w:ind w:firstLine="300"/>
      </w:pPr>
    </w:p>
    <w:p w:rsidR="005454E7" w:rsidRDefault="00F0298D">
      <w:pPr>
        <w:pStyle w:val="Gvdemetni21"/>
        <w:shd w:val="clear" w:color="auto" w:fill="auto"/>
        <w:spacing w:before="0" w:after="0" w:line="259" w:lineRule="exact"/>
        <w:ind w:firstLine="300"/>
      </w:pPr>
      <w:r>
        <w:t>"5995 Sayılı Kanunla Değişik 3213 Sayılı Maden Kanunu" yönetmeliği 28. Maddede belirtildiği gibi; altın, gümüş madenleri için tesis başı dore- külce fiyatından ocak başı tutarı tespit edilir ayrıca 16. Maddesine göre tesislere sevk edildiği an devlet hakkı tahakkuk eder maddesi bulunmaktadır. Koza yetkilileri bu maddelere menfaatlerine gelmedikçe uymamışlar işlenen (satılan dore- külçe) ve sevk edilen miktarları hesaplamalarda menfaatlerine göre seçip ocak başı tutarını düşük göstermişlerdir. Satılan dore- külçe fiyatını oluşturan işlenen maden ile sevk edilen maden rakamlarının düşük olanı kullanarak eksik devlet hakkı ödemişlerdir.</w:t>
      </w:r>
    </w:p>
    <w:p w:rsidR="005454E7" w:rsidRDefault="00F0298D">
      <w:pPr>
        <w:pStyle w:val="Gvdemetni21"/>
        <w:shd w:val="clear" w:color="auto" w:fill="auto"/>
        <w:spacing w:before="0" w:after="0" w:line="259" w:lineRule="exact"/>
        <w:ind w:firstLine="300"/>
      </w:pPr>
      <w:r>
        <w:t>Yukarıda belirtilen kanunu yanlış uygulama dışında 2010 yılının 2.yarısında satılan altın ons miktarı eksik gösterilerek ocak başı satış fiyatı düşük hesaplanmış devlet hakkı eksik ödenmiştir. Ayrıca bazı yıllarda ocakbaşı tutar elle girilmiş, ocakbaşı fiyatları ile oynanarak devlet hakkı eksik ödenmiştir.</w:t>
      </w:r>
    </w:p>
    <w:p w:rsidR="005454E7" w:rsidRDefault="00F0298D">
      <w:pPr>
        <w:pStyle w:val="Gvdemetni21"/>
        <w:shd w:val="clear" w:color="auto" w:fill="auto"/>
        <w:spacing w:before="0" w:after="0" w:line="259" w:lineRule="exact"/>
        <w:ind w:firstLine="300"/>
      </w:pPr>
      <w:r>
        <w:lastRenderedPageBreak/>
        <w:t>18. Şubat 2015 "6592 Sayılı Kanun İle Değişik 3213 Sayılı Maden Kanunu" ile getirilen son değişiklik Altının satış fiyatına göre devlet hakkının belirlenmesidir. Devlet hakkı raporlar Migem'e Nisan ayında verilir ve bu yılda kanun yürürlükte olduğu için Migem 2015 te aldığı 2014 devlet haklarını bu kanuna göre kabul etmiştir. 2014 yılı altın fiyatına göre %6 devlet hakkı, teşvik ile %3 olmaktadır. Devlet hakkı eski kanuna göre %2 olarak uygulanarak eksik devlet hakkı ödenmiştir.</w:t>
      </w:r>
    </w:p>
    <w:p w:rsidR="005454E7" w:rsidRDefault="00F0298D">
      <w:pPr>
        <w:pStyle w:val="Gvdemetni21"/>
        <w:shd w:val="clear" w:color="auto" w:fill="auto"/>
        <w:spacing w:before="0" w:after="0" w:line="259" w:lineRule="exact"/>
        <w:ind w:firstLine="300"/>
      </w:pPr>
      <w:r>
        <w:t>2010 (Haziran-Aralık)- 2015 yılları arasındaki eksik ödenen devlet hakkı miktarı 20.872.501,03 TL'dir.</w:t>
      </w:r>
    </w:p>
    <w:p w:rsidR="005454E7" w:rsidRDefault="00F0298D">
      <w:pPr>
        <w:pStyle w:val="Gvdemetni21"/>
        <w:shd w:val="clear" w:color="auto" w:fill="auto"/>
        <w:spacing w:before="0" w:after="0" w:line="259" w:lineRule="exact"/>
        <w:ind w:firstLine="300"/>
      </w:pPr>
      <w:r>
        <w:t>2006-2010 YILLARI ARASI</w:t>
      </w:r>
    </w:p>
    <w:p w:rsidR="005454E7" w:rsidRDefault="00F0298D">
      <w:pPr>
        <w:pStyle w:val="Gvdemetni21"/>
        <w:shd w:val="clear" w:color="auto" w:fill="auto"/>
        <w:spacing w:before="0" w:after="0" w:line="259" w:lineRule="exact"/>
        <w:ind w:firstLine="300"/>
      </w:pPr>
      <w:r>
        <w:t>2006-2010 (Ocak-Haziran) döneminde ise "5177Sayılı Kanun, 3213 Sayılı Maden Kanununda ve Bazı Kanunlarda Değişiklik Yapılmasına İlişkin Kanun" yönetmeliklerinde bulunan satış fiyatı bulunmadığı durumlarda uygulanan gider miktarının % 30 fazlasını satış tutarı alarak devlet hakkı hesaplanır maddesini hesaplamalarda kullanarak eksik devlet hakkı ödenmiştir. Kanunda belirtilen ocak başı satış fiyatı altının dore- külce satışı sonucu oluşan fiyattır ve satış fiyatı belirli olmasına rağmen belirlenemiyormuş gibi gider üzerinden eksik devlet hakkı hesaplanmıştır (O yıllarda Dv. Hk%l dir).</w:t>
      </w:r>
    </w:p>
    <w:p w:rsidR="005454E7" w:rsidRDefault="00F0298D">
      <w:pPr>
        <w:pStyle w:val="Gvdemetni21"/>
        <w:shd w:val="clear" w:color="auto" w:fill="auto"/>
        <w:spacing w:before="0" w:after="0" w:line="259" w:lineRule="exact"/>
        <w:ind w:firstLine="300"/>
      </w:pPr>
      <w:r>
        <w:t>2006-2010 (Ocak-Haziran) yılları arasında eksik ödenen devlet hakkı miktarı 8.167.326,54</w:t>
      </w:r>
    </w:p>
    <w:p w:rsidR="005454E7" w:rsidRDefault="00F0298D">
      <w:pPr>
        <w:pStyle w:val="Gvdemetni21"/>
        <w:shd w:val="clear" w:color="auto" w:fill="auto"/>
        <w:spacing w:before="0" w:after="0" w:line="259" w:lineRule="exact"/>
        <w:ind w:firstLine="300"/>
      </w:pPr>
      <w:r>
        <w:t>TL'dir.</w:t>
      </w:r>
    </w:p>
    <w:p w:rsidR="005454E7" w:rsidRDefault="00F0298D">
      <w:pPr>
        <w:pStyle w:val="Gvdemetni21"/>
        <w:shd w:val="clear" w:color="auto" w:fill="auto"/>
        <w:spacing w:before="0" w:after="0" w:line="259" w:lineRule="exact"/>
        <w:ind w:firstLine="300"/>
      </w:pPr>
      <w:r>
        <w:t>Gümüşhane 4345 sicil ruhsatlı sahanın MTA'ya ait kanunen %1 olan buluculuk hakkı sözleşme ile devir esnasında aynı şekilde, satış üzerinden % l'lik buluculuk ödeme mesuliyeti ile Eurogold üzerinden Koza Altın A.Ş.' ye geçmiştir. Yapılan incelemelerde MTA'ya yapılan geçmiş tarihli buluculuk ödemeleri Migem' e belirttikleri satış rakamlarına göre eksik gerçekleşmiştir. 2009-2015 yılları arası incelendiğinde 7.922.777,60 TL MTA'ya eksik buluculuk hakkı ödendiği görülmüştür.</w:t>
      </w:r>
    </w:p>
    <w:p w:rsidR="005454E7" w:rsidRDefault="00F0298D">
      <w:pPr>
        <w:pStyle w:val="Gvdemetni21"/>
        <w:shd w:val="clear" w:color="auto" w:fill="auto"/>
        <w:spacing w:before="0" w:after="0" w:line="259" w:lineRule="exact"/>
        <w:ind w:firstLine="300"/>
      </w:pPr>
      <w:r>
        <w:t>Çalışmada kullanılan verileri veren yetkililer;</w:t>
      </w:r>
    </w:p>
    <w:p w:rsidR="005454E7" w:rsidRDefault="00F0298D">
      <w:pPr>
        <w:pStyle w:val="Gvdemetni21"/>
        <w:shd w:val="clear" w:color="auto" w:fill="auto"/>
        <w:spacing w:before="0" w:after="0" w:line="259" w:lineRule="exact"/>
        <w:ind w:firstLine="300"/>
      </w:pPr>
      <w:r>
        <w:t>Hafit Semih Demircan; Maden Planlama ve Geliştirme Müdürü (Devlet hakkı hesaplanması, ödenmesi, satış bilgi formları, faaliyet bilgi formları taramaları)</w:t>
      </w:r>
    </w:p>
    <w:p w:rsidR="005454E7" w:rsidRDefault="00F0298D">
      <w:pPr>
        <w:pStyle w:val="Gvdemetni21"/>
        <w:shd w:val="clear" w:color="auto" w:fill="auto"/>
        <w:spacing w:before="0" w:after="0" w:line="259" w:lineRule="exact"/>
        <w:ind w:firstLine="300"/>
      </w:pPr>
      <w:r>
        <w:t>Sinan Özden; Bütçe, Raporlama ve Kontrol Müdürü (Üretim ve satış tabloları, bilançolar)</w:t>
      </w:r>
    </w:p>
    <w:p w:rsidR="005454E7" w:rsidRDefault="00F0298D">
      <w:pPr>
        <w:pStyle w:val="Gvdemetni21"/>
        <w:shd w:val="clear" w:color="auto" w:fill="auto"/>
        <w:spacing w:before="0" w:after="0" w:line="259" w:lineRule="exact"/>
        <w:ind w:firstLine="300"/>
      </w:pPr>
      <w:r>
        <w:t>Nevzat Esmer; Muhasebe Müdürü (Devlet hakkı hesaplanması, ödenmesi, mizan nakit akış tabloları)</w:t>
      </w:r>
    </w:p>
    <w:p w:rsidR="005454E7" w:rsidRDefault="00F0298D">
      <w:pPr>
        <w:pStyle w:val="Gvdemetni21"/>
        <w:shd w:val="clear" w:color="auto" w:fill="auto"/>
        <w:spacing w:before="0" w:after="0" w:line="259" w:lineRule="exact"/>
        <w:ind w:firstLine="300"/>
      </w:pPr>
      <w:r>
        <w:t>Burcu Dinç, Sema Özkişi, Mediha Kılıç, Ali Önemli; Maden Ruhsatları (Migem) Birimi uzman ve amirleri.</w:t>
      </w:r>
    </w:p>
    <w:p w:rsidR="005454E7" w:rsidRDefault="00F0298D">
      <w:pPr>
        <w:pStyle w:val="Gvdemetni21"/>
        <w:shd w:val="clear" w:color="auto" w:fill="auto"/>
        <w:spacing w:before="0" w:after="0" w:line="259" w:lineRule="exact"/>
        <w:ind w:firstLine="300"/>
      </w:pPr>
      <w:r>
        <w:t>Eksik devlet hakkı ödeme suretiyle Kamu zararına sebebiyet veren yetkililer aşağıda verilmiştir.</w:t>
      </w:r>
    </w:p>
    <w:p w:rsidR="005454E7" w:rsidRDefault="00F0298D">
      <w:pPr>
        <w:pStyle w:val="Gvdemetni21"/>
        <w:shd w:val="clear" w:color="auto" w:fill="auto"/>
        <w:spacing w:before="0" w:after="0" w:line="259" w:lineRule="exact"/>
        <w:ind w:firstLine="300"/>
      </w:pPr>
      <w:r>
        <w:t>2010-2015 Yılları Arası Yetkililer Genel Müdür; İsmet Sivri</w:t>
      </w:r>
    </w:p>
    <w:p w:rsidR="005454E7" w:rsidRDefault="00F0298D">
      <w:pPr>
        <w:pStyle w:val="Gvdemetni21"/>
        <w:shd w:val="clear" w:color="auto" w:fill="auto"/>
        <w:spacing w:before="0" w:after="0" w:line="259" w:lineRule="exact"/>
        <w:ind w:firstLine="300"/>
      </w:pPr>
      <w:r>
        <w:t>Genel Müdür Yardımcıları; Özlem Özdemir, Zafer Kara</w:t>
      </w:r>
    </w:p>
    <w:p w:rsidR="005454E7" w:rsidRDefault="00F0298D">
      <w:pPr>
        <w:pStyle w:val="Gvdemetni21"/>
        <w:shd w:val="clear" w:color="auto" w:fill="auto"/>
        <w:spacing w:before="0" w:after="0" w:line="259" w:lineRule="exact"/>
        <w:ind w:firstLine="300"/>
      </w:pPr>
      <w:r>
        <w:t>İlgili Birim Yöneticileri; Hafit Semih Demircan, Nevzat Esmer, Alt Önemli ve diğerleri Satış Bilgi Formlarını İmzalayanlar; Afi Önemli</w:t>
      </w:r>
    </w:p>
    <w:p w:rsidR="005454E7" w:rsidRDefault="00F0298D">
      <w:pPr>
        <w:pStyle w:val="Gvdemetni21"/>
        <w:shd w:val="clear" w:color="auto" w:fill="auto"/>
        <w:spacing w:before="0" w:after="0" w:line="259" w:lineRule="exact"/>
        <w:ind w:firstLine="300"/>
      </w:pPr>
      <w:r>
        <w:t>Faaliyet Bilgi Formlarını Hazırlayan Nezaretçiler; Balıkesir 28237; Melih Girgin, Adil Aygan, İbrahim Çeviker. İzmir 18201 Ovacık; Engin Başer, Mehmet Özolçum. İzmir 64426 Çukuralan; Erkan Turan, Ali Uzun, Mehmet Durak. Gümüşhane 84669,4345; İhsan Demirtaşoğlu, Şerife Kılınçkaya, Ahmet Deniz, Eskişehir 82567,43539; Ahmet Koyun, Ali Kaya, Ömer Şansa! Gülcüoğlu, Alper Töre, Bahri Coşkun, İbrahim Çeviker, Serhat Şolpan.</w:t>
      </w:r>
    </w:p>
    <w:p w:rsidR="005454E7" w:rsidRDefault="00F0298D">
      <w:pPr>
        <w:pStyle w:val="Gvdemetni21"/>
        <w:shd w:val="clear" w:color="auto" w:fill="auto"/>
        <w:spacing w:before="0" w:after="0" w:line="259" w:lineRule="exact"/>
        <w:ind w:firstLine="300"/>
      </w:pPr>
      <w:r>
        <w:t>2006-2010 Yılları Arası Yetkililer Genel Müdür; İsmet Sivri</w:t>
      </w:r>
    </w:p>
    <w:p w:rsidR="005454E7" w:rsidRDefault="00F0298D">
      <w:pPr>
        <w:pStyle w:val="Gvdemetni21"/>
        <w:shd w:val="clear" w:color="auto" w:fill="auto"/>
        <w:spacing w:before="0" w:after="0" w:line="259" w:lineRule="exact"/>
        <w:ind w:firstLine="300"/>
      </w:pPr>
      <w:r>
        <w:t>Genel Müdür Yardımcıları; Özlem Özdemir, Zafer Kara</w:t>
      </w:r>
    </w:p>
    <w:p w:rsidR="005454E7" w:rsidRDefault="00F0298D">
      <w:pPr>
        <w:pStyle w:val="Gvdemetni21"/>
        <w:shd w:val="clear" w:color="auto" w:fill="auto"/>
        <w:spacing w:before="0" w:after="0" w:line="259" w:lineRule="exact"/>
        <w:ind w:firstLine="300"/>
      </w:pPr>
      <w:r>
        <w:t>İlgili Birim Yöneticileri; Halit Semih Demircan, Nevzat Esmer, Ali Önemli ve diğerleri Satış Bilgi Formlarını İmzalayanlar; Mehmet Durak</w:t>
      </w:r>
    </w:p>
    <w:p w:rsidR="005454E7" w:rsidRDefault="00F0298D">
      <w:pPr>
        <w:pStyle w:val="Gvdemetni21"/>
        <w:shd w:val="clear" w:color="auto" w:fill="auto"/>
        <w:spacing w:before="0" w:after="0" w:line="259" w:lineRule="exact"/>
        <w:ind w:firstLine="300"/>
      </w:pPr>
      <w:r>
        <w:t>Faaliyet Bilgi Formlarını Hazırlayan Nezaretçiler; Balıkesir 28237; İbrahim Çeviker. İzmir</w:t>
      </w:r>
    </w:p>
    <w:p w:rsidR="005454E7" w:rsidRDefault="00F0298D">
      <w:pPr>
        <w:pStyle w:val="Gvdemetni21"/>
        <w:shd w:val="clear" w:color="auto" w:fill="auto"/>
        <w:spacing w:before="0" w:after="0" w:line="259" w:lineRule="exact"/>
        <w:ind w:firstLine="300"/>
      </w:pPr>
      <w:r>
        <w:t>18201 Ovacık; Haşan Giray, Mehmet Özölçüm. Gümüşhane 84669,4345; Ahmet Deniz, Bahri Coşkun. Eskişehir 82567,43539; Bahri Coşkun, İbrahim Çeviker ile ilgili olarak raporda isimlerin yer aldığı,</w:t>
      </w:r>
    </w:p>
    <w:p w:rsidR="005454E7" w:rsidRDefault="00F0298D">
      <w:pPr>
        <w:pStyle w:val="Gvdemetni21"/>
        <w:shd w:val="clear" w:color="auto" w:fill="auto"/>
        <w:spacing w:before="0" w:after="0" w:line="259" w:lineRule="exact"/>
        <w:ind w:firstLine="300"/>
      </w:pPr>
      <w:r>
        <w:t>Sizin Genel Müdür Yardımcısı olarak görev yaptığınız dönem içerisinde eksik ödenen devlet hakkı miktarları ile ilgili olarak açıklamanızı yapınız?</w:t>
      </w:r>
    </w:p>
    <w:p w:rsidR="005454E7" w:rsidRDefault="00F0298D">
      <w:pPr>
        <w:pStyle w:val="Gvdemetni21"/>
        <w:shd w:val="clear" w:color="auto" w:fill="auto"/>
        <w:spacing w:before="0" w:after="0" w:line="259" w:lineRule="exact"/>
        <w:ind w:firstLine="300"/>
      </w:pPr>
      <w:r>
        <w:t>CEVAP : Bana yukarıda okuduğunuz ve okuttuğunuz anladım. Ben bahse konu dönemde Koza Altın İşletmelerinde Genel Müdür Yardımcısıydım. Sorumlu olduğum alanlar Maden Aramaları, Jeoloji ve Madenler idi. Ben madenlerden yani sahadan gelen üretim rakamlarını alarak kullanılabilir veri haline dönüştürüp gerekli çalışmanın yapılabilmesi için muhasebe bölümüne gönderirim. Bu işlemleri altımda çalışan uzman personel ile birlikte devamlı olarak otokontrol sistemi içerisinde yaparız. Ancak sahaya giderek yerinde denetim yapma gibi bir durum fiziken mümkün değildir. Bizler Ankara da yönetim merkezinde gelen dijital veriler üzerinden işlem tesis etmekteyiz. Ödeme gibi mali konular benim sorumluluk alanımda değildir. Ödeme limitim 200,000 TLyi aşmamaktadır. Bahsettiğiniz devlet hakkının hesaplanması ve ödenmesi süreçleri ile ilgili bilgi sahibi değilim.</w:t>
      </w:r>
    </w:p>
    <w:p w:rsidR="005454E7" w:rsidRDefault="00F0298D">
      <w:pPr>
        <w:pStyle w:val="Gvdemetni21"/>
        <w:shd w:val="clear" w:color="auto" w:fill="auto"/>
        <w:spacing w:before="0" w:after="0" w:line="259" w:lineRule="exact"/>
        <w:ind w:firstLine="300"/>
      </w:pPr>
      <w:r>
        <w:t>SORULDU :İfadenize ekleyeceğiniz başka herhangi bir husus bulunmakta mıdır?</w:t>
      </w:r>
    </w:p>
    <w:p w:rsidR="005454E7" w:rsidRDefault="00F0298D">
      <w:pPr>
        <w:pStyle w:val="Gvdemetni21"/>
        <w:shd w:val="clear" w:color="auto" w:fill="auto"/>
        <w:spacing w:before="0" w:after="0" w:line="259" w:lineRule="exact"/>
        <w:ind w:firstLine="300"/>
      </w:pPr>
      <w:r>
        <w:t>CEVAP :üretim rakamları uluslararası kuruluşlar ve MİGEM tarafından</w:t>
      </w:r>
    </w:p>
    <w:p w:rsidR="005454E7" w:rsidRDefault="00F0298D">
      <w:pPr>
        <w:pStyle w:val="Gvdemetni21"/>
        <w:shd w:val="clear" w:color="auto" w:fill="auto"/>
        <w:spacing w:before="0" w:after="0" w:line="259" w:lineRule="exact"/>
        <w:ind w:firstLine="300"/>
      </w:pPr>
      <w:r>
        <w:t>denetlenmektedir. Çalıştığım dönemde yapılan denetimler sonrası bu tarz bir suiistimal ile ilgili olarak tarafımı ulaşmış bir rapor ve bilgi bulunmamaktadır. Eğer böyle bir rapor bilgi olsaydı ben de genel müdür yardımcısı olarak müdahale eder düzeltmeye çalışırdım.</w:t>
      </w:r>
    </w:p>
    <w:p w:rsidR="005454E7" w:rsidRDefault="00F0298D">
      <w:pPr>
        <w:pStyle w:val="Gvdemetni21"/>
        <w:shd w:val="clear" w:color="auto" w:fill="auto"/>
        <w:spacing w:before="0" w:after="0" w:line="259" w:lineRule="exact"/>
        <w:ind w:firstLine="300"/>
      </w:pPr>
      <w:r>
        <w:t>İfademi kendi hür irademle Avukatım huzurunda verdim, Söyleyeceklerim bundan ibarettir dedi.</w:t>
      </w:r>
    </w:p>
    <w:p w:rsidR="005454E7" w:rsidRDefault="005454E7">
      <w:pPr>
        <w:pStyle w:val="Gvdemetni21"/>
        <w:shd w:val="clear" w:color="auto" w:fill="auto"/>
        <w:spacing w:before="0" w:after="0" w:line="259" w:lineRule="exact"/>
        <w:ind w:firstLine="300"/>
      </w:pPr>
    </w:p>
    <w:p w:rsidR="005454E7" w:rsidRDefault="00F0298D">
      <w:pPr>
        <w:pStyle w:val="Gvdemetni21"/>
        <w:shd w:val="clear" w:color="auto" w:fill="auto"/>
        <w:spacing w:before="0" w:after="0" w:line="259" w:lineRule="exact"/>
        <w:ind w:firstLine="300"/>
        <w:rPr>
          <w:b/>
          <w:bCs/>
        </w:rPr>
      </w:pPr>
      <w:r>
        <w:rPr>
          <w:b/>
          <w:bCs/>
        </w:rPr>
        <w:t>10-Şüpheli Mehmet DURAK'ın kolluk tarafından alınan ifadesinde;</w:t>
      </w:r>
    </w:p>
    <w:p w:rsidR="005454E7" w:rsidRDefault="005454E7">
      <w:pPr>
        <w:pStyle w:val="Gvdemetni21"/>
        <w:shd w:val="clear" w:color="auto" w:fill="auto"/>
        <w:spacing w:before="0" w:after="0" w:line="259" w:lineRule="exact"/>
        <w:ind w:firstLine="300"/>
      </w:pPr>
    </w:p>
    <w:p w:rsidR="005454E7" w:rsidRDefault="00F0298D">
      <w:pPr>
        <w:pStyle w:val="Gvdemetni21"/>
        <w:shd w:val="clear" w:color="auto" w:fill="auto"/>
        <w:spacing w:before="0" w:after="0" w:line="259" w:lineRule="exact"/>
        <w:ind w:firstLine="300"/>
      </w:pPr>
      <w:r>
        <w:t>7359 sicil sayılı Ankara Barosunda görevli Avukat Haşan KEPENEK huzurunda, hür iradem ile cevap vermek istiyorum” demesi üzerine ifade alma işlemine başlanmıştır.</w:t>
      </w:r>
    </w:p>
    <w:p w:rsidR="005454E7" w:rsidRDefault="00F0298D">
      <w:pPr>
        <w:pStyle w:val="Gvdemetni21"/>
        <w:shd w:val="clear" w:color="auto" w:fill="auto"/>
        <w:spacing w:before="0" w:after="0" w:line="259" w:lineRule="exact"/>
        <w:ind w:firstLine="300"/>
      </w:pPr>
      <w:r>
        <w:t>SORULDU : Kısaca özgeçmişinizi anlatınız?</w:t>
      </w:r>
    </w:p>
    <w:p w:rsidR="005454E7" w:rsidRDefault="00F0298D">
      <w:pPr>
        <w:pStyle w:val="Gvdemetni21"/>
        <w:shd w:val="clear" w:color="auto" w:fill="auto"/>
        <w:spacing w:before="0" w:after="0" w:line="259" w:lineRule="exact"/>
        <w:ind w:firstLine="300"/>
      </w:pPr>
      <w:r>
        <w:lastRenderedPageBreak/>
        <w:t>CEVAP : 1959 Elazığ doğumluyum. İlk orta lise eğitimimi Malatya da devlet okullarında aldım. 1976 -1981 yılları arasında Eskişehir Devlet Mimarlık Mühendis Akademisi okudum. 1984 -1987 yılları arasında Kömür İşletmeleri A.Ş., 1987 -1989 Enerji Bakanlığı (MİGEM), 1989 yılından itibaren kendi işyerim olan Durak Madencilik Müşavirlik Şirketini işletmekteyim. 1982 yılında askerliğimi yaptım</w:t>
      </w:r>
    </w:p>
    <w:p w:rsidR="005454E7" w:rsidRDefault="00F0298D">
      <w:pPr>
        <w:pStyle w:val="Gvdemetni21"/>
        <w:shd w:val="clear" w:color="auto" w:fill="auto"/>
        <w:spacing w:before="0" w:after="0" w:line="259" w:lineRule="exact"/>
        <w:ind w:firstLine="300"/>
      </w:pPr>
      <w:r>
        <w:t>SORULDU : Üzerinize kayıtlı veya eşinizin/çocuklarınız adına kayıtlı menkul, gayrimenkul ve ulaşım aracı var mı? Bu mal varlığınızı nasıl edindiniz? Açıklayınız.</w:t>
      </w:r>
    </w:p>
    <w:p w:rsidR="005454E7" w:rsidRDefault="00F0298D">
      <w:pPr>
        <w:pStyle w:val="Gvdemetni21"/>
        <w:shd w:val="clear" w:color="auto" w:fill="auto"/>
        <w:spacing w:before="0" w:after="0" w:line="259" w:lineRule="exact"/>
        <w:ind w:firstLine="300"/>
      </w:pPr>
      <w:r>
        <w:t>CEVAP :Fethiye ve Kuş adasında yazlık evlerim, Ankara da yukarıda açık adresini verdiğim ikametim bana aittir.</w:t>
      </w:r>
    </w:p>
    <w:p w:rsidR="005454E7" w:rsidRDefault="00F0298D">
      <w:pPr>
        <w:pStyle w:val="Gvdemetni21"/>
        <w:shd w:val="clear" w:color="auto" w:fill="auto"/>
        <w:spacing w:before="0" w:after="0" w:line="259" w:lineRule="exact"/>
        <w:ind w:firstLine="300"/>
      </w:pPr>
      <w:r>
        <w:t>SORU: Kullandığınız ve adınıza kayıtlı telefon numaraları (sabit-cep) nelerdir? Ne</w:t>
      </w:r>
    </w:p>
    <w:p w:rsidR="005454E7" w:rsidRDefault="00F0298D">
      <w:pPr>
        <w:pStyle w:val="Gvdemetni21"/>
        <w:shd w:val="clear" w:color="auto" w:fill="auto"/>
        <w:spacing w:before="0" w:after="0" w:line="259" w:lineRule="exact"/>
        <w:ind w:firstLine="300"/>
      </w:pPr>
      <w:r>
        <w:t>zamandan beri kullanmaktasınız? Açıklayınız.</w:t>
      </w:r>
    </w:p>
    <w:p w:rsidR="005454E7" w:rsidRDefault="00F0298D">
      <w:pPr>
        <w:pStyle w:val="Gvdemetni21"/>
        <w:shd w:val="clear" w:color="auto" w:fill="auto"/>
        <w:spacing w:before="0" w:after="0" w:line="259" w:lineRule="exact"/>
        <w:ind w:firstLine="300"/>
      </w:pPr>
      <w:r>
        <w:t>CEVAP : 0532 321 12 92 numaralı GSM hattı adıma kayıtlı olup yaklaşık 25 yıldır kullanmaktayım.</w:t>
      </w:r>
    </w:p>
    <w:p w:rsidR="005454E7" w:rsidRDefault="00F0298D">
      <w:pPr>
        <w:pStyle w:val="Gvdemetni21"/>
        <w:shd w:val="clear" w:color="auto" w:fill="auto"/>
        <w:spacing w:before="0" w:after="0" w:line="259" w:lineRule="exact"/>
        <w:ind w:firstLine="300"/>
      </w:pPr>
      <w:r>
        <w:t>SORULDU : Adınıza kayıtlı veya bir başkası adına kayıtlı olup da sizin yönetiminizde veya yetkili /çalışan olduğunuz herhangi bir firma/şirket bulunmakta mıdır? Bulunmakta ise bu firmanın faaliyet alanı nedir? Bu firmalara ait bürolarınız nerelerdedir? Bu şirket veya firmaların ortakları kimlerdir. Herhangi bir kamu kuruluşunda ticari faaliyetiniz oldu mu? Açıklayınız?</w:t>
      </w:r>
    </w:p>
    <w:p w:rsidR="005454E7" w:rsidRDefault="00F0298D">
      <w:pPr>
        <w:pStyle w:val="Gvdemetni21"/>
        <w:shd w:val="clear" w:color="auto" w:fill="auto"/>
        <w:spacing w:before="0" w:after="0" w:line="259" w:lineRule="exact"/>
        <w:ind w:firstLine="300"/>
      </w:pPr>
      <w:r>
        <w:t>CEVAP : Durak Madencilik Müşavirlik Şirketi adıma kayıtlı olup tarafımdan yönetilmektedir.</w:t>
      </w:r>
    </w:p>
    <w:p w:rsidR="005454E7" w:rsidRDefault="00F0298D">
      <w:pPr>
        <w:pStyle w:val="Gvdemetni21"/>
        <w:shd w:val="clear" w:color="auto" w:fill="auto"/>
        <w:spacing w:before="0" w:after="0" w:line="259" w:lineRule="exact"/>
        <w:ind w:firstLine="300"/>
      </w:pPr>
      <w:r>
        <w:t>SORU: Şu ana kadar hakkınızda herhangi bir suçtan adli işlem yapıldı mı açıklayınız?</w:t>
      </w:r>
    </w:p>
    <w:p w:rsidR="005454E7" w:rsidRDefault="00F0298D">
      <w:pPr>
        <w:pStyle w:val="Gvdemetni21"/>
        <w:shd w:val="clear" w:color="auto" w:fill="auto"/>
        <w:spacing w:before="0" w:after="0" w:line="259" w:lineRule="exact"/>
        <w:ind w:firstLine="300"/>
      </w:pPr>
      <w:r>
        <w:t>CEVAP : Şu ana kadar hakkımda herhangi bir suçtan adli işlem yapılmadı.</w:t>
      </w:r>
    </w:p>
    <w:p w:rsidR="005454E7" w:rsidRDefault="00F0298D">
      <w:pPr>
        <w:pStyle w:val="Gvdemetni21"/>
        <w:shd w:val="clear" w:color="auto" w:fill="auto"/>
        <w:spacing w:before="0" w:after="0" w:line="259" w:lineRule="exact"/>
        <w:ind w:firstLine="300"/>
      </w:pPr>
      <w:r>
        <w:t>SORU: Ankara Cumhuriyet Başsavcılığının 20.04.2017 tarih ve 2014/119687 sayılı yazıları ile Şube Müdürlüğümüze gönderilen kayyımlar tarafından hazırlanan raporda;</w:t>
      </w:r>
    </w:p>
    <w:p w:rsidR="005454E7" w:rsidRDefault="00F0298D">
      <w:pPr>
        <w:pStyle w:val="Gvdemetni21"/>
        <w:shd w:val="clear" w:color="auto" w:fill="auto"/>
        <w:spacing w:before="0" w:after="0" w:line="259" w:lineRule="exact"/>
        <w:ind w:firstLine="300"/>
      </w:pPr>
      <w:r>
        <w:t>“2010-2015 YILLARI ARASI;</w:t>
      </w:r>
    </w:p>
    <w:p w:rsidR="005454E7" w:rsidRDefault="00F0298D">
      <w:pPr>
        <w:pStyle w:val="Gvdemetni21"/>
        <w:shd w:val="clear" w:color="auto" w:fill="auto"/>
        <w:spacing w:before="0" w:after="0" w:line="259" w:lineRule="exact"/>
        <w:ind w:firstLine="300"/>
      </w:pPr>
      <w:r>
        <w:t>2010 yılı Haziran ayında yürürlüğe giren "5995 Sayılı Kanunla Değişik 3213 Sayılı Maden Kanunu" raporda ilgili maddeleri verilmiştir. Buna göre madenin herhangi bir zenginleştirme işlemine tabi tutulduktan veya prosesten geçirildikten sonra satış fiyatı oluştuğu durumlarda, ocak başı fiyatı, madenin ocakta üretiminden ilk satışı yapıldığı aşamaya kadar oluşan nakliye, proseste kullanılan tesis ve ekipman amortismanı dahil giderler çıkarılarak oluşan fiyattır. Ancak Koza yetkilileri devlet hesabı yaparken giderek "Genel Yönetim Giderleri, GYG" kalemlerini ekleyerek oluşan fiyatı düşürmek suretiyle eksik devlet hakkı ödemişlerdir. Gider uygulanırken resmi evraklarda GYG kalemi gösterilmemiş, aynı miktar kabul olunan diğer gider kalemleri altında detay maliyet formlarında gösterilerek MİGEM' e verilmiştir.</w:t>
      </w:r>
    </w:p>
    <w:p w:rsidR="005454E7" w:rsidRDefault="00F0298D">
      <w:pPr>
        <w:pStyle w:val="Gvdemetni21"/>
        <w:shd w:val="clear" w:color="auto" w:fill="auto"/>
        <w:spacing w:before="0" w:after="0" w:line="259" w:lineRule="exact"/>
        <w:ind w:firstLine="300"/>
      </w:pPr>
      <w:r>
        <w:t>"5995 Sayılı Kanunla Değişik 3213 Sayılı Maden Kanunu" yönetmeliği 28. Maddede belirtildiği gibi; altın, gümüş madenleri için tesis başı dore- külce fiyatından ocak başı tutarı tespit edilir ayrıca 16. Maddesine göre tesislere sevk edildiği an devlet hakkı tahakkuk eder maddesi bulunmaktadır. Koza yetkilileri bu maddelere menfaatlerine gelmedikçe uymamışlar işlenen (satılan dore- külçe) ve sevk edilen miktarları hesaplamalarda menfaatlerine göre seçip ocak başı tutarını düşük göstermişlerdir. Satılan dore- külçe fiyatını oluşturan işlenen maden ile sevk edilen maden rakamlarının düşük olanı kullanarak eksik devlet hakkı ödemişlerdir.</w:t>
      </w:r>
    </w:p>
    <w:p w:rsidR="005454E7" w:rsidRDefault="00F0298D">
      <w:pPr>
        <w:pStyle w:val="Gvdemetni21"/>
        <w:shd w:val="clear" w:color="auto" w:fill="auto"/>
        <w:spacing w:before="0" w:after="0" w:line="259" w:lineRule="exact"/>
        <w:ind w:firstLine="300"/>
      </w:pPr>
      <w:r>
        <w:t>Yukarıda belirtilen kanunu yanlış uygulama dışında 2010 yılının 2.yarısında satılan altın ons miktarı eksik gösterilerek ocak başı satış fiyatı düşük hesaplanmış devlet hakkı eksik ödenmiştir. Ayrıca bazı yıllarda ocakbaşı tutar elle girilmiş, ocakbaşı fiyatları ile oynanarak devlet hakkı eksik ödenmiştir.</w:t>
      </w:r>
    </w:p>
    <w:p w:rsidR="005454E7" w:rsidRDefault="00F0298D">
      <w:pPr>
        <w:pStyle w:val="Gvdemetni21"/>
        <w:shd w:val="clear" w:color="auto" w:fill="auto"/>
        <w:spacing w:before="0" w:after="0" w:line="259" w:lineRule="exact"/>
        <w:ind w:firstLine="300"/>
      </w:pPr>
      <w:r>
        <w:t>18. Şubat 2015 "6592 Sayılı Kanun İle Değişik 3213 Sayılı Maden Kanunu" ile getirilen son değişiklik Altının satış fiyatına göre devlet hakkının belirlenmesidir. Devlet hakkı raporlar Migem'e Nisan ayında verilir ve bu yılda kanun yürürlükte olduğu için Migem 2015 te aldığı 2014</w:t>
      </w:r>
    </w:p>
    <w:p w:rsidR="005454E7" w:rsidRDefault="005454E7">
      <w:pPr>
        <w:pStyle w:val="Gvdemetni21"/>
        <w:shd w:val="clear" w:color="auto" w:fill="auto"/>
        <w:spacing w:before="0" w:after="0" w:line="259" w:lineRule="exact"/>
        <w:ind w:firstLine="300"/>
      </w:pPr>
    </w:p>
    <w:p w:rsidR="005454E7" w:rsidRDefault="00F0298D">
      <w:pPr>
        <w:pStyle w:val="Gvdemetni21"/>
        <w:shd w:val="clear" w:color="auto" w:fill="auto"/>
        <w:spacing w:before="0" w:after="0" w:line="259" w:lineRule="exact"/>
        <w:ind w:firstLine="300"/>
      </w:pPr>
      <w:r>
        <w:t>devlet haklarını bu kanuna göre kabul etmiştir. 2014 yılı altın fiyatına göre %6 devlet hakkı, teşvik ile %3 olmaktadır. Devlet hakkı eski kanuna göre %2 olarak uygulanarak eksik devlet hakkı ödenmiştir.</w:t>
      </w:r>
    </w:p>
    <w:p w:rsidR="005454E7" w:rsidRDefault="00F0298D">
      <w:pPr>
        <w:pStyle w:val="Gvdemetni21"/>
        <w:shd w:val="clear" w:color="auto" w:fill="auto"/>
        <w:spacing w:before="0" w:after="0" w:line="259" w:lineRule="exact"/>
        <w:ind w:firstLine="300"/>
      </w:pPr>
      <w:r>
        <w:t>2010 (Haziran-Aralık)- 2015 yılları arasındaki eksik ödenen devlet hakkı miktarı 20.872.501,03 TL'dir.</w:t>
      </w:r>
    </w:p>
    <w:p w:rsidR="005454E7" w:rsidRDefault="00F0298D">
      <w:pPr>
        <w:pStyle w:val="Gvdemetni21"/>
        <w:shd w:val="clear" w:color="auto" w:fill="auto"/>
        <w:spacing w:before="0" w:after="0" w:line="259" w:lineRule="exact"/>
        <w:ind w:firstLine="300"/>
      </w:pPr>
      <w:r>
        <w:t>2006-2010 YILLARI ARASI</w:t>
      </w:r>
    </w:p>
    <w:p w:rsidR="005454E7" w:rsidRDefault="00F0298D">
      <w:pPr>
        <w:pStyle w:val="Gvdemetni21"/>
        <w:shd w:val="clear" w:color="auto" w:fill="auto"/>
        <w:spacing w:before="0" w:after="0" w:line="259" w:lineRule="exact"/>
        <w:ind w:firstLine="300"/>
      </w:pPr>
      <w:r>
        <w:t>2006-2010 (Ocak-Haziran) döneminde ise "5177Sayılı Kanun, 3213 Sayılı Maden Kanununda ve Bazı Kanunlarda Değişiklik Yapılmasına İlişkin Kanun" yönetmeliklerinde bulunan satış fiyatı bulunmadığı durumlarda uygulanan gider miktarının % 30 fazlasını satış tutan alarak devlet hakkı hesaplanır maddesini hesaplamalarda kullanarak eksik devlet hakkı ödenmiştir. Kanunda belirtilen ocak başı satış fiyatı altının dore- külce satışı sonucu oluşan fiyattır ve satış fiyatı belirli olmasına rağmen belirlenemiyormuş gibi gider üzerinden eksik devlet hakkı hesaplanmıştır (O yıllarda Dv. Hk%l dir).</w:t>
      </w:r>
    </w:p>
    <w:p w:rsidR="005454E7" w:rsidRDefault="00F0298D">
      <w:pPr>
        <w:pStyle w:val="Gvdemetni21"/>
        <w:shd w:val="clear" w:color="auto" w:fill="auto"/>
        <w:spacing w:before="0" w:after="0" w:line="259" w:lineRule="exact"/>
        <w:ind w:firstLine="300"/>
      </w:pPr>
      <w:r>
        <w:t>2006-2010 (Ocak-Haziran) yılları arasında eksik ödenen devlet hakkı miktarı 8.167.326,54</w:t>
      </w:r>
    </w:p>
    <w:p w:rsidR="005454E7" w:rsidRDefault="00F0298D">
      <w:pPr>
        <w:pStyle w:val="Gvdemetni21"/>
        <w:shd w:val="clear" w:color="auto" w:fill="auto"/>
        <w:spacing w:before="0" w:after="0" w:line="259" w:lineRule="exact"/>
        <w:ind w:firstLine="300"/>
      </w:pPr>
      <w:r>
        <w:t>TL'dir.</w:t>
      </w:r>
    </w:p>
    <w:p w:rsidR="005454E7" w:rsidRDefault="00F0298D">
      <w:pPr>
        <w:pStyle w:val="Gvdemetni21"/>
        <w:shd w:val="clear" w:color="auto" w:fill="auto"/>
        <w:spacing w:before="0" w:after="0" w:line="259" w:lineRule="exact"/>
        <w:ind w:firstLine="300"/>
      </w:pPr>
      <w:r>
        <w:t>Gümüşhane 4345 sicil ruhsatlı sahanın MTA'ya ait kanunen %1 olan buluculuk hakkı sözleşme ile devir esnasında aynı şekilde, satış üzerinden % l'lik buluculuk ödeme mesuliyeti ile Eurogold üzerinden Koza Altın A.Ş.' ye geçmiştir. Yapılan incelemelerde MTA'ya yapılan geçmiş tarihli buluculuk ödemeleri Migem' e belirttikleri satış rakamlarına göre eksik gerçekleşmiştir. 2009-2015 yılları arası incelendiğinde 7.922.777,60 TL MTA'ya eksik buluculuk hakkı ödendiği görülmüştür.</w:t>
      </w:r>
    </w:p>
    <w:p w:rsidR="005454E7" w:rsidRDefault="00F0298D">
      <w:pPr>
        <w:pStyle w:val="Gvdemetni21"/>
        <w:shd w:val="clear" w:color="auto" w:fill="auto"/>
        <w:spacing w:before="0" w:after="0" w:line="259" w:lineRule="exact"/>
        <w:ind w:firstLine="300"/>
      </w:pPr>
      <w:r>
        <w:t>Çalışmada kullanılan verileri veren yetkililer;</w:t>
      </w:r>
    </w:p>
    <w:p w:rsidR="005454E7" w:rsidRDefault="00F0298D">
      <w:pPr>
        <w:pStyle w:val="Gvdemetni21"/>
        <w:shd w:val="clear" w:color="auto" w:fill="auto"/>
        <w:spacing w:before="0" w:after="0" w:line="259" w:lineRule="exact"/>
        <w:ind w:firstLine="300"/>
      </w:pPr>
      <w:r>
        <w:t>Hafit Semih Demircan; Maden Planlama ve Geliştirme Müdürü (Devlet hakkı hesaplanması, ödenmesi, satış bilgi formları, faaliyet bilgi formları taramaları)</w:t>
      </w:r>
    </w:p>
    <w:p w:rsidR="005454E7" w:rsidRDefault="00F0298D">
      <w:pPr>
        <w:pStyle w:val="Gvdemetni21"/>
        <w:shd w:val="clear" w:color="auto" w:fill="auto"/>
        <w:spacing w:before="0" w:after="0" w:line="259" w:lineRule="exact"/>
        <w:ind w:firstLine="300"/>
      </w:pPr>
      <w:r>
        <w:t>Sinan Özden; Bütçe, Raporlama ve Kontrol Müdürü (Üretim ve satış tabloları, bilançolar)</w:t>
      </w:r>
    </w:p>
    <w:p w:rsidR="005454E7" w:rsidRDefault="00F0298D">
      <w:pPr>
        <w:pStyle w:val="Gvdemetni21"/>
        <w:shd w:val="clear" w:color="auto" w:fill="auto"/>
        <w:spacing w:before="0" w:after="0" w:line="259" w:lineRule="exact"/>
        <w:ind w:firstLine="300"/>
      </w:pPr>
      <w:r>
        <w:t>Nevzat Esmer; Muhasebe Müdürü (Devlet hakkı hesaplanması, ödenmesi, mizan nakit akış tabloları)</w:t>
      </w:r>
    </w:p>
    <w:p w:rsidR="005454E7" w:rsidRDefault="00F0298D">
      <w:pPr>
        <w:pStyle w:val="Gvdemetni21"/>
        <w:shd w:val="clear" w:color="auto" w:fill="auto"/>
        <w:spacing w:before="0" w:after="0" w:line="259" w:lineRule="exact"/>
        <w:ind w:firstLine="300"/>
      </w:pPr>
      <w:r>
        <w:t>Burcu Dinç, Sema Özkişi, Mediha Kılıç, Ali Önemli; Maden Ruhsatları (Migem) Birimi uzman ve amirleri.</w:t>
      </w:r>
    </w:p>
    <w:p w:rsidR="005454E7" w:rsidRDefault="00F0298D">
      <w:pPr>
        <w:pStyle w:val="Gvdemetni21"/>
        <w:shd w:val="clear" w:color="auto" w:fill="auto"/>
        <w:spacing w:before="0" w:after="0" w:line="259" w:lineRule="exact"/>
        <w:ind w:firstLine="300"/>
      </w:pPr>
      <w:r>
        <w:lastRenderedPageBreak/>
        <w:t>Eksik devlet hakkı ödeme suretiyle Kamu zararına sebebiyet veren yetkililer aşağıda verilmiştir.</w:t>
      </w:r>
    </w:p>
    <w:p w:rsidR="005454E7" w:rsidRDefault="00F0298D">
      <w:pPr>
        <w:pStyle w:val="Gvdemetni21"/>
        <w:shd w:val="clear" w:color="auto" w:fill="auto"/>
        <w:spacing w:before="0" w:after="0" w:line="259" w:lineRule="exact"/>
        <w:ind w:firstLine="300"/>
      </w:pPr>
      <w:r>
        <w:t>2010-2015 Yılları Arası Yetkililer</w:t>
      </w:r>
    </w:p>
    <w:p w:rsidR="005454E7" w:rsidRDefault="00F0298D">
      <w:pPr>
        <w:pStyle w:val="Gvdemetni21"/>
        <w:shd w:val="clear" w:color="auto" w:fill="auto"/>
        <w:spacing w:before="0" w:after="0" w:line="259" w:lineRule="exact"/>
        <w:ind w:firstLine="300"/>
      </w:pPr>
      <w:r>
        <w:t>Genel Müdür; İsmet Sivri</w:t>
      </w:r>
    </w:p>
    <w:p w:rsidR="005454E7" w:rsidRDefault="00F0298D">
      <w:pPr>
        <w:pStyle w:val="Gvdemetni21"/>
        <w:shd w:val="clear" w:color="auto" w:fill="auto"/>
        <w:spacing w:before="0" w:after="0" w:line="259" w:lineRule="exact"/>
        <w:ind w:firstLine="300"/>
      </w:pPr>
      <w:r>
        <w:t>Genel Müdür Yardımcıları; Özlem Özdemir, Zafer Kara</w:t>
      </w:r>
    </w:p>
    <w:p w:rsidR="005454E7" w:rsidRDefault="00F0298D">
      <w:pPr>
        <w:pStyle w:val="Gvdemetni21"/>
        <w:shd w:val="clear" w:color="auto" w:fill="auto"/>
        <w:spacing w:before="0" w:after="0" w:line="259" w:lineRule="exact"/>
        <w:ind w:firstLine="300"/>
      </w:pPr>
      <w:r>
        <w:t>İlgili Birim Yöneticileri; Hafit Semih Demircan, Nevzat Esmer, Afi Önemli ve diğerleri</w:t>
      </w:r>
    </w:p>
    <w:p w:rsidR="005454E7" w:rsidRDefault="00F0298D">
      <w:pPr>
        <w:pStyle w:val="Gvdemetni21"/>
        <w:shd w:val="clear" w:color="auto" w:fill="auto"/>
        <w:spacing w:before="0" w:after="0" w:line="259" w:lineRule="exact"/>
        <w:ind w:firstLine="300"/>
      </w:pPr>
      <w:r>
        <w:t>Satış Bilgi Formlarını İmzalayanlar; Afi Önemli</w:t>
      </w:r>
    </w:p>
    <w:p w:rsidR="005454E7" w:rsidRDefault="00F0298D">
      <w:pPr>
        <w:pStyle w:val="Gvdemetni21"/>
        <w:shd w:val="clear" w:color="auto" w:fill="auto"/>
        <w:spacing w:before="0" w:after="0" w:line="259" w:lineRule="exact"/>
        <w:ind w:firstLine="300"/>
      </w:pPr>
      <w:r>
        <w:t>Faaliyet Bilgi Formlarını Hazırlayan Nezaretçiler; Balıkesir 28237; Melih Girgin, Adil Aygan, İbrahim Çeviker. İzmir 18201 Ovacık; Engin Başer, Mehmet Öz ölçüm. İzmir 64426 Çukuralan; Erkan Turan, Afi Uzun, Mehmet Durak. Gümüşhane 84669, 4345; İhsan Demirtaşoğlu, Şerife Kılınçkaya, Ahmet Deniz, Eskişehir 82567,43539; Ahmet Koyun, Afi Kaya, Ömer Şansa! Gülcüoğlu, Alper Töre, Bahri Coşkun, İbrahim Çeviker, Serhat Şolpan.</w:t>
      </w:r>
    </w:p>
    <w:p w:rsidR="005454E7" w:rsidRDefault="00F0298D">
      <w:pPr>
        <w:pStyle w:val="Gvdemetni21"/>
        <w:shd w:val="clear" w:color="auto" w:fill="auto"/>
        <w:spacing w:before="0" w:after="0" w:line="259" w:lineRule="exact"/>
        <w:ind w:firstLine="300"/>
      </w:pPr>
      <w:r>
        <w:t>2006-2010 Yılları Arası Yetkililer Genel Müdür; İsmet Sivri</w:t>
      </w:r>
    </w:p>
    <w:p w:rsidR="005454E7" w:rsidRDefault="00F0298D">
      <w:pPr>
        <w:pStyle w:val="Gvdemetni21"/>
        <w:shd w:val="clear" w:color="auto" w:fill="auto"/>
        <w:spacing w:before="0" w:after="0" w:line="259" w:lineRule="exact"/>
        <w:ind w:firstLine="300"/>
      </w:pPr>
      <w:r>
        <w:t>Genel Müdür Yardımcıları; Özlem Özdemir, Zafer Kara</w:t>
      </w:r>
    </w:p>
    <w:p w:rsidR="005454E7" w:rsidRDefault="00F0298D">
      <w:pPr>
        <w:pStyle w:val="Gvdemetni21"/>
        <w:shd w:val="clear" w:color="auto" w:fill="auto"/>
        <w:spacing w:before="0" w:after="0" w:line="259" w:lineRule="exact"/>
        <w:ind w:firstLine="300"/>
      </w:pPr>
      <w:r>
        <w:t>İlgili Birim Yöneticileri; Hafit Semih Demircan, Nevzat Esmer, Afi Önemli ve diğerleri Satış Bilgi Formlarını İmzalayanlar; Mehmet Durak</w:t>
      </w:r>
    </w:p>
    <w:p w:rsidR="005454E7" w:rsidRDefault="00F0298D">
      <w:pPr>
        <w:pStyle w:val="Gvdemetni21"/>
        <w:shd w:val="clear" w:color="auto" w:fill="auto"/>
        <w:spacing w:before="0" w:after="0" w:line="259" w:lineRule="exact"/>
        <w:ind w:firstLine="300"/>
      </w:pPr>
      <w:r>
        <w:t>Faaliyet Bilgi Formlarım Hazırlayan Nezaretçiler; Balıkesir 28237; İbrahim Çeviker. İzmir</w:t>
      </w:r>
    </w:p>
    <w:p w:rsidR="005454E7" w:rsidRDefault="00F0298D">
      <w:pPr>
        <w:pStyle w:val="Gvdemetni21"/>
        <w:shd w:val="clear" w:color="auto" w:fill="auto"/>
        <w:spacing w:before="0" w:after="0" w:line="259" w:lineRule="exact"/>
        <w:ind w:firstLine="300"/>
      </w:pPr>
      <w:r>
        <w:t>18201</w:t>
      </w:r>
    </w:p>
    <w:p w:rsidR="005454E7" w:rsidRDefault="00F0298D">
      <w:pPr>
        <w:pStyle w:val="Gvdemetni21"/>
        <w:shd w:val="clear" w:color="auto" w:fill="auto"/>
        <w:spacing w:before="0" w:after="0" w:line="259" w:lineRule="exact"/>
        <w:ind w:firstLine="300"/>
      </w:pPr>
      <w:r>
        <w:t>Ovacık; Haşan Giray, Mehmet Özölçüm. Gümüşhane 84669,4345; Ahmet Deniz, Bahri Coşkun. Eskişehir 82567,43539; Bahri Coşkun, İbrahim Çeviker ile ilgili olarak raporda isimlerin yer aldığı,Sizin Satış Bilgi Formları imzalayan olarak görev yaptığınız dönem içerisinde eksik ödenen devlet hakkı miktarları ile ilgili olarak açıklamanızı yapınız?</w:t>
      </w:r>
    </w:p>
    <w:p w:rsidR="005454E7" w:rsidRDefault="00F0298D">
      <w:pPr>
        <w:pStyle w:val="Gvdemetni21"/>
        <w:shd w:val="clear" w:color="auto" w:fill="auto"/>
        <w:spacing w:before="0" w:after="0" w:line="259" w:lineRule="exact"/>
        <w:ind w:firstLine="300"/>
      </w:pPr>
      <w:r>
        <w:t>CEVAP : Ben yukarıda da belirttiğim gibi Durak Madencilik Müşavirlik Şirketi sahibiyim. Bana okumuş ve okutmuş olduğunuz raporu anladım. Devlet hakkının ödenmesi işlemleri tek bir birimi ya da şahsın imzası ile olmuyor. Benim bu süreçteki rolüm 2012 yılına kadar şirket merkezi olan İzmir den gelen harcama ve gider verilerini alarak bu verileri maden kanunun ekinde bulunan forma giriyordum. Sonrasında dosyasını hazırlayıp MİGEM e veriyordum. MİGEM de zaman zaman bu süreç ve işlemleri denetliyordu. Bu zamana kadar bu tarz bir aksaklık ya da eksiklik olmamıştır. 2012 yılından sonra ise şirketin Genel Müdürlüğü Ankara iline geldi. Bu yıldan sonra bazen şirkette hazırlanmış olarak geliyordu. Bazen de yine eskisi gibi geliyor tanzim işlemlerini ben yapıyordum. Toplantılara katılıp evrakların toplanmasını sağlıyor, akışın mevzuata uygunluğunu tartışıyorduk. Mevcut maden kanunu ve denetleme mekanizmaları böyle bir dolandırıcılık işleminin yapılmasına imkan vermediğini düşünüyorum. Ben böyle bir suçlamayı kabul etmiyorum. Bu tarz bir işlemden menfaatim söz konusu değildir. Suç kastım yoktur. Yaptığım tüm iş ve işlemleri usulüne ve mevzuata uygun yaptım. Bilirkişi raporunun tam olarak hazırlanmadığı bu haliyle gerçekleri yansıtmadığı kanaatindeyim.</w:t>
      </w:r>
    </w:p>
    <w:p w:rsidR="005454E7" w:rsidRDefault="00F0298D">
      <w:pPr>
        <w:pStyle w:val="Gvdemetni21"/>
        <w:shd w:val="clear" w:color="auto" w:fill="auto"/>
        <w:spacing w:before="0" w:after="0" w:line="259" w:lineRule="exact"/>
        <w:ind w:firstLine="300"/>
      </w:pPr>
      <w:r>
        <w:t>SORULDU :İfadenize ekleyeceğiniz başka herhangi bir husus bulunmakta mıdır?</w:t>
      </w:r>
    </w:p>
    <w:p w:rsidR="005454E7" w:rsidRDefault="00F0298D">
      <w:pPr>
        <w:pStyle w:val="Gvdemetni21"/>
        <w:shd w:val="clear" w:color="auto" w:fill="auto"/>
        <w:spacing w:before="0" w:after="0" w:line="259" w:lineRule="exact"/>
        <w:ind w:firstLine="300"/>
      </w:pPr>
      <w:r>
        <w:t>CEVAP : İfademi kendi hür irademle Avukatım huzurunda verdim, Söyleyeceklerim bundan ibarettir dedi.</w:t>
      </w:r>
    </w:p>
    <w:p w:rsidR="005454E7" w:rsidRDefault="005454E7">
      <w:pPr>
        <w:pStyle w:val="Gvdemetni21"/>
        <w:shd w:val="clear" w:color="auto" w:fill="auto"/>
        <w:spacing w:before="0" w:after="0" w:line="259" w:lineRule="exact"/>
        <w:ind w:firstLine="300"/>
      </w:pPr>
    </w:p>
    <w:p w:rsidR="005454E7" w:rsidRDefault="00F0298D">
      <w:pPr>
        <w:pStyle w:val="Gvdemetni21"/>
        <w:shd w:val="clear" w:color="auto" w:fill="auto"/>
        <w:spacing w:before="0" w:after="0" w:line="259" w:lineRule="exact"/>
        <w:ind w:firstLine="300"/>
        <w:rPr>
          <w:b/>
          <w:bCs/>
        </w:rPr>
      </w:pPr>
      <w:r>
        <w:rPr>
          <w:b/>
          <w:bCs/>
        </w:rPr>
        <w:t xml:space="preserve">11-Şüpheli İsmet SİVRİOĞLU'nun kolluk tarafından alınan ifadesinde ; </w:t>
      </w:r>
    </w:p>
    <w:p w:rsidR="005454E7" w:rsidRDefault="005454E7">
      <w:pPr>
        <w:pStyle w:val="Gvdemetni21"/>
        <w:shd w:val="clear" w:color="auto" w:fill="auto"/>
        <w:spacing w:before="0" w:after="0" w:line="259" w:lineRule="exact"/>
        <w:ind w:firstLine="300"/>
      </w:pPr>
    </w:p>
    <w:p w:rsidR="005454E7" w:rsidRDefault="00F0298D">
      <w:pPr>
        <w:pStyle w:val="Gvdemetni21"/>
        <w:shd w:val="clear" w:color="auto" w:fill="auto"/>
        <w:spacing w:before="0" w:after="0" w:line="259" w:lineRule="exact"/>
        <w:ind w:firstLine="300"/>
      </w:pPr>
      <w:r>
        <w:t xml:space="preserve"> İnceleme raporu maden mevzuatını bilmeyen kişilerce hazırlandığını, İddialarınr mesnetsiz ve asılsız olduğunu, Hiç birini kabul etmediğini, Şirket tarafından hazırlanan Devlet hakkı hesaplamaları ve ödemeleri ilgili yıllarda yürürlükte olan maden yasaları ve yönetmeliklerine uygun yapıldığını, Hesaplamalarda kullanılan üretimle ilgili föyler ve dokümanlar işletmelerin yetkili ve sorumlu yöneticileri ve uzman teknik nezaretçiler tarafından hazırlanarak ve genel müdürlüğe gönderildiğini, Genel müdürlükte Genel Müdür yardımcısı (Maden ve Jeoloji) na bağlı maden planlama ve geliştirme müdürlüğü, genel müdür yardımcısı (Mali işler) na bağlı bütçe raporlama ve kontrol müdürlüğü ve muhasebe müdürlüğü birimleri deneyimli ve uzman kişilerden kurulduğunu, Devlet hakkı hesaplamaları bu birimlerdeki uzman ve yetkili kişiler tarafından yapıldığını, Devlet hakkı hesaplamalarında ayrıca uzman danışman firma (Mehmet DURAK) dan destek alındığını, </w:t>
      </w:r>
    </w:p>
    <w:p w:rsidR="005454E7" w:rsidRDefault="00F0298D">
      <w:pPr>
        <w:pStyle w:val="Gvdemetni21"/>
        <w:shd w:val="clear" w:color="auto" w:fill="auto"/>
        <w:spacing w:before="0" w:after="0" w:line="259" w:lineRule="exact"/>
        <w:ind w:firstLine="300"/>
      </w:pPr>
      <w:r>
        <w:t xml:space="preserve">Hesaplamalarda çok sayıda kişi tarafından hazırlanmış ve kontrol edilmiştir. Hesaplamalarda ve kontrollerde kendi katkı ve müdahalesinin olmadığını. Ödenen devlet hakkı miktarları ve hesaplamalar muhatap kurum ETKB ye bağlı maden işleri genel müdürlüğü (MİGEM) tarafından uygun bulunmuştur. Ayrıca 2015 yılına ait olup 2016 yılında kayyum yönetimi zamanında MİGEM'e sunulan Devlet Hakkı hesapları aynı birimlerdeki aynı kişiler tarafından aynı şekilde yapıldığın kendisinin ve hesapları yapan, kontrol eden kişilerin bir menfaati söz konusu olmadığını, Gerek üretimle ilgili gerek mali bilgiler ve dokümanlar ortada olduğunu, Üzerine atılı hiç bir suçlamayı kabul etmediğini beyan etmiştir. </w:t>
      </w:r>
    </w:p>
    <w:p w:rsidR="005454E7" w:rsidRDefault="005454E7">
      <w:pPr>
        <w:pStyle w:val="Gvdemetni21"/>
        <w:shd w:val="clear" w:color="auto" w:fill="auto"/>
        <w:spacing w:before="0" w:after="0" w:line="259" w:lineRule="exact"/>
        <w:ind w:firstLine="300"/>
      </w:pPr>
    </w:p>
    <w:p w:rsidR="005454E7" w:rsidRDefault="00F0298D">
      <w:pPr>
        <w:pStyle w:val="Gvdemetni21"/>
        <w:shd w:val="clear" w:color="auto" w:fill="auto"/>
        <w:spacing w:before="0" w:after="0" w:line="259" w:lineRule="exact"/>
        <w:ind w:firstLine="300"/>
        <w:rPr>
          <w:b/>
          <w:bCs/>
        </w:rPr>
      </w:pPr>
      <w:r>
        <w:rPr>
          <w:b/>
          <w:bCs/>
        </w:rPr>
        <w:t>12-Halit Semih DEMİRCAN'ın kolluk tarafından alınan ifadesinde;</w:t>
      </w:r>
    </w:p>
    <w:p w:rsidR="005454E7" w:rsidRDefault="005454E7">
      <w:pPr>
        <w:pStyle w:val="Gvdemetni21"/>
        <w:shd w:val="clear" w:color="auto" w:fill="auto"/>
        <w:spacing w:before="0" w:after="0" w:line="259" w:lineRule="exact"/>
        <w:ind w:firstLine="300"/>
      </w:pPr>
    </w:p>
    <w:p w:rsidR="005454E7" w:rsidRDefault="00F0298D">
      <w:pPr>
        <w:pStyle w:val="Gvdemetni21"/>
        <w:shd w:val="clear" w:color="auto" w:fill="auto"/>
        <w:spacing w:before="0" w:after="0" w:line="259" w:lineRule="exact"/>
        <w:ind w:firstLine="300"/>
      </w:pPr>
      <w:r>
        <w:t xml:space="preserve">Selçuk Üniversitesi Maden Mühendisliği bölümünden 2001 yılında mezun olduğunu, 2005 yılı Ağustos ayında Koza altın A.Ş'de yeraltı planlama mühendisi olarak işe başladığını, 2011 yılı Nisan ayında aynı şirkette maden planlama ve geliştirme müdürü olduğunu. Bu görevi 2016 yılı ağustos ayına kadar yürüttüğünü. Bu tarihten sonra kayyım heyeti tarafından teknik genel müdür yardımcısı olarak atandığını. Şu anda halen bu görevi yapmaya devam ettiğini. Kendisine okunmuş olan maden yüksek mühendisi Volkan Cebeci tarafından hazırlanan Ağustos 2016 tarihli suç duyurusu raporu ile kayyım yönetim kumlu tarafından Cumhuriyet Başsavcılığına gönderilen suç ihbarı içeriğini anladığını. Soruşturmaya konu raporda Koza Altın A.Ş tarafından Maden İşleri Genel Müdürlüğüne ödenmesi gereken Devlet Hakkının eksik ödendiği belirtilerek toplamda 2010 - 2015 yılları arasında 20.872.501,03 TL kamu zararına sebebiyet verdiğimiz belirtildiğini, ayrıca MTA'ya 2009-2015 yılları arasında ödenmesi gereken buluculuk hakkının 7.922.777,60 TL eksik ödendiği belirtildiği. </w:t>
      </w:r>
    </w:p>
    <w:p w:rsidR="005454E7" w:rsidRDefault="00F0298D">
      <w:pPr>
        <w:pStyle w:val="Gvdemetni21"/>
        <w:shd w:val="clear" w:color="auto" w:fill="auto"/>
        <w:spacing w:before="0" w:after="0" w:line="259" w:lineRule="exact"/>
        <w:ind w:firstLine="300"/>
      </w:pPr>
      <w:r>
        <w:lastRenderedPageBreak/>
        <w:t xml:space="preserve">Kendisinin raporda belirtilen eksik ödemelerle ilgili olarak şirket tarafından yapılan herhangi bir bilgilendirme formuna veya beyannameye imza atmadığın ve bu konuda herhangi bir sorumluluğunun olmadığını. Ayrıca soruşturmaya konu raporda MİGEM'e ödenen devlet hakkı %3 olarak hesapladığı, 18 Şubat 2015 tarihinde kanunda devlet hakkının hesaplanması ile ilgili bir değişiklik yapıldığını. Bu değişiklik ile devlet hakkının değişen fiyatına göre hesaplanmaya başladığını. </w:t>
      </w:r>
    </w:p>
    <w:p w:rsidR="005454E7" w:rsidRDefault="00F0298D">
      <w:pPr>
        <w:pStyle w:val="Gvdemetni21"/>
        <w:shd w:val="clear" w:color="auto" w:fill="auto"/>
        <w:spacing w:before="0" w:after="0" w:line="259" w:lineRule="exact"/>
        <w:ind w:firstLine="300"/>
      </w:pPr>
      <w:r>
        <w:t>MİGEM 2015 yılı öncesine bu kanunu geriye yürütmediğini. Devlet hakkını aldığı tüm şirketlerden o yıl için %2 olarak hesapladığını. Ancak hesaplanması gerektiği belirtilerek hakkımızda eksik ödemeden dolayı suç duyurusunda buluduğunu. MİGEM 2014 yılı için hiçbir şirkete devlet hakkını %3 olarak hesaplamadığını. Şirket olarak yapılmış olunan beyan ile üretmiş oldukları altın miktarı doğru olduğunu, Sorun 2015 yılında yürürlüğe giren kanunun hangi tarihten itibaren uygulanacağı hususundaki görüş ayrılığından kaynaklanmakta olduğunu. Bu kanunu uygulamakla yükümlü MİGEM %2 olarak devlet hakkını kabul ettiği halde rapor hazırlayan Volkan Cebeci bunun %3 olması gerektiğini söylediğini. Şayet MİGEM tarafından Devlet hakkı %3 olarak kabul edilseydi sadece Koza Altın'a değil diğer firmalara da %3 olarak uygulaması gerektiğini. Kendisinin buradaki sorunun kanunun uygulama tarihi ile farkından kaynaklandığını düşünüyorum. Kaldı ki devlet hakkının eksik ödenmesinden dolayı kendisinin hiçbir menfaatinin olmadığını, Bu çalışmış olduğu şirket ile MİGEM arasındaki bir konu olduğunu.</w:t>
      </w:r>
    </w:p>
    <w:p w:rsidR="005454E7" w:rsidRDefault="00F0298D">
      <w:pPr>
        <w:pStyle w:val="Gvdemetni21"/>
        <w:shd w:val="clear" w:color="auto" w:fill="auto"/>
        <w:spacing w:before="0" w:after="0" w:line="259" w:lineRule="exact"/>
        <w:ind w:firstLine="300"/>
      </w:pPr>
      <w:r>
        <w:t xml:space="preserve"> Üretilen altın miktarı doğru beyan edildiği için MİGEM kendisi rahatlıkla hesaplama yaparak eksik ödenen miktarı şirketten talep edebileceği. Bu dönemlere ait MİGEM'in birden fazla denetlemesi olduğunu, Üretilen altın miktarı kendilerine birçok kez beyan edildiğini, Kendisinin kamu kurumunu eksik ödeme yapmak suretiyle zarara uğratmak gibi bir kastının kesinlikle olmadığını, kendisinin şirketin maaşlı çalışan bir elemanı olduğunu, Böyle bir eksik ödemeden dolayı kendisinin hiçbir menfaatinin de olmadığını. Üzerine atılı bulunan suçlamayı kabul etmediğini, Ayrıca bu olay Koza Altın A.Ş ile MİGEM arasında davaya konu olduğu. Şu anda bildiği  kadarı ile Hukuk Mahkemesinde buna ilişkin süreç devam etmekte olduğunu,</w:t>
      </w:r>
    </w:p>
    <w:p w:rsidR="005454E7" w:rsidRDefault="00F0298D">
      <w:pPr>
        <w:pStyle w:val="Gvdemetni21"/>
        <w:shd w:val="clear" w:color="auto" w:fill="auto"/>
        <w:spacing w:before="0" w:after="0" w:line="259" w:lineRule="exact"/>
        <w:ind w:firstLine="300"/>
      </w:pPr>
      <w:r>
        <w:t xml:space="preserve">Yine raporda Genel Yönetim Giderlerinin maliyete eklenmemesi gerektiği halde bu ekleme yapılarak maliyetin şişirildiği ve gelirin eksik beyan edildiği belirtildiği , genel yönetim giderleri ile diğer giderler MİGEM'in denetiminde olup birçok kez bu hususlar denetlendiğini, Kaldı ki genel yönetim giderlerinin neler olduğu ile ilgili kendisinin hiçbir sorumluluğunun  bulunmadığını. Bu giderleri genel maliyete şirketin muhasebecileri eklediğini, </w:t>
      </w:r>
    </w:p>
    <w:p w:rsidR="005454E7" w:rsidRDefault="00F0298D">
      <w:pPr>
        <w:pStyle w:val="Gvdemetni21"/>
        <w:shd w:val="clear" w:color="auto" w:fill="auto"/>
        <w:spacing w:before="0" w:after="0" w:line="259" w:lineRule="exact"/>
        <w:ind w:firstLine="300"/>
      </w:pPr>
      <w:r>
        <w:t xml:space="preserve">Raporda Gümüşhane'de bulunan Mastra Altın Madeninde üretilen altının %1'inin MTA'ya buluculuk hakkı olarak ödenmesi gerekirken bu rakamın 7.922.777,60 TL eksik ödendiği belirtilmiş Koza Altın A.Ş bu madeni Euro Gold isimli şirketten devralmış bu şirket madeni Koza Altın A.Ş'ye devretmeden önce 1993 yılında MTA ile bir sözleşme imzaladığını,  MTA bu sözleşme ile buluculuk hakkından vazgeçtiğini, Koza Altın madeni Euro Gold'tan devraldıktan sonra daha önceden yapılmış olan bu sözleşmeden haberdar olmadığı için MTA'ya %1 buluculuk hakkı ödemeye devam ettiğini. 2012 yılında sözleşmedeki bu hükümün farkına varılınca Koza Altın MTA'dan daha önceden ödemiş olduğu 1.8 Milyon TL parayı geri istenmiş. MTA'da bu parayı Koza A.Ş'ye ödediğini,  2012 yılından sonrada bu ödeme yapılmadığını, </w:t>
      </w:r>
    </w:p>
    <w:p w:rsidR="005454E7" w:rsidRDefault="00F0298D">
      <w:pPr>
        <w:pStyle w:val="Gvdemetni21"/>
        <w:shd w:val="clear" w:color="auto" w:fill="auto"/>
        <w:spacing w:before="0" w:after="0" w:line="259" w:lineRule="exact"/>
        <w:ind w:firstLine="300"/>
      </w:pPr>
      <w:r>
        <w:t>Tüm yaşanan bu süreçlere rağmen raporda 2009 -2015 yılları arasında MTA'ya buluculuk hakkının eksik ödendiği belirtildiği, Bu suçlama hukuki dayanaktan yoksun olduğunu, Bildiği kadarıyla bu konudaki ihtilaflarda Koza Altın A.Ş ile MTA arasında davaya konu edildiğini. Halen dava süreci devam etmekte olduğunu, kendisinin yukarıda belirttiği üzere devleti zarara uğratmak gibi bir kastının olmadığını üzerine atılı bulunan suçlamaları kabul etmiyorum, dedi.</w:t>
      </w:r>
    </w:p>
    <w:p w:rsidR="005454E7" w:rsidRDefault="005454E7">
      <w:pPr>
        <w:pStyle w:val="Gvdemetni21"/>
        <w:shd w:val="clear" w:color="auto" w:fill="auto"/>
        <w:spacing w:before="0" w:after="0" w:line="259" w:lineRule="exact"/>
        <w:ind w:firstLine="300"/>
      </w:pPr>
    </w:p>
    <w:p w:rsidR="005454E7" w:rsidRDefault="005454E7">
      <w:pPr>
        <w:pStyle w:val="Gvdemetni21"/>
        <w:shd w:val="clear" w:color="auto" w:fill="auto"/>
        <w:spacing w:before="0" w:after="0" w:line="259" w:lineRule="exact"/>
        <w:ind w:firstLine="300"/>
      </w:pPr>
    </w:p>
    <w:sectPr w:rsidR="005454E7">
      <w:footerReference w:type="default" r:id="rId66"/>
      <w:pgSz w:w="11906" w:h="16838"/>
      <w:pgMar w:top="360" w:right="345" w:bottom="360" w:left="1108" w:header="0" w:footer="0" w:gutter="0"/>
      <w:cols w:space="720"/>
      <w:formProt w:val="0"/>
      <w:docGrid w:linePitch="360" w:charSpace="-204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55C21" w:rsidRDefault="00A55C21">
      <w:pPr>
        <w:spacing w:after="0" w:line="240" w:lineRule="auto"/>
      </w:pPr>
      <w:r>
        <w:separator/>
      </w:r>
    </w:p>
  </w:endnote>
  <w:endnote w:type="continuationSeparator" w:id="0">
    <w:p w:rsidR="00A55C21" w:rsidRDefault="00A55C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1"/>
    <w:family w:val="roman"/>
    <w:pitch w:val="variable"/>
    <w:sig w:usb0="E0002AEF" w:usb1="C0007841" w:usb2="00000009" w:usb3="00000000" w:csb0="000001FF" w:csb1="00000000"/>
  </w:font>
  <w:font w:name="Courier New">
    <w:panose1 w:val="02070309020205020404"/>
    <w:charset w:val="01"/>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egoe UI">
    <w:panose1 w:val="020B0604020202020204"/>
    <w:charset w:val="01"/>
    <w:family w:val="roman"/>
    <w:pitch w:val="default"/>
  </w:font>
  <w:font w:name="Microsoft YaHei">
    <w:panose1 w:val="020B0503020204020204"/>
    <w:charset w:val="86"/>
    <w:family w:val="swiss"/>
    <w:pitch w:val="variable"/>
    <w:sig w:usb0="80000287" w:usb1="28CF3C52" w:usb2="00000016" w:usb3="00000000" w:csb0="0004001F" w:csb1="00000000"/>
  </w:font>
  <w:font w:name="Mangal">
    <w:panose1 w:val="02040503050203030202"/>
    <w:charset w:val="01"/>
    <w:family w:val="roman"/>
    <w:pitch w:val="variable"/>
    <w:sig w:usb0="0000A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67547357"/>
      <w:docPartObj>
        <w:docPartGallery w:val="Page Numbers (Top of Page)"/>
        <w:docPartUnique/>
      </w:docPartObj>
    </w:sdtPr>
    <w:sdtEndPr/>
    <w:sdtContent>
      <w:p w:rsidR="005454E7" w:rsidRDefault="00F0298D">
        <w:pPr>
          <w:pStyle w:val="Footer"/>
          <w:jc w:val="right"/>
        </w:pPr>
        <w:r>
          <w:fldChar w:fldCharType="begin"/>
        </w:r>
        <w:r>
          <w:instrText>PAGE</w:instrText>
        </w:r>
        <w:r>
          <w:fldChar w:fldCharType="separate"/>
        </w:r>
        <w:r>
          <w:t>95</w:t>
        </w:r>
        <w:r>
          <w:fldChar w:fldCharType="end"/>
        </w:r>
        <w:r>
          <w:rPr>
            <w:sz w:val="22"/>
          </w:rPr>
          <w:t xml:space="preserve"> / </w:t>
        </w:r>
        <w:r>
          <w:rPr>
            <w:sz w:val="22"/>
          </w:rPr>
          <w:fldChar w:fldCharType="begin"/>
        </w:r>
        <w:r>
          <w:instrText>NUMPAGES</w:instrText>
        </w:r>
        <w:r>
          <w:fldChar w:fldCharType="separate"/>
        </w:r>
        <w:r>
          <w:t>178</w:t>
        </w:r>
        <w:r>
          <w:fldChar w:fldCharType="end"/>
        </w:r>
      </w:p>
      <w:p w:rsidR="005454E7" w:rsidRDefault="00A55C21">
        <w:pPr>
          <w:pStyle w:val="Footer"/>
        </w:pP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454E7" w:rsidRDefault="00F0298D">
    <w:pPr>
      <w:pStyle w:val="Footer"/>
    </w:pPr>
    <w:r>
      <w:rPr>
        <w:noProof/>
      </w:rPr>
      <mc:AlternateContent>
        <mc:Choice Requires="wps">
          <w:drawing>
            <wp:anchor distT="0" distB="0" distL="0" distR="0" simplePos="0" relativeHeight="46" behindDoc="1" locked="0" layoutInCell="1" allowOverlap="1">
              <wp:simplePos x="0" y="0"/>
              <wp:positionH relativeFrom="column">
                <wp:posOffset>895985</wp:posOffset>
              </wp:positionH>
              <wp:positionV relativeFrom="paragraph">
                <wp:posOffset>10795</wp:posOffset>
              </wp:positionV>
              <wp:extent cx="4086225" cy="133985"/>
              <wp:effectExtent l="0" t="0" r="0" b="0"/>
              <wp:wrapTopAndBottom/>
              <wp:docPr id="131" name="Çerçeve1"/>
              <wp:cNvGraphicFramePr/>
              <a:graphic xmlns:a="http://schemas.openxmlformats.org/drawingml/2006/main">
                <a:graphicData uri="http://schemas.microsoft.com/office/word/2010/wordprocessingShape">
                  <wps:wsp>
                    <wps:cNvSpPr/>
                    <wps:spPr>
                      <a:xfrm>
                        <a:off x="0" y="0"/>
                        <a:ext cx="4085640" cy="133200"/>
                      </a:xfrm>
                      <a:prstGeom prst="rect">
                        <a:avLst/>
                      </a:prstGeom>
                      <a:noFill/>
                      <a:ln>
                        <a:noFill/>
                      </a:ln>
                    </wps:spPr>
                    <wps:style>
                      <a:lnRef idx="0">
                        <a:scrgbClr r="0" g="0" b="0"/>
                      </a:lnRef>
                      <a:fillRef idx="0">
                        <a:scrgbClr r="0" g="0" b="0"/>
                      </a:fillRef>
                      <a:effectRef idx="0">
                        <a:scrgbClr r="0" g="0" b="0"/>
                      </a:effectRef>
                      <a:fontRef idx="minor"/>
                    </wps:style>
                    <wps:txbx>
                      <w:txbxContent>
                        <w:p w:rsidR="005454E7" w:rsidRDefault="00F0298D">
                          <w:pPr>
                            <w:pStyle w:val="Gvdemetni21"/>
                            <w:shd w:val="clear" w:color="auto" w:fill="auto"/>
                            <w:spacing w:before="0" w:after="0" w:line="210" w:lineRule="exact"/>
                            <w:jc w:val="left"/>
                          </w:pPr>
                          <w:r>
                            <w:rPr>
                              <w:rStyle w:val="Gvdemetni2Kaln"/>
                              <w:color w:val="auto"/>
                            </w:rPr>
                            <w:t xml:space="preserve">BULGU-4 </w:t>
                          </w:r>
                          <w:r>
                            <w:rPr>
                              <w:color w:val="auto"/>
                            </w:rPr>
                            <w:t>(Devlet hakkı kanuna göre % 3 olması gerekirken, %2 uygulanmış).</w:t>
                          </w:r>
                        </w:p>
                      </w:txbxContent>
                    </wps:txbx>
                    <wps:bodyPr lIns="0" tIns="0" rIns="0" bIns="0">
                      <a:noAutofit/>
                    </wps:bodyPr>
                  </wps:wsp>
                </a:graphicData>
              </a:graphic>
            </wp:anchor>
          </w:drawing>
        </mc:Choice>
        <mc:Fallback>
          <w:pict>
            <v:rect id="shape_0" ID="Çerçeve1" fillcolor="white" stroked="f" style="position:absolute;margin-left:70.55pt;margin-top:0.85pt;width:321.65pt;height:10.45pt">
              <w10:wrap type="square"/>
              <v:fill o:detectmouseclick="t" type="solid" color2="black" opacity="0"/>
              <v:stroke color="#3465a4" joinstyle="round" endcap="flat"/>
              <v:textbox>
                <w:txbxContent>
                  <w:p>
                    <w:pPr>
                      <w:pStyle w:val="Gvdemetni22"/>
                      <w:shd w:val="clear" w:color="auto" w:fill="auto"/>
                      <w:spacing w:lineRule="exact" w:line="210" w:before="0" w:after="0"/>
                      <w:jc w:val="left"/>
                      <w:rPr/>
                    </w:pPr>
                    <w:r>
                      <w:rPr>
                        <w:rStyle w:val="Gvdemetni2Kaln"/>
                        <w:color w:val="auto"/>
                      </w:rPr>
                      <w:t xml:space="preserve">BULGU-4 </w:t>
                    </w:r>
                    <w:r>
                      <w:rPr>
                        <w:color w:val="auto"/>
                      </w:rPr>
                      <w:t>(Devlet hakkı kanuna göre % 3 olması gerekirken, %2 uygulanmış).</w:t>
                    </w:r>
                  </w:p>
                </w:txbxContent>
              </v:textbox>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37479819"/>
      <w:docPartObj>
        <w:docPartGallery w:val="Page Numbers (Top of Page)"/>
        <w:docPartUnique/>
      </w:docPartObj>
    </w:sdtPr>
    <w:sdtEndPr/>
    <w:sdtContent>
      <w:p w:rsidR="005454E7" w:rsidRDefault="00F0298D">
        <w:pPr>
          <w:pStyle w:val="Footer"/>
          <w:jc w:val="right"/>
        </w:pPr>
        <w:r>
          <w:fldChar w:fldCharType="begin"/>
        </w:r>
        <w:r>
          <w:instrText>PAGE</w:instrText>
        </w:r>
        <w:r>
          <w:fldChar w:fldCharType="separate"/>
        </w:r>
        <w:r>
          <w:t>160</w:t>
        </w:r>
        <w:r>
          <w:fldChar w:fldCharType="end"/>
        </w:r>
        <w:r>
          <w:rPr>
            <w:sz w:val="22"/>
          </w:rPr>
          <w:t xml:space="preserve"> / </w:t>
        </w:r>
        <w:r>
          <w:rPr>
            <w:sz w:val="22"/>
          </w:rPr>
          <w:fldChar w:fldCharType="begin"/>
        </w:r>
        <w:r>
          <w:instrText>NUMPAGES</w:instrText>
        </w:r>
        <w:r>
          <w:fldChar w:fldCharType="separate"/>
        </w:r>
        <w:r>
          <w:t>178</w:t>
        </w:r>
        <w:r>
          <w:fldChar w:fldCharType="end"/>
        </w:r>
      </w:p>
      <w:p w:rsidR="005454E7" w:rsidRDefault="00A55C21">
        <w:pPr>
          <w:pStyle w:val="Footer"/>
        </w:pP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17516722"/>
      <w:docPartObj>
        <w:docPartGallery w:val="Page Numbers (Top of Page)"/>
        <w:docPartUnique/>
      </w:docPartObj>
    </w:sdtPr>
    <w:sdtEndPr/>
    <w:sdtContent>
      <w:p w:rsidR="005454E7" w:rsidRDefault="00F0298D">
        <w:pPr>
          <w:pStyle w:val="Footer"/>
          <w:jc w:val="right"/>
        </w:pPr>
        <w:r>
          <w:fldChar w:fldCharType="begin"/>
        </w:r>
        <w:r>
          <w:instrText>PAGE</w:instrText>
        </w:r>
        <w:r>
          <w:fldChar w:fldCharType="separate"/>
        </w:r>
        <w:r>
          <w:t>178</w:t>
        </w:r>
        <w:r>
          <w:fldChar w:fldCharType="end"/>
        </w:r>
        <w:r>
          <w:rPr>
            <w:sz w:val="22"/>
          </w:rPr>
          <w:t xml:space="preserve"> / </w:t>
        </w:r>
        <w:r>
          <w:rPr>
            <w:sz w:val="22"/>
          </w:rPr>
          <w:fldChar w:fldCharType="begin"/>
        </w:r>
        <w:r>
          <w:instrText>NUMPAGES</w:instrText>
        </w:r>
        <w:r>
          <w:fldChar w:fldCharType="separate"/>
        </w:r>
        <w:r>
          <w:t>178</w:t>
        </w:r>
        <w:r>
          <w:fldChar w:fldCharType="end"/>
        </w:r>
      </w:p>
      <w:p w:rsidR="005454E7" w:rsidRDefault="00A55C21">
        <w:pPr>
          <w:pStyle w:val="Foo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55C21" w:rsidRDefault="00A55C21"/>
  </w:footnote>
  <w:footnote w:type="continuationSeparator" w:id="0">
    <w:p w:rsidR="00A55C21" w:rsidRDefault="00A55C2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D76C7F"/>
    <w:multiLevelType w:val="multilevel"/>
    <w:tmpl w:val="031A5390"/>
    <w:lvl w:ilvl="0">
      <w:start w:val="1"/>
      <w:numFmt w:val="bullet"/>
      <w:lvlText w:val="-"/>
      <w:lvlJc w:val="left"/>
      <w:pPr>
        <w:ind w:left="1068" w:hanging="360"/>
      </w:pPr>
      <w:rPr>
        <w:rFonts w:ascii="Times New Roman" w:hAnsi="Times New Roman" w:cs="Times New Roman" w:hint="default"/>
        <w:sz w:val="24"/>
      </w:rPr>
    </w:lvl>
    <w:lvl w:ilvl="1">
      <w:start w:val="1"/>
      <w:numFmt w:val="bullet"/>
      <w:lvlText w:val="o"/>
      <w:lvlJc w:val="left"/>
      <w:pPr>
        <w:ind w:left="1788" w:hanging="360"/>
      </w:pPr>
      <w:rPr>
        <w:rFonts w:ascii="Courier New" w:hAnsi="Courier New" w:cs="Courier New" w:hint="default"/>
      </w:rPr>
    </w:lvl>
    <w:lvl w:ilvl="2">
      <w:start w:val="1"/>
      <w:numFmt w:val="bullet"/>
      <w:lvlText w:val=""/>
      <w:lvlJc w:val="left"/>
      <w:pPr>
        <w:ind w:left="2508" w:hanging="360"/>
      </w:pPr>
      <w:rPr>
        <w:rFonts w:ascii="Wingdings" w:hAnsi="Wingdings" w:cs="Wingdings" w:hint="default"/>
      </w:rPr>
    </w:lvl>
    <w:lvl w:ilvl="3">
      <w:start w:val="1"/>
      <w:numFmt w:val="bullet"/>
      <w:lvlText w:val=""/>
      <w:lvlJc w:val="left"/>
      <w:pPr>
        <w:ind w:left="3228" w:hanging="360"/>
      </w:pPr>
      <w:rPr>
        <w:rFonts w:ascii="Symbol" w:hAnsi="Symbol" w:cs="Symbol" w:hint="default"/>
      </w:rPr>
    </w:lvl>
    <w:lvl w:ilvl="4">
      <w:start w:val="1"/>
      <w:numFmt w:val="bullet"/>
      <w:lvlText w:val="o"/>
      <w:lvlJc w:val="left"/>
      <w:pPr>
        <w:ind w:left="3948" w:hanging="360"/>
      </w:pPr>
      <w:rPr>
        <w:rFonts w:ascii="Courier New" w:hAnsi="Courier New" w:cs="Courier New" w:hint="default"/>
      </w:rPr>
    </w:lvl>
    <w:lvl w:ilvl="5">
      <w:start w:val="1"/>
      <w:numFmt w:val="bullet"/>
      <w:lvlText w:val=""/>
      <w:lvlJc w:val="left"/>
      <w:pPr>
        <w:ind w:left="4668" w:hanging="360"/>
      </w:pPr>
      <w:rPr>
        <w:rFonts w:ascii="Wingdings" w:hAnsi="Wingdings" w:cs="Wingdings" w:hint="default"/>
      </w:rPr>
    </w:lvl>
    <w:lvl w:ilvl="6">
      <w:start w:val="1"/>
      <w:numFmt w:val="bullet"/>
      <w:lvlText w:val=""/>
      <w:lvlJc w:val="left"/>
      <w:pPr>
        <w:ind w:left="5388" w:hanging="360"/>
      </w:pPr>
      <w:rPr>
        <w:rFonts w:ascii="Symbol" w:hAnsi="Symbol" w:cs="Symbol" w:hint="default"/>
      </w:rPr>
    </w:lvl>
    <w:lvl w:ilvl="7">
      <w:start w:val="1"/>
      <w:numFmt w:val="bullet"/>
      <w:lvlText w:val="o"/>
      <w:lvlJc w:val="left"/>
      <w:pPr>
        <w:ind w:left="6108" w:hanging="360"/>
      </w:pPr>
      <w:rPr>
        <w:rFonts w:ascii="Courier New" w:hAnsi="Courier New" w:cs="Courier New" w:hint="default"/>
      </w:rPr>
    </w:lvl>
    <w:lvl w:ilvl="8">
      <w:start w:val="1"/>
      <w:numFmt w:val="bullet"/>
      <w:lvlText w:val=""/>
      <w:lvlJc w:val="left"/>
      <w:pPr>
        <w:ind w:left="6828" w:hanging="360"/>
      </w:pPr>
      <w:rPr>
        <w:rFonts w:ascii="Wingdings" w:hAnsi="Wingdings" w:cs="Wingdings" w:hint="default"/>
      </w:rPr>
    </w:lvl>
  </w:abstractNum>
  <w:abstractNum w:abstractNumId="1" w15:restartNumberingAfterBreak="0">
    <w:nsid w:val="12307966"/>
    <w:multiLevelType w:val="multilevel"/>
    <w:tmpl w:val="28B61A6E"/>
    <w:lvl w:ilvl="0">
      <w:start w:val="2"/>
      <w:numFmt w:val="bullet"/>
      <w:lvlText w:val="-"/>
      <w:lvlJc w:val="left"/>
      <w:pPr>
        <w:ind w:left="1068" w:hanging="360"/>
      </w:pPr>
      <w:rPr>
        <w:rFonts w:ascii="Times New Roman" w:hAnsi="Times New Roman" w:cs="Times New Roman" w:hint="default"/>
        <w:sz w:val="24"/>
      </w:rPr>
    </w:lvl>
    <w:lvl w:ilvl="1">
      <w:start w:val="1"/>
      <w:numFmt w:val="bullet"/>
      <w:lvlText w:val="o"/>
      <w:lvlJc w:val="left"/>
      <w:pPr>
        <w:ind w:left="1788" w:hanging="360"/>
      </w:pPr>
      <w:rPr>
        <w:rFonts w:ascii="Courier New" w:hAnsi="Courier New" w:cs="Courier New" w:hint="default"/>
      </w:rPr>
    </w:lvl>
    <w:lvl w:ilvl="2">
      <w:start w:val="1"/>
      <w:numFmt w:val="bullet"/>
      <w:lvlText w:val=""/>
      <w:lvlJc w:val="left"/>
      <w:pPr>
        <w:ind w:left="2508" w:hanging="360"/>
      </w:pPr>
      <w:rPr>
        <w:rFonts w:ascii="Wingdings" w:hAnsi="Wingdings" w:cs="Wingdings" w:hint="default"/>
      </w:rPr>
    </w:lvl>
    <w:lvl w:ilvl="3">
      <w:start w:val="1"/>
      <w:numFmt w:val="bullet"/>
      <w:lvlText w:val=""/>
      <w:lvlJc w:val="left"/>
      <w:pPr>
        <w:ind w:left="3228" w:hanging="360"/>
      </w:pPr>
      <w:rPr>
        <w:rFonts w:ascii="Symbol" w:hAnsi="Symbol" w:cs="Symbol" w:hint="default"/>
      </w:rPr>
    </w:lvl>
    <w:lvl w:ilvl="4">
      <w:start w:val="1"/>
      <w:numFmt w:val="bullet"/>
      <w:lvlText w:val="o"/>
      <w:lvlJc w:val="left"/>
      <w:pPr>
        <w:ind w:left="3948" w:hanging="360"/>
      </w:pPr>
      <w:rPr>
        <w:rFonts w:ascii="Courier New" w:hAnsi="Courier New" w:cs="Courier New" w:hint="default"/>
      </w:rPr>
    </w:lvl>
    <w:lvl w:ilvl="5">
      <w:start w:val="1"/>
      <w:numFmt w:val="bullet"/>
      <w:lvlText w:val=""/>
      <w:lvlJc w:val="left"/>
      <w:pPr>
        <w:ind w:left="4668" w:hanging="360"/>
      </w:pPr>
      <w:rPr>
        <w:rFonts w:ascii="Wingdings" w:hAnsi="Wingdings" w:cs="Wingdings" w:hint="default"/>
      </w:rPr>
    </w:lvl>
    <w:lvl w:ilvl="6">
      <w:start w:val="1"/>
      <w:numFmt w:val="bullet"/>
      <w:lvlText w:val=""/>
      <w:lvlJc w:val="left"/>
      <w:pPr>
        <w:ind w:left="5388" w:hanging="360"/>
      </w:pPr>
      <w:rPr>
        <w:rFonts w:ascii="Symbol" w:hAnsi="Symbol" w:cs="Symbol" w:hint="default"/>
      </w:rPr>
    </w:lvl>
    <w:lvl w:ilvl="7">
      <w:start w:val="1"/>
      <w:numFmt w:val="bullet"/>
      <w:lvlText w:val="o"/>
      <w:lvlJc w:val="left"/>
      <w:pPr>
        <w:ind w:left="6108" w:hanging="360"/>
      </w:pPr>
      <w:rPr>
        <w:rFonts w:ascii="Courier New" w:hAnsi="Courier New" w:cs="Courier New" w:hint="default"/>
      </w:rPr>
    </w:lvl>
    <w:lvl w:ilvl="8">
      <w:start w:val="1"/>
      <w:numFmt w:val="bullet"/>
      <w:lvlText w:val=""/>
      <w:lvlJc w:val="left"/>
      <w:pPr>
        <w:ind w:left="6828" w:hanging="360"/>
      </w:pPr>
      <w:rPr>
        <w:rFonts w:ascii="Wingdings" w:hAnsi="Wingdings" w:cs="Wingdings" w:hint="default"/>
      </w:rPr>
    </w:lvl>
  </w:abstractNum>
  <w:abstractNum w:abstractNumId="2" w15:restartNumberingAfterBreak="0">
    <w:nsid w:val="16BA1460"/>
    <w:multiLevelType w:val="multilevel"/>
    <w:tmpl w:val="B9685DD0"/>
    <w:lvl w:ilvl="0">
      <w:start w:val="1"/>
      <w:numFmt w:val="decimal"/>
      <w:lvlText w:val="%1-"/>
      <w:lvlJc w:val="left"/>
      <w:pPr>
        <w:ind w:left="720" w:hanging="360"/>
      </w:pPr>
      <w:rPr>
        <w:rFonts w:eastAsia="Times New Roman" w:cs="Times New Roman"/>
        <w:b w:val="0"/>
        <w:bCs w:val="0"/>
        <w:i w:val="0"/>
        <w:iCs w:val="0"/>
        <w:caps w:val="0"/>
        <w:smallCaps w:val="0"/>
        <w:strike w:val="0"/>
        <w:dstrike w:val="0"/>
        <w:color w:val="000000"/>
        <w:spacing w:val="0"/>
        <w:w w:val="100"/>
        <w:sz w:val="22"/>
        <w:szCs w:val="22"/>
        <w:u w:val="none"/>
        <w:lang w:val="tr-TR"/>
      </w:rPr>
    </w:lvl>
    <w:lvl w:ilvl="1">
      <w:start w:val="1"/>
      <w:numFmt w:val="none"/>
      <w:suff w:val="nothing"/>
      <w:lvlText w:val=""/>
      <w:lvlJc w:val="left"/>
      <w:pPr>
        <w:ind w:left="1080" w:hanging="360"/>
      </w:pPr>
    </w:lvl>
    <w:lvl w:ilvl="2">
      <w:start w:val="1"/>
      <w:numFmt w:val="none"/>
      <w:suff w:val="nothing"/>
      <w:lvlText w:val=""/>
      <w:lvlJc w:val="left"/>
      <w:pPr>
        <w:ind w:left="1440" w:hanging="360"/>
      </w:pPr>
    </w:lvl>
    <w:lvl w:ilvl="3">
      <w:start w:val="1"/>
      <w:numFmt w:val="none"/>
      <w:suff w:val="nothing"/>
      <w:lvlText w:val=""/>
      <w:lvlJc w:val="left"/>
      <w:pPr>
        <w:ind w:left="1800" w:hanging="360"/>
      </w:pPr>
    </w:lvl>
    <w:lvl w:ilvl="4">
      <w:start w:val="1"/>
      <w:numFmt w:val="none"/>
      <w:suff w:val="nothing"/>
      <w:lvlText w:val=""/>
      <w:lvlJc w:val="left"/>
      <w:pPr>
        <w:ind w:left="2160" w:hanging="360"/>
      </w:pPr>
    </w:lvl>
    <w:lvl w:ilvl="5">
      <w:start w:val="1"/>
      <w:numFmt w:val="none"/>
      <w:suff w:val="nothing"/>
      <w:lvlText w:val=""/>
      <w:lvlJc w:val="left"/>
      <w:pPr>
        <w:ind w:left="2520" w:hanging="360"/>
      </w:pPr>
    </w:lvl>
    <w:lvl w:ilvl="6">
      <w:start w:val="1"/>
      <w:numFmt w:val="none"/>
      <w:suff w:val="nothing"/>
      <w:lvlText w:val=""/>
      <w:lvlJc w:val="left"/>
      <w:pPr>
        <w:ind w:left="2880" w:hanging="360"/>
      </w:pPr>
    </w:lvl>
    <w:lvl w:ilvl="7">
      <w:start w:val="1"/>
      <w:numFmt w:val="none"/>
      <w:suff w:val="nothing"/>
      <w:lvlText w:val=""/>
      <w:lvlJc w:val="left"/>
      <w:pPr>
        <w:ind w:left="3240" w:hanging="360"/>
      </w:pPr>
    </w:lvl>
    <w:lvl w:ilvl="8">
      <w:start w:val="1"/>
      <w:numFmt w:val="none"/>
      <w:suff w:val="nothing"/>
      <w:lvlText w:val=""/>
      <w:lvlJc w:val="left"/>
      <w:pPr>
        <w:ind w:left="3600" w:hanging="360"/>
      </w:pPr>
    </w:lvl>
  </w:abstractNum>
  <w:abstractNum w:abstractNumId="3" w15:restartNumberingAfterBreak="0">
    <w:nsid w:val="17EF5D9A"/>
    <w:multiLevelType w:val="multilevel"/>
    <w:tmpl w:val="6204C626"/>
    <w:lvl w:ilvl="0">
      <w:start w:val="1"/>
      <w:numFmt w:val="upperRoman"/>
      <w:lvlText w:val="%1."/>
      <w:lvlJc w:val="left"/>
      <w:pPr>
        <w:ind w:left="1080" w:hanging="720"/>
      </w:pPr>
      <w:rPr>
        <w:rFonts w:cs="Courier New"/>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B066B37"/>
    <w:multiLevelType w:val="multilevel"/>
    <w:tmpl w:val="F09630D6"/>
    <w:lvl w:ilvl="0">
      <w:start w:val="1"/>
      <w:numFmt w:val="lowerLetter"/>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5" w15:restartNumberingAfterBreak="0">
    <w:nsid w:val="26926B92"/>
    <w:multiLevelType w:val="multilevel"/>
    <w:tmpl w:val="35D80DF6"/>
    <w:lvl w:ilvl="0">
      <w:start w:val="8"/>
      <w:numFmt w:val="bullet"/>
      <w:lvlText w:val="-"/>
      <w:lvlJc w:val="left"/>
      <w:pPr>
        <w:ind w:left="1080" w:hanging="360"/>
      </w:pPr>
      <w:rPr>
        <w:rFonts w:ascii="Times New Roman" w:hAnsi="Times New Roman" w:cs="Times New Roman" w:hint="default"/>
        <w:sz w:val="24"/>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cs="Wingdings" w:hint="default"/>
      </w:rPr>
    </w:lvl>
    <w:lvl w:ilvl="3">
      <w:start w:val="1"/>
      <w:numFmt w:val="bullet"/>
      <w:lvlText w:val=""/>
      <w:lvlJc w:val="left"/>
      <w:pPr>
        <w:ind w:left="3240" w:hanging="360"/>
      </w:pPr>
      <w:rPr>
        <w:rFonts w:ascii="Symbol" w:hAnsi="Symbol" w:cs="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cs="Wingdings" w:hint="default"/>
      </w:rPr>
    </w:lvl>
    <w:lvl w:ilvl="6">
      <w:start w:val="1"/>
      <w:numFmt w:val="bullet"/>
      <w:lvlText w:val=""/>
      <w:lvlJc w:val="left"/>
      <w:pPr>
        <w:ind w:left="5400" w:hanging="360"/>
      </w:pPr>
      <w:rPr>
        <w:rFonts w:ascii="Symbol" w:hAnsi="Symbol" w:cs="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cs="Wingdings" w:hint="default"/>
      </w:rPr>
    </w:lvl>
  </w:abstractNum>
  <w:abstractNum w:abstractNumId="6" w15:restartNumberingAfterBreak="0">
    <w:nsid w:val="4F675668"/>
    <w:multiLevelType w:val="multilevel"/>
    <w:tmpl w:val="47BED7E6"/>
    <w:lvl w:ilvl="0">
      <w:start w:val="4"/>
      <w:numFmt w:val="decimal"/>
      <w:lvlText w:val="%1-"/>
      <w:lvlJc w:val="left"/>
      <w:pPr>
        <w:ind w:left="720" w:hanging="360"/>
      </w:pPr>
      <w:rPr>
        <w:rFonts w:eastAsia="Times New Roman" w:cs="Times New Roman"/>
        <w:b w:val="0"/>
        <w:bCs w:val="0"/>
        <w:i w:val="0"/>
        <w:iCs w:val="0"/>
        <w:caps w:val="0"/>
        <w:smallCaps w:val="0"/>
        <w:strike w:val="0"/>
        <w:dstrike w:val="0"/>
        <w:color w:val="000000"/>
        <w:spacing w:val="0"/>
        <w:w w:val="100"/>
        <w:sz w:val="21"/>
        <w:szCs w:val="21"/>
        <w:u w:val="none"/>
        <w:lang w:val="tr-TR"/>
      </w:rPr>
    </w:lvl>
    <w:lvl w:ilvl="1">
      <w:start w:val="1"/>
      <w:numFmt w:val="none"/>
      <w:suff w:val="nothing"/>
      <w:lvlText w:val=""/>
      <w:lvlJc w:val="left"/>
      <w:pPr>
        <w:ind w:left="1080" w:hanging="360"/>
      </w:pPr>
    </w:lvl>
    <w:lvl w:ilvl="2">
      <w:start w:val="1"/>
      <w:numFmt w:val="none"/>
      <w:suff w:val="nothing"/>
      <w:lvlText w:val=""/>
      <w:lvlJc w:val="left"/>
      <w:pPr>
        <w:ind w:left="1440" w:hanging="360"/>
      </w:pPr>
    </w:lvl>
    <w:lvl w:ilvl="3">
      <w:start w:val="1"/>
      <w:numFmt w:val="none"/>
      <w:suff w:val="nothing"/>
      <w:lvlText w:val=""/>
      <w:lvlJc w:val="left"/>
      <w:pPr>
        <w:ind w:left="1800" w:hanging="360"/>
      </w:pPr>
    </w:lvl>
    <w:lvl w:ilvl="4">
      <w:start w:val="1"/>
      <w:numFmt w:val="none"/>
      <w:suff w:val="nothing"/>
      <w:lvlText w:val=""/>
      <w:lvlJc w:val="left"/>
      <w:pPr>
        <w:ind w:left="2160" w:hanging="360"/>
      </w:pPr>
    </w:lvl>
    <w:lvl w:ilvl="5">
      <w:start w:val="1"/>
      <w:numFmt w:val="none"/>
      <w:suff w:val="nothing"/>
      <w:lvlText w:val=""/>
      <w:lvlJc w:val="left"/>
      <w:pPr>
        <w:ind w:left="2520" w:hanging="360"/>
      </w:pPr>
    </w:lvl>
    <w:lvl w:ilvl="6">
      <w:start w:val="1"/>
      <w:numFmt w:val="none"/>
      <w:suff w:val="nothing"/>
      <w:lvlText w:val=""/>
      <w:lvlJc w:val="left"/>
      <w:pPr>
        <w:ind w:left="2880" w:hanging="360"/>
      </w:pPr>
    </w:lvl>
    <w:lvl w:ilvl="7">
      <w:start w:val="1"/>
      <w:numFmt w:val="none"/>
      <w:suff w:val="nothing"/>
      <w:lvlText w:val=""/>
      <w:lvlJc w:val="left"/>
      <w:pPr>
        <w:ind w:left="3240" w:hanging="360"/>
      </w:pPr>
    </w:lvl>
    <w:lvl w:ilvl="8">
      <w:start w:val="1"/>
      <w:numFmt w:val="none"/>
      <w:suff w:val="nothing"/>
      <w:lvlText w:val=""/>
      <w:lvlJc w:val="left"/>
      <w:pPr>
        <w:ind w:left="3600" w:hanging="360"/>
      </w:pPr>
    </w:lvl>
  </w:abstractNum>
  <w:abstractNum w:abstractNumId="7" w15:restartNumberingAfterBreak="0">
    <w:nsid w:val="66256FED"/>
    <w:multiLevelType w:val="multilevel"/>
    <w:tmpl w:val="3780B3C8"/>
    <w:lvl w:ilvl="0">
      <w:start w:val="2004"/>
      <w:numFmt w:val="decimal"/>
      <w:lvlText w:val="17.03.%1"/>
      <w:lvlJc w:val="left"/>
      <w:pPr>
        <w:ind w:left="720" w:hanging="360"/>
      </w:pPr>
      <w:rPr>
        <w:rFonts w:eastAsia="Times New Roman" w:cs="Times New Roman"/>
        <w:b w:val="0"/>
        <w:bCs w:val="0"/>
        <w:i w:val="0"/>
        <w:iCs w:val="0"/>
        <w:caps w:val="0"/>
        <w:smallCaps w:val="0"/>
        <w:strike w:val="0"/>
        <w:dstrike w:val="0"/>
        <w:color w:val="000000"/>
        <w:spacing w:val="0"/>
        <w:w w:val="100"/>
        <w:sz w:val="24"/>
        <w:szCs w:val="24"/>
        <w:u w:val="none"/>
        <w:lang w:val="tr-TR"/>
      </w:rPr>
    </w:lvl>
    <w:lvl w:ilvl="1">
      <w:start w:val="1"/>
      <w:numFmt w:val="none"/>
      <w:suff w:val="nothing"/>
      <w:lvlText w:val=""/>
      <w:lvlJc w:val="left"/>
      <w:pPr>
        <w:ind w:left="1080" w:hanging="360"/>
      </w:pPr>
    </w:lvl>
    <w:lvl w:ilvl="2">
      <w:start w:val="1"/>
      <w:numFmt w:val="none"/>
      <w:suff w:val="nothing"/>
      <w:lvlText w:val=""/>
      <w:lvlJc w:val="left"/>
      <w:pPr>
        <w:ind w:left="1440" w:hanging="360"/>
      </w:pPr>
    </w:lvl>
    <w:lvl w:ilvl="3">
      <w:start w:val="1"/>
      <w:numFmt w:val="none"/>
      <w:suff w:val="nothing"/>
      <w:lvlText w:val=""/>
      <w:lvlJc w:val="left"/>
      <w:pPr>
        <w:ind w:left="1800" w:hanging="360"/>
      </w:pPr>
    </w:lvl>
    <w:lvl w:ilvl="4">
      <w:start w:val="1"/>
      <w:numFmt w:val="none"/>
      <w:suff w:val="nothing"/>
      <w:lvlText w:val=""/>
      <w:lvlJc w:val="left"/>
      <w:pPr>
        <w:ind w:left="2160" w:hanging="360"/>
      </w:pPr>
    </w:lvl>
    <w:lvl w:ilvl="5">
      <w:start w:val="1"/>
      <w:numFmt w:val="none"/>
      <w:suff w:val="nothing"/>
      <w:lvlText w:val=""/>
      <w:lvlJc w:val="left"/>
      <w:pPr>
        <w:ind w:left="2520" w:hanging="360"/>
      </w:pPr>
    </w:lvl>
    <w:lvl w:ilvl="6">
      <w:start w:val="1"/>
      <w:numFmt w:val="none"/>
      <w:suff w:val="nothing"/>
      <w:lvlText w:val=""/>
      <w:lvlJc w:val="left"/>
      <w:pPr>
        <w:ind w:left="2880" w:hanging="360"/>
      </w:pPr>
    </w:lvl>
    <w:lvl w:ilvl="7">
      <w:start w:val="1"/>
      <w:numFmt w:val="none"/>
      <w:suff w:val="nothing"/>
      <w:lvlText w:val=""/>
      <w:lvlJc w:val="left"/>
      <w:pPr>
        <w:ind w:left="3240" w:hanging="360"/>
      </w:pPr>
    </w:lvl>
    <w:lvl w:ilvl="8">
      <w:start w:val="1"/>
      <w:numFmt w:val="none"/>
      <w:suff w:val="nothing"/>
      <w:lvlText w:val=""/>
      <w:lvlJc w:val="left"/>
      <w:pPr>
        <w:ind w:left="3600" w:hanging="360"/>
      </w:pPr>
    </w:lvl>
  </w:abstractNum>
  <w:abstractNum w:abstractNumId="8" w15:restartNumberingAfterBreak="0">
    <w:nsid w:val="72560B13"/>
    <w:multiLevelType w:val="multilevel"/>
    <w:tmpl w:val="22441698"/>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7"/>
  </w:num>
  <w:num w:numId="2">
    <w:abstractNumId w:val="6"/>
  </w:num>
  <w:num w:numId="3">
    <w:abstractNumId w:val="2"/>
  </w:num>
  <w:num w:numId="4">
    <w:abstractNumId w:val="5"/>
  </w:num>
  <w:num w:numId="5">
    <w:abstractNumId w:val="0"/>
  </w:num>
  <w:num w:numId="6">
    <w:abstractNumId w:val="1"/>
  </w:num>
  <w:num w:numId="7">
    <w:abstractNumId w:val="3"/>
  </w:num>
  <w:num w:numId="8">
    <w:abstractNumId w:val="4"/>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9"/>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54E7"/>
    <w:rsid w:val="00502599"/>
    <w:rsid w:val="005454E7"/>
    <w:rsid w:val="007C3FB0"/>
    <w:rsid w:val="00A55C21"/>
    <w:rsid w:val="00EC563B"/>
    <w:rsid w:val="00F0298D"/>
  </w:rsids>
  <m:mathPr>
    <m:mathFont m:val="Cambria Math"/>
    <m:brkBin m:val="before"/>
    <m:brkBinSub m:val="--"/>
    <m:smallFrac m:val="0"/>
    <m:dispDef/>
    <m:lMargin m:val="0"/>
    <m:rMargin m:val="0"/>
    <m:defJc m:val="centerGroup"/>
    <m:wrapIndent m:val="1440"/>
    <m:intLim m:val="subSup"/>
    <m:naryLim m:val="undOvr"/>
  </m:mathPr>
  <w:themeFontLang w:val="tr-TR"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DB67F9"/>
  <w15:docId w15:val="{46AD9963-FD92-2549-B0B0-2A3208C8FF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Cs w:val="22"/>
        <w:lang w:val="tr-T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3579B"/>
    <w:pPr>
      <w:spacing w:after="160" w:line="259" w:lineRule="auto"/>
    </w:pPr>
    <w:rPr>
      <w:color w:val="00000A"/>
      <w:sz w:val="22"/>
    </w:rPr>
  </w:style>
  <w:style w:type="paragraph" w:styleId="Heading1">
    <w:name w:val="heading 1"/>
    <w:basedOn w:val="Normal"/>
    <w:next w:val="Normal"/>
    <w:link w:val="Heading1Char"/>
    <w:uiPriority w:val="9"/>
    <w:qFormat/>
    <w:rsid w:val="0043579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qFormat/>
    <w:pPr>
      <w:keepNext/>
      <w:outlineLvl w:val="1"/>
    </w:pPr>
    <w:rPr>
      <w:rFonts w:ascii="Arial" w:hAnsi="Arial"/>
      <w:sz w:val="24"/>
    </w:rPr>
  </w:style>
  <w:style w:type="paragraph" w:styleId="Heading3">
    <w:name w:val="heading 3"/>
    <w:basedOn w:val="Normal"/>
    <w:next w:val="Normal"/>
    <w:qFormat/>
    <w:pPr>
      <w:keepNext/>
      <w:outlineLvl w:val="2"/>
    </w:pPr>
    <w:rPr>
      <w:rFonts w:ascii="Arial" w:hAnsi="Arial"/>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43579B"/>
    <w:rPr>
      <w:rFonts w:asciiTheme="majorHAnsi" w:eastAsiaTheme="majorEastAsia" w:hAnsiTheme="majorHAnsi" w:cstheme="majorBidi"/>
      <w:color w:val="2E74B5" w:themeColor="accent1" w:themeShade="BF"/>
      <w:sz w:val="32"/>
      <w:szCs w:val="32"/>
    </w:rPr>
  </w:style>
  <w:style w:type="character" w:customStyle="1" w:styleId="BodyTextIndentChar">
    <w:name w:val="Body Text Indent Char"/>
    <w:basedOn w:val="DefaultParagraphFont"/>
    <w:link w:val="BodyTextIndent"/>
    <w:qFormat/>
    <w:rsid w:val="0043579B"/>
    <w:rPr>
      <w:rFonts w:ascii="Times New Roman" w:eastAsia="Times New Roman" w:hAnsi="Times New Roman" w:cs="Times New Roman"/>
      <w:sz w:val="24"/>
      <w:szCs w:val="24"/>
      <w:lang w:eastAsia="tr-TR"/>
    </w:rPr>
  </w:style>
  <w:style w:type="character" w:customStyle="1" w:styleId="stbilgiChar">
    <w:name w:val="Üstbilgi Char"/>
    <w:basedOn w:val="DefaultParagraphFont"/>
    <w:uiPriority w:val="99"/>
    <w:qFormat/>
    <w:rsid w:val="0043579B"/>
    <w:rPr>
      <w:rFonts w:ascii="Times New Roman" w:hAnsi="Times New Roman"/>
      <w:sz w:val="24"/>
    </w:rPr>
  </w:style>
  <w:style w:type="character" w:customStyle="1" w:styleId="FooterChar">
    <w:name w:val="Footer Char"/>
    <w:basedOn w:val="DefaultParagraphFont"/>
    <w:link w:val="Footer"/>
    <w:uiPriority w:val="99"/>
    <w:qFormat/>
    <w:rsid w:val="0043579B"/>
    <w:rPr>
      <w:rFonts w:ascii="Times New Roman" w:hAnsi="Times New Roman"/>
      <w:sz w:val="24"/>
    </w:rPr>
  </w:style>
  <w:style w:type="character" w:customStyle="1" w:styleId="csc-rospan">
    <w:name w:val="csc-rospan"/>
    <w:basedOn w:val="DefaultParagraphFont"/>
    <w:qFormat/>
    <w:rsid w:val="0043579B"/>
  </w:style>
  <w:style w:type="character" w:customStyle="1" w:styleId="Dipnot">
    <w:name w:val="Dipnot_"/>
    <w:basedOn w:val="DefaultParagraphFont"/>
    <w:link w:val="FootnoteText1"/>
    <w:qFormat/>
    <w:rsid w:val="0043579B"/>
    <w:rPr>
      <w:rFonts w:eastAsia="Times New Roman" w:cs="Times New Roman"/>
      <w:sz w:val="18"/>
      <w:szCs w:val="18"/>
      <w:shd w:val="clear" w:color="auto" w:fill="FFFFFF"/>
    </w:rPr>
  </w:style>
  <w:style w:type="character" w:customStyle="1" w:styleId="Gvdemetni">
    <w:name w:val="Gövde metni_"/>
    <w:basedOn w:val="DefaultParagraphFont"/>
    <w:link w:val="Gvdemetni0"/>
    <w:qFormat/>
    <w:rsid w:val="0043579B"/>
    <w:rPr>
      <w:rFonts w:eastAsia="Times New Roman" w:cs="Times New Roman"/>
      <w:shd w:val="clear" w:color="auto" w:fill="FFFFFF"/>
    </w:rPr>
  </w:style>
  <w:style w:type="character" w:customStyle="1" w:styleId="Tabloyazs">
    <w:name w:val="Tablo yazısı_"/>
    <w:basedOn w:val="DefaultParagraphFont"/>
    <w:link w:val="Tabloyazs0"/>
    <w:qFormat/>
    <w:rsid w:val="0043579B"/>
    <w:rPr>
      <w:rFonts w:eastAsia="Times New Roman" w:cs="Times New Roman"/>
      <w:sz w:val="18"/>
      <w:szCs w:val="18"/>
      <w:shd w:val="clear" w:color="auto" w:fill="FFFFFF"/>
    </w:rPr>
  </w:style>
  <w:style w:type="character" w:customStyle="1" w:styleId="Gvdemetni9ptKaln">
    <w:name w:val="Gövde metni + 9 pt;Kalın"/>
    <w:basedOn w:val="Gvdemetni"/>
    <w:qFormat/>
    <w:rsid w:val="0043579B"/>
    <w:rPr>
      <w:rFonts w:eastAsia="Times New Roman" w:cs="Times New Roman"/>
      <w:color w:val="000000"/>
      <w:spacing w:val="0"/>
      <w:w w:val="100"/>
      <w:sz w:val="18"/>
      <w:szCs w:val="18"/>
      <w:shd w:val="clear" w:color="auto" w:fill="FFFFFF"/>
      <w:lang w:val="tr-TR"/>
    </w:rPr>
  </w:style>
  <w:style w:type="character" w:customStyle="1" w:styleId="Gvdemetni9pt">
    <w:name w:val="Gövde metni + 9 pt"/>
    <w:basedOn w:val="Gvdemetni"/>
    <w:qFormat/>
    <w:rsid w:val="0043579B"/>
    <w:rPr>
      <w:rFonts w:eastAsia="Times New Roman" w:cs="Times New Roman"/>
      <w:color w:val="000000"/>
      <w:spacing w:val="0"/>
      <w:w w:val="100"/>
      <w:sz w:val="18"/>
      <w:szCs w:val="18"/>
      <w:shd w:val="clear" w:color="auto" w:fill="FFFFFF"/>
      <w:lang w:val="tr-TR"/>
    </w:rPr>
  </w:style>
  <w:style w:type="character" w:customStyle="1" w:styleId="Gvdemetni3">
    <w:name w:val="Gövde metni (3)_"/>
    <w:basedOn w:val="DefaultParagraphFont"/>
    <w:link w:val="Gvdemetni30"/>
    <w:qFormat/>
    <w:rsid w:val="0043579B"/>
    <w:rPr>
      <w:rFonts w:eastAsia="Times New Roman" w:cs="Times New Roman"/>
      <w:sz w:val="18"/>
      <w:szCs w:val="18"/>
      <w:shd w:val="clear" w:color="auto" w:fill="FFFFFF"/>
    </w:rPr>
  </w:style>
  <w:style w:type="character" w:customStyle="1" w:styleId="FootnoteTextChar">
    <w:name w:val="Footnote Text Char"/>
    <w:basedOn w:val="DefaultParagraphFont"/>
    <w:link w:val="FootnoteText"/>
    <w:uiPriority w:val="99"/>
    <w:semiHidden/>
    <w:qFormat/>
    <w:rsid w:val="0043579B"/>
    <w:rPr>
      <w:rFonts w:ascii="Times New Roman" w:hAnsi="Times New Roman"/>
      <w:sz w:val="20"/>
      <w:szCs w:val="20"/>
    </w:rPr>
  </w:style>
  <w:style w:type="character" w:customStyle="1" w:styleId="nternetBalants">
    <w:name w:val="İnternet Bağlantısı"/>
    <w:basedOn w:val="DefaultParagraphFont"/>
    <w:uiPriority w:val="99"/>
    <w:unhideWhenUsed/>
    <w:rsid w:val="0043579B"/>
    <w:rPr>
      <w:color w:val="0563C1" w:themeColor="hyperlink"/>
      <w:u w:val="single"/>
    </w:rPr>
  </w:style>
  <w:style w:type="character" w:styleId="FollowedHyperlink">
    <w:name w:val="FollowedHyperlink"/>
    <w:basedOn w:val="DefaultParagraphFont"/>
    <w:uiPriority w:val="99"/>
    <w:semiHidden/>
    <w:unhideWhenUsed/>
    <w:qFormat/>
    <w:rsid w:val="0043579B"/>
    <w:rPr>
      <w:color w:val="800080"/>
      <w:u w:val="single"/>
    </w:rPr>
  </w:style>
  <w:style w:type="character" w:customStyle="1" w:styleId="Gvdemetni7talikdeil">
    <w:name w:val="Gövde metni (7) + İtalik değil"/>
    <w:basedOn w:val="DefaultParagraphFont"/>
    <w:qFormat/>
    <w:rsid w:val="0043579B"/>
    <w:rPr>
      <w:rFonts w:ascii="Times New Roman" w:eastAsia="Times New Roman" w:hAnsi="Times New Roman" w:cs="Times New Roman"/>
      <w:b w:val="0"/>
      <w:bCs w:val="0"/>
      <w:i/>
      <w:iCs/>
      <w:caps w:val="0"/>
      <w:smallCaps w:val="0"/>
      <w:strike w:val="0"/>
      <w:dstrike w:val="0"/>
      <w:color w:val="000000"/>
      <w:spacing w:val="0"/>
      <w:w w:val="100"/>
      <w:sz w:val="22"/>
      <w:szCs w:val="22"/>
      <w:u w:val="none"/>
      <w:lang w:val="tr-TR"/>
    </w:rPr>
  </w:style>
  <w:style w:type="character" w:customStyle="1" w:styleId="Gvdemetni3talikdeil">
    <w:name w:val="Gövde metni (3) + İtalik değil"/>
    <w:basedOn w:val="Gvdemetni3"/>
    <w:qFormat/>
    <w:rsid w:val="0043579B"/>
    <w:rPr>
      <w:rFonts w:ascii="Times New Roman" w:eastAsia="Times New Roman" w:hAnsi="Times New Roman" w:cs="Times New Roman"/>
      <w:i/>
      <w:iCs/>
      <w:caps w:val="0"/>
      <w:smallCaps w:val="0"/>
      <w:color w:val="000000"/>
      <w:spacing w:val="0"/>
      <w:w w:val="100"/>
      <w:sz w:val="22"/>
      <w:szCs w:val="22"/>
      <w:shd w:val="clear" w:color="auto" w:fill="FFFFFF"/>
      <w:lang w:val="tr-TR"/>
    </w:rPr>
  </w:style>
  <w:style w:type="character" w:customStyle="1" w:styleId="Gvdemetni3Kalntalikdeil">
    <w:name w:val="Gövde metni (3) + Kalın;İtalik değil"/>
    <w:basedOn w:val="Gvdemetni3"/>
    <w:qFormat/>
    <w:rsid w:val="0043579B"/>
    <w:rPr>
      <w:rFonts w:ascii="Times New Roman" w:eastAsia="Times New Roman" w:hAnsi="Times New Roman" w:cs="Times New Roman"/>
      <w:i/>
      <w:iCs/>
      <w:caps w:val="0"/>
      <w:smallCaps w:val="0"/>
      <w:color w:val="000000"/>
      <w:spacing w:val="0"/>
      <w:w w:val="100"/>
      <w:sz w:val="22"/>
      <w:szCs w:val="22"/>
      <w:shd w:val="clear" w:color="auto" w:fill="FFFFFF"/>
      <w:lang w:val="tr-TR"/>
    </w:rPr>
  </w:style>
  <w:style w:type="character" w:customStyle="1" w:styleId="GvdemetniKaln">
    <w:name w:val="Gövde metni + Kalın"/>
    <w:basedOn w:val="Gvdemetni"/>
    <w:qFormat/>
    <w:rsid w:val="0043579B"/>
    <w:rPr>
      <w:rFonts w:ascii="Times New Roman" w:eastAsia="Times New Roman" w:hAnsi="Times New Roman" w:cs="Times New Roman"/>
      <w:i w:val="0"/>
      <w:iCs w:val="0"/>
      <w:caps w:val="0"/>
      <w:smallCaps w:val="0"/>
      <w:color w:val="000000"/>
      <w:spacing w:val="0"/>
      <w:w w:val="100"/>
      <w:sz w:val="21"/>
      <w:szCs w:val="21"/>
      <w:shd w:val="clear" w:color="auto" w:fill="FFFFFF"/>
      <w:lang w:val="tr-TR"/>
    </w:rPr>
  </w:style>
  <w:style w:type="character" w:customStyle="1" w:styleId="GvdemetniExact">
    <w:name w:val="Gövde metni Exact"/>
    <w:basedOn w:val="DefaultParagraphFont"/>
    <w:qFormat/>
    <w:rsid w:val="0043579B"/>
    <w:rPr>
      <w:rFonts w:ascii="Times New Roman" w:eastAsia="Times New Roman" w:hAnsi="Times New Roman" w:cs="Times New Roman"/>
      <w:b w:val="0"/>
      <w:bCs w:val="0"/>
      <w:i w:val="0"/>
      <w:iCs w:val="0"/>
      <w:caps w:val="0"/>
      <w:smallCaps w:val="0"/>
      <w:strike w:val="0"/>
      <w:dstrike w:val="0"/>
      <w:spacing w:val="6"/>
      <w:sz w:val="19"/>
      <w:szCs w:val="19"/>
      <w:u w:val="none"/>
    </w:rPr>
  </w:style>
  <w:style w:type="character" w:customStyle="1" w:styleId="Gvdemetni8">
    <w:name w:val="Gövde metni (8)_"/>
    <w:basedOn w:val="DefaultParagraphFont"/>
    <w:link w:val="Gvdemetni80"/>
    <w:qFormat/>
    <w:rsid w:val="0043579B"/>
    <w:rPr>
      <w:rFonts w:eastAsia="Times New Roman" w:cs="Times New Roman"/>
      <w:i/>
      <w:iCs/>
      <w:shd w:val="clear" w:color="auto" w:fill="FFFFFF"/>
    </w:rPr>
  </w:style>
  <w:style w:type="character" w:customStyle="1" w:styleId="Gvdemetni8talikdeil">
    <w:name w:val="Gövde metni (8) + İtalik değil"/>
    <w:basedOn w:val="Gvdemetni8"/>
    <w:qFormat/>
    <w:rsid w:val="0043579B"/>
    <w:rPr>
      <w:rFonts w:eastAsia="Times New Roman" w:cs="Times New Roman"/>
      <w:i/>
      <w:iCs/>
      <w:color w:val="000000"/>
      <w:spacing w:val="0"/>
      <w:w w:val="100"/>
      <w:shd w:val="clear" w:color="auto" w:fill="FFFFFF"/>
      <w:lang w:val="tr-TR"/>
    </w:rPr>
  </w:style>
  <w:style w:type="character" w:customStyle="1" w:styleId="Gvdemetni5">
    <w:name w:val="Gövde metni (5)_"/>
    <w:basedOn w:val="DefaultParagraphFont"/>
    <w:link w:val="Gvdemetni50"/>
    <w:qFormat/>
    <w:rsid w:val="0043579B"/>
    <w:rPr>
      <w:rFonts w:eastAsia="Times New Roman" w:cs="Times New Roman"/>
      <w:i/>
      <w:iCs/>
      <w:shd w:val="clear" w:color="auto" w:fill="FFFFFF"/>
    </w:rPr>
  </w:style>
  <w:style w:type="character" w:customStyle="1" w:styleId="Gvdemetni5talikdeil">
    <w:name w:val="Gövde metni (5) + İtalik değil"/>
    <w:basedOn w:val="Gvdemetni5"/>
    <w:qFormat/>
    <w:rsid w:val="0043579B"/>
    <w:rPr>
      <w:rFonts w:eastAsia="Times New Roman" w:cs="Times New Roman"/>
      <w:i/>
      <w:iCs/>
      <w:color w:val="000000"/>
      <w:spacing w:val="0"/>
      <w:w w:val="100"/>
      <w:shd w:val="clear" w:color="auto" w:fill="FFFFFF"/>
      <w:lang w:val="tr-TR"/>
    </w:rPr>
  </w:style>
  <w:style w:type="character" w:customStyle="1" w:styleId="Gvdemetni5Kalntalikdeil">
    <w:name w:val="Gövde metni (5) + Kalın;İtalik değil"/>
    <w:basedOn w:val="Gvdemetni5"/>
    <w:qFormat/>
    <w:rsid w:val="0043579B"/>
    <w:rPr>
      <w:rFonts w:eastAsia="Times New Roman" w:cs="Times New Roman"/>
      <w:i/>
      <w:iCs/>
      <w:color w:val="000000"/>
      <w:spacing w:val="0"/>
      <w:w w:val="100"/>
      <w:shd w:val="clear" w:color="auto" w:fill="FFFFFF"/>
      <w:lang w:val="tr-TR"/>
    </w:rPr>
  </w:style>
  <w:style w:type="character" w:customStyle="1" w:styleId="Gvdemetnitalik">
    <w:name w:val="Gövde metni + İtalik"/>
    <w:basedOn w:val="Gvdemetni"/>
    <w:qFormat/>
    <w:rsid w:val="0043579B"/>
    <w:rPr>
      <w:rFonts w:ascii="Times New Roman" w:eastAsia="Times New Roman" w:hAnsi="Times New Roman" w:cs="Times New Roman"/>
      <w:i/>
      <w:iCs/>
      <w:caps w:val="0"/>
      <w:smallCaps w:val="0"/>
      <w:color w:val="000000"/>
      <w:spacing w:val="0"/>
      <w:w w:val="100"/>
      <w:szCs w:val="22"/>
      <w:shd w:val="clear" w:color="auto" w:fill="FFFFFF"/>
      <w:lang w:val="tr-TR"/>
    </w:rPr>
  </w:style>
  <w:style w:type="character" w:customStyle="1" w:styleId="Gvdemetni3Exact">
    <w:name w:val="Gövde metni (3) Exact"/>
    <w:basedOn w:val="DefaultParagraphFont"/>
    <w:qFormat/>
    <w:rsid w:val="0043579B"/>
    <w:rPr>
      <w:rFonts w:ascii="Times New Roman" w:eastAsia="Times New Roman" w:hAnsi="Times New Roman" w:cs="Times New Roman"/>
      <w:b w:val="0"/>
      <w:bCs w:val="0"/>
      <w:i/>
      <w:iCs/>
      <w:caps w:val="0"/>
      <w:smallCaps w:val="0"/>
      <w:strike w:val="0"/>
      <w:dstrike w:val="0"/>
      <w:sz w:val="21"/>
      <w:szCs w:val="21"/>
      <w:u w:val="none"/>
    </w:rPr>
  </w:style>
  <w:style w:type="character" w:customStyle="1" w:styleId="Gvdemetni6Exact">
    <w:name w:val="Gövde metni (6) Exact"/>
    <w:basedOn w:val="DefaultParagraphFont"/>
    <w:link w:val="Gvdemetni6"/>
    <w:qFormat/>
    <w:rsid w:val="0043579B"/>
    <w:rPr>
      <w:rFonts w:eastAsia="Times New Roman" w:cs="Times New Roman"/>
      <w:spacing w:val="7"/>
      <w:sz w:val="14"/>
      <w:szCs w:val="14"/>
      <w:shd w:val="clear" w:color="auto" w:fill="FFFFFF"/>
    </w:rPr>
  </w:style>
  <w:style w:type="character" w:customStyle="1" w:styleId="Gvdemetni6135pttalik0ptbolukbraklyorExact">
    <w:name w:val="Gövde metni (6) + 13;5 pt;İtalik;0 pt boşluk bırakılıyor Exact"/>
    <w:basedOn w:val="Gvdemetni6Exact"/>
    <w:qFormat/>
    <w:rsid w:val="0043579B"/>
    <w:rPr>
      <w:rFonts w:eastAsia="Times New Roman" w:cs="Times New Roman"/>
      <w:i/>
      <w:iCs/>
      <w:color w:val="000000"/>
      <w:spacing w:val="-2"/>
      <w:w w:val="100"/>
      <w:sz w:val="27"/>
      <w:szCs w:val="27"/>
      <w:shd w:val="clear" w:color="auto" w:fill="FFFFFF"/>
      <w:lang w:val="tr-TR"/>
    </w:rPr>
  </w:style>
  <w:style w:type="character" w:customStyle="1" w:styleId="Gvdemetni6105pt0ptbolukbraklyorExact">
    <w:name w:val="Gövde metni (6) + 10;5 pt;0 pt boşluk bırakılıyor Exact"/>
    <w:basedOn w:val="Gvdemetni6Exact"/>
    <w:qFormat/>
    <w:rsid w:val="0043579B"/>
    <w:rPr>
      <w:rFonts w:eastAsia="Times New Roman" w:cs="Times New Roman"/>
      <w:color w:val="000000"/>
      <w:spacing w:val="0"/>
      <w:w w:val="100"/>
      <w:sz w:val="21"/>
      <w:szCs w:val="21"/>
      <w:shd w:val="clear" w:color="auto" w:fill="FFFFFF"/>
      <w:lang w:val="tr-TR"/>
    </w:rPr>
  </w:style>
  <w:style w:type="character" w:customStyle="1" w:styleId="Gvdemetni60ptbolukbraklyorExact">
    <w:name w:val="Gövde metni (6) + 0 pt boşluk bırakılıyor Exact"/>
    <w:basedOn w:val="Gvdemetni6Exact"/>
    <w:qFormat/>
    <w:rsid w:val="0043579B"/>
    <w:rPr>
      <w:rFonts w:eastAsia="Times New Roman" w:cs="Times New Roman"/>
      <w:color w:val="000000"/>
      <w:spacing w:val="-18"/>
      <w:w w:val="100"/>
      <w:sz w:val="14"/>
      <w:szCs w:val="14"/>
      <w:shd w:val="clear" w:color="auto" w:fill="FFFFFF"/>
      <w:lang w:val="tr-TR"/>
    </w:rPr>
  </w:style>
  <w:style w:type="character" w:customStyle="1" w:styleId="ResimyazsExact">
    <w:name w:val="Resim yazısı Exact"/>
    <w:basedOn w:val="DefaultParagraphFont"/>
    <w:link w:val="Resimyazs"/>
    <w:qFormat/>
    <w:rsid w:val="0043579B"/>
    <w:rPr>
      <w:rFonts w:ascii="Bookman Old Style" w:eastAsia="Bookman Old Style" w:hAnsi="Bookman Old Style" w:cs="Bookman Old Style"/>
      <w:spacing w:val="2"/>
      <w:sz w:val="13"/>
      <w:szCs w:val="13"/>
      <w:shd w:val="clear" w:color="auto" w:fill="FFFFFF"/>
    </w:rPr>
  </w:style>
  <w:style w:type="character" w:customStyle="1" w:styleId="Resimyazs95ptKalnDeiltalik0ptbolukbraklyorExact">
    <w:name w:val="Resim yazısı + 9;5 pt;Kalın Değil;İtalik;0 pt boşluk bırakılıyor Exact"/>
    <w:basedOn w:val="ResimyazsExact"/>
    <w:qFormat/>
    <w:rsid w:val="0043579B"/>
    <w:rPr>
      <w:rFonts w:ascii="Bookman Old Style" w:eastAsia="Bookman Old Style" w:hAnsi="Bookman Old Style" w:cs="Bookman Old Style"/>
      <w:i/>
      <w:iCs/>
      <w:color w:val="000000"/>
      <w:spacing w:val="-7"/>
      <w:w w:val="100"/>
      <w:sz w:val="19"/>
      <w:szCs w:val="19"/>
      <w:shd w:val="clear" w:color="auto" w:fill="FFFFFF"/>
      <w:lang w:val="tr-TR"/>
    </w:rPr>
  </w:style>
  <w:style w:type="character" w:customStyle="1" w:styleId="Resimyazs95ptKalnDeil0ptbolukbraklyorExact">
    <w:name w:val="Resim yazısı + 9;5 pt;Kalın Değil;0 pt boşluk bırakılıyor Exact"/>
    <w:basedOn w:val="ResimyazsExact"/>
    <w:qFormat/>
    <w:rsid w:val="0043579B"/>
    <w:rPr>
      <w:rFonts w:ascii="Bookman Old Style" w:eastAsia="Bookman Old Style" w:hAnsi="Bookman Old Style" w:cs="Bookman Old Style"/>
      <w:color w:val="000000"/>
      <w:spacing w:val="-14"/>
      <w:w w:val="100"/>
      <w:sz w:val="19"/>
      <w:szCs w:val="19"/>
      <w:shd w:val="clear" w:color="auto" w:fill="FFFFFF"/>
    </w:rPr>
  </w:style>
  <w:style w:type="character" w:customStyle="1" w:styleId="Gvdemetni4">
    <w:name w:val="Gövde metni (4)_"/>
    <w:basedOn w:val="DefaultParagraphFont"/>
    <w:qFormat/>
    <w:rsid w:val="0043579B"/>
    <w:rPr>
      <w:rFonts w:ascii="Bookman Old Style" w:eastAsia="Bookman Old Style" w:hAnsi="Bookman Old Style" w:cs="Bookman Old Style"/>
      <w:b w:val="0"/>
      <w:bCs w:val="0"/>
      <w:i w:val="0"/>
      <w:iCs w:val="0"/>
      <w:caps w:val="0"/>
      <w:smallCaps w:val="0"/>
      <w:strike w:val="0"/>
      <w:dstrike w:val="0"/>
      <w:spacing w:val="-20"/>
      <w:sz w:val="23"/>
      <w:szCs w:val="23"/>
      <w:u w:val="none"/>
    </w:rPr>
  </w:style>
  <w:style w:type="character" w:customStyle="1" w:styleId="Gvdemetni4talik0ptbolukbraklyor">
    <w:name w:val="Gövde metni (4) + İtalik;0 pt boşluk bırakılıyor"/>
    <w:basedOn w:val="Gvdemetni4"/>
    <w:qFormat/>
    <w:rsid w:val="0043579B"/>
    <w:rPr>
      <w:rFonts w:ascii="Bookman Old Style" w:eastAsia="Bookman Old Style" w:hAnsi="Bookman Old Style" w:cs="Bookman Old Style"/>
      <w:b w:val="0"/>
      <w:bCs w:val="0"/>
      <w:i/>
      <w:iCs/>
      <w:caps w:val="0"/>
      <w:smallCaps w:val="0"/>
      <w:strike w:val="0"/>
      <w:dstrike w:val="0"/>
      <w:color w:val="000000"/>
      <w:spacing w:val="0"/>
      <w:w w:val="100"/>
      <w:sz w:val="23"/>
      <w:szCs w:val="23"/>
      <w:u w:val="none"/>
      <w:lang w:val="tr-TR"/>
    </w:rPr>
  </w:style>
  <w:style w:type="character" w:customStyle="1" w:styleId="Gvdemetni40">
    <w:name w:val="Gövde metni (4)"/>
    <w:basedOn w:val="Gvdemetni4"/>
    <w:qFormat/>
    <w:rsid w:val="0043579B"/>
    <w:rPr>
      <w:rFonts w:ascii="Bookman Old Style" w:eastAsia="Bookman Old Style" w:hAnsi="Bookman Old Style" w:cs="Bookman Old Style"/>
      <w:b w:val="0"/>
      <w:bCs w:val="0"/>
      <w:i w:val="0"/>
      <w:iCs w:val="0"/>
      <w:caps w:val="0"/>
      <w:smallCaps w:val="0"/>
      <w:strike w:val="0"/>
      <w:dstrike w:val="0"/>
      <w:color w:val="000000"/>
      <w:spacing w:val="-20"/>
      <w:w w:val="100"/>
      <w:sz w:val="23"/>
      <w:szCs w:val="23"/>
      <w:u w:val="none"/>
      <w:lang w:val="tr-TR"/>
    </w:rPr>
  </w:style>
  <w:style w:type="character" w:customStyle="1" w:styleId="Gvdemetni44pt0ptbolukbraklyor">
    <w:name w:val="Gövde metni (4) + 4 pt;0 pt boşluk bırakılıyor"/>
    <w:basedOn w:val="Gvdemetni4"/>
    <w:qFormat/>
    <w:rsid w:val="0043579B"/>
    <w:rPr>
      <w:rFonts w:ascii="Bookman Old Style" w:eastAsia="Bookman Old Style" w:hAnsi="Bookman Old Style" w:cs="Bookman Old Style"/>
      <w:b w:val="0"/>
      <w:bCs w:val="0"/>
      <w:i w:val="0"/>
      <w:iCs w:val="0"/>
      <w:caps w:val="0"/>
      <w:smallCaps w:val="0"/>
      <w:strike w:val="0"/>
      <w:dstrike w:val="0"/>
      <w:color w:val="000000"/>
      <w:spacing w:val="10"/>
      <w:w w:val="100"/>
      <w:sz w:val="8"/>
      <w:szCs w:val="8"/>
      <w:u w:val="none"/>
      <w:lang w:val="tr-TR"/>
    </w:rPr>
  </w:style>
  <w:style w:type="character" w:customStyle="1" w:styleId="GvdemetniKalntalik">
    <w:name w:val="Gövde metni + Kalın;İtalik"/>
    <w:basedOn w:val="Gvdemetni"/>
    <w:qFormat/>
    <w:rsid w:val="0043579B"/>
    <w:rPr>
      <w:rFonts w:ascii="Times New Roman" w:eastAsia="Times New Roman" w:hAnsi="Times New Roman" w:cs="Times New Roman"/>
      <w:i/>
      <w:iCs/>
      <w:caps w:val="0"/>
      <w:smallCaps w:val="0"/>
      <w:color w:val="000000"/>
      <w:spacing w:val="0"/>
      <w:w w:val="100"/>
      <w:szCs w:val="22"/>
      <w:shd w:val="clear" w:color="auto" w:fill="FFFFFF"/>
      <w:lang w:val="tr-TR"/>
    </w:rPr>
  </w:style>
  <w:style w:type="character" w:customStyle="1" w:styleId="Gvdemetni6talikdeil">
    <w:name w:val="Gövde metni (6) + İtalik değil"/>
    <w:basedOn w:val="DefaultParagraphFont"/>
    <w:qFormat/>
    <w:rsid w:val="0043579B"/>
    <w:rPr>
      <w:rFonts w:ascii="Times New Roman" w:eastAsia="Times New Roman" w:hAnsi="Times New Roman" w:cs="Times New Roman"/>
      <w:b w:val="0"/>
      <w:bCs w:val="0"/>
      <w:i/>
      <w:iCs/>
      <w:caps w:val="0"/>
      <w:smallCaps w:val="0"/>
      <w:strike w:val="0"/>
      <w:dstrike w:val="0"/>
      <w:color w:val="000000"/>
      <w:spacing w:val="0"/>
      <w:w w:val="100"/>
      <w:sz w:val="21"/>
      <w:szCs w:val="21"/>
      <w:u w:val="none"/>
      <w:lang w:val="tr-TR"/>
    </w:rPr>
  </w:style>
  <w:style w:type="character" w:customStyle="1" w:styleId="apple-converted-space">
    <w:name w:val="apple-converted-space"/>
    <w:basedOn w:val="DefaultParagraphFont"/>
    <w:qFormat/>
    <w:rsid w:val="0043579B"/>
  </w:style>
  <w:style w:type="character" w:customStyle="1" w:styleId="BalloonTextChar">
    <w:name w:val="Balloon Text Char"/>
    <w:basedOn w:val="DefaultParagraphFont"/>
    <w:link w:val="BalloonText"/>
    <w:uiPriority w:val="99"/>
    <w:semiHidden/>
    <w:qFormat/>
    <w:rsid w:val="0043579B"/>
    <w:rPr>
      <w:rFonts w:ascii="Segoe UI" w:hAnsi="Segoe UI" w:cs="Segoe UI"/>
      <w:sz w:val="18"/>
      <w:szCs w:val="18"/>
    </w:rPr>
  </w:style>
  <w:style w:type="character" w:styleId="Strong">
    <w:name w:val="Strong"/>
    <w:basedOn w:val="DefaultParagraphFont"/>
    <w:uiPriority w:val="22"/>
    <w:qFormat/>
    <w:rsid w:val="0043579B"/>
    <w:rPr>
      <w:b/>
      <w:bCs/>
    </w:rPr>
  </w:style>
  <w:style w:type="character" w:customStyle="1" w:styleId="normal1">
    <w:name w:val="normal1"/>
    <w:basedOn w:val="DefaultParagraphFont"/>
    <w:qFormat/>
    <w:rsid w:val="0043579B"/>
  </w:style>
  <w:style w:type="character" w:customStyle="1" w:styleId="BodyTextChar">
    <w:name w:val="Body Text Char"/>
    <w:basedOn w:val="DefaultParagraphFont"/>
    <w:link w:val="BodyText"/>
    <w:qFormat/>
    <w:rsid w:val="0043579B"/>
    <w:rPr>
      <w:rFonts w:ascii="Times New Roman" w:eastAsia="Times New Roman" w:hAnsi="Times New Roman" w:cs="Times New Roman"/>
      <w:sz w:val="24"/>
      <w:szCs w:val="24"/>
      <w:lang w:eastAsia="tr-TR"/>
    </w:rPr>
  </w:style>
  <w:style w:type="character" w:customStyle="1" w:styleId="BodyTextIndent3Char">
    <w:name w:val="Body Text Indent 3 Char"/>
    <w:basedOn w:val="DefaultParagraphFont"/>
    <w:link w:val="BodyTextIndent3"/>
    <w:qFormat/>
    <w:rsid w:val="0043579B"/>
    <w:rPr>
      <w:rFonts w:ascii="Times New Roman" w:eastAsia="Times New Roman" w:hAnsi="Times New Roman" w:cs="Times New Roman"/>
      <w:sz w:val="16"/>
      <w:szCs w:val="16"/>
      <w:lang w:eastAsia="tr-TR"/>
    </w:rPr>
  </w:style>
  <w:style w:type="character" w:customStyle="1" w:styleId="Gvdemetni5Kaln">
    <w:name w:val="Gövde metni (5) + Kalın"/>
    <w:basedOn w:val="Gvdemetni5"/>
    <w:qFormat/>
    <w:rsid w:val="0043579B"/>
    <w:rPr>
      <w:rFonts w:eastAsia="Times New Roman" w:cs="Times New Roman"/>
      <w:i/>
      <w:iCs/>
      <w:color w:val="000000"/>
      <w:spacing w:val="0"/>
      <w:w w:val="100"/>
      <w:sz w:val="22"/>
      <w:shd w:val="clear" w:color="auto" w:fill="FFFFFF"/>
    </w:rPr>
  </w:style>
  <w:style w:type="character" w:customStyle="1" w:styleId="ListLabel1">
    <w:name w:val="ListLabel 1"/>
    <w:qFormat/>
    <w:rPr>
      <w:rFonts w:eastAsia="Times New Roman" w:cs="Times New Roman"/>
      <w:b w:val="0"/>
      <w:bCs w:val="0"/>
      <w:i w:val="0"/>
      <w:iCs w:val="0"/>
      <w:caps w:val="0"/>
      <w:smallCaps w:val="0"/>
      <w:strike w:val="0"/>
      <w:dstrike w:val="0"/>
      <w:color w:val="000000"/>
      <w:spacing w:val="0"/>
      <w:w w:val="100"/>
      <w:sz w:val="24"/>
      <w:szCs w:val="24"/>
      <w:u w:val="none"/>
      <w:lang w:val="tr-TR"/>
    </w:rPr>
  </w:style>
  <w:style w:type="character" w:customStyle="1" w:styleId="ListLabel2">
    <w:name w:val="ListLabel 2"/>
    <w:qFormat/>
    <w:rPr>
      <w:rFonts w:eastAsia="Times New Roman" w:cs="Times New Roman"/>
      <w:b w:val="0"/>
      <w:bCs w:val="0"/>
      <w:i w:val="0"/>
      <w:iCs w:val="0"/>
      <w:caps w:val="0"/>
      <w:smallCaps w:val="0"/>
      <w:strike w:val="0"/>
      <w:dstrike w:val="0"/>
      <w:color w:val="000000"/>
      <w:spacing w:val="0"/>
      <w:w w:val="100"/>
      <w:sz w:val="21"/>
      <w:szCs w:val="21"/>
      <w:u w:val="none"/>
      <w:lang w:val="tr-TR"/>
    </w:rPr>
  </w:style>
  <w:style w:type="character" w:customStyle="1" w:styleId="ListLabel3">
    <w:name w:val="ListLabel 3"/>
    <w:qFormat/>
    <w:rPr>
      <w:rFonts w:eastAsia="Times New Roman" w:cs="Times New Roman"/>
      <w:b w:val="0"/>
      <w:bCs w:val="0"/>
      <w:i w:val="0"/>
      <w:iCs w:val="0"/>
      <w:caps w:val="0"/>
      <w:smallCaps w:val="0"/>
      <w:strike w:val="0"/>
      <w:dstrike w:val="0"/>
      <w:color w:val="000000"/>
      <w:spacing w:val="0"/>
      <w:w w:val="100"/>
      <w:sz w:val="22"/>
      <w:szCs w:val="22"/>
      <w:u w:val="none"/>
      <w:lang w:val="tr-TR"/>
    </w:rPr>
  </w:style>
  <w:style w:type="character" w:customStyle="1" w:styleId="ListLabel4">
    <w:name w:val="ListLabel 4"/>
    <w:qFormat/>
    <w:rPr>
      <w:rFonts w:eastAsia="Times New Roman" w:cs="Times New Roman"/>
      <w:b/>
      <w:bCs/>
      <w:i w:val="0"/>
      <w:iCs w:val="0"/>
      <w:caps w:val="0"/>
      <w:smallCaps w:val="0"/>
      <w:strike w:val="0"/>
      <w:dstrike w:val="0"/>
      <w:color w:val="000000"/>
      <w:spacing w:val="0"/>
      <w:w w:val="100"/>
      <w:sz w:val="22"/>
      <w:szCs w:val="22"/>
      <w:u w:val="none"/>
      <w:lang w:val="tr-TR"/>
    </w:rPr>
  </w:style>
  <w:style w:type="character" w:customStyle="1" w:styleId="ListLabel5">
    <w:name w:val="ListLabel 5"/>
    <w:qFormat/>
    <w:rPr>
      <w:rFonts w:eastAsia="Times New Roman" w:cs="Times New Roman"/>
      <w:b w:val="0"/>
      <w:bCs w:val="0"/>
      <w:i w:val="0"/>
      <w:iCs w:val="0"/>
      <w:caps w:val="0"/>
      <w:smallCaps w:val="0"/>
      <w:strike w:val="0"/>
      <w:dstrike w:val="0"/>
      <w:color w:val="000000"/>
      <w:spacing w:val="0"/>
      <w:w w:val="100"/>
      <w:sz w:val="22"/>
      <w:szCs w:val="22"/>
      <w:u w:val="none"/>
      <w:lang w:val="tr-TR"/>
    </w:rPr>
  </w:style>
  <w:style w:type="character" w:customStyle="1" w:styleId="ListLabel6">
    <w:name w:val="ListLabel 6"/>
    <w:qFormat/>
    <w:rPr>
      <w:rFonts w:eastAsia="Times New Roman" w:cs="Times New Roman"/>
      <w:b w:val="0"/>
      <w:bCs w:val="0"/>
      <w:i w:val="0"/>
      <w:iCs w:val="0"/>
      <w:caps w:val="0"/>
      <w:smallCaps w:val="0"/>
      <w:strike w:val="0"/>
      <w:dstrike w:val="0"/>
      <w:color w:val="000000"/>
      <w:spacing w:val="0"/>
      <w:w w:val="100"/>
      <w:sz w:val="22"/>
      <w:szCs w:val="22"/>
      <w:u w:val="none"/>
      <w:lang w:val="tr-TR"/>
    </w:rPr>
  </w:style>
  <w:style w:type="character" w:customStyle="1" w:styleId="ListLabel7">
    <w:name w:val="ListLabel 7"/>
    <w:qFormat/>
    <w:rPr>
      <w:rFonts w:eastAsia="Times New Roman" w:cs="Times New Roman"/>
      <w:b w:val="0"/>
      <w:bCs w:val="0"/>
      <w:i w:val="0"/>
      <w:iCs w:val="0"/>
      <w:caps w:val="0"/>
      <w:smallCaps w:val="0"/>
      <w:strike w:val="0"/>
      <w:dstrike w:val="0"/>
      <w:color w:val="000000"/>
      <w:spacing w:val="0"/>
      <w:w w:val="100"/>
      <w:sz w:val="21"/>
      <w:szCs w:val="21"/>
      <w:u w:val="none"/>
      <w:lang w:val="tr-TR"/>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Times New Roman"/>
    </w:rPr>
  </w:style>
  <w:style w:type="character" w:customStyle="1" w:styleId="ListLabel12">
    <w:name w:val="ListLabel 12"/>
    <w:qFormat/>
    <w:rPr>
      <w:rFonts w:cs="Times New Roman"/>
    </w:rPr>
  </w:style>
  <w:style w:type="character" w:customStyle="1" w:styleId="ListLabel13">
    <w:name w:val="ListLabel 13"/>
    <w:qFormat/>
    <w:rPr>
      <w:rFonts w:cs="Times New Roman"/>
    </w:rPr>
  </w:style>
  <w:style w:type="character" w:customStyle="1" w:styleId="ListLabel14">
    <w:name w:val="ListLabel 14"/>
    <w:qFormat/>
    <w:rPr>
      <w:rFonts w:cs="Times New Roman"/>
    </w:rPr>
  </w:style>
  <w:style w:type="character" w:customStyle="1" w:styleId="ListLabel15">
    <w:name w:val="ListLabel 15"/>
    <w:qFormat/>
    <w:rPr>
      <w:rFonts w:cs="Times New Roman"/>
    </w:rPr>
  </w:style>
  <w:style w:type="character" w:customStyle="1" w:styleId="ListLabel16">
    <w:name w:val="ListLabel 16"/>
    <w:qFormat/>
    <w:rPr>
      <w:rFonts w:cs="Times New Roman"/>
    </w:rPr>
  </w:style>
  <w:style w:type="character" w:customStyle="1" w:styleId="ListLabel17">
    <w:name w:val="ListLabel 17"/>
    <w:qFormat/>
    <w:rPr>
      <w:rFonts w:cs="Times New Roman"/>
    </w:rPr>
  </w:style>
  <w:style w:type="character" w:customStyle="1" w:styleId="ListLabel18">
    <w:name w:val="ListLabel 18"/>
    <w:qFormat/>
    <w:rPr>
      <w:rFonts w:cs="Times New Roman"/>
    </w:rPr>
  </w:style>
  <w:style w:type="character" w:customStyle="1" w:styleId="ListLabel19">
    <w:name w:val="ListLabel 19"/>
    <w:qFormat/>
    <w:rPr>
      <w:rFonts w:cs="Times New Roman"/>
    </w:rPr>
  </w:style>
  <w:style w:type="character" w:customStyle="1" w:styleId="ListLabel20">
    <w:name w:val="ListLabel 20"/>
    <w:qFormat/>
    <w:rPr>
      <w:rFonts w:cs="Times New Roman"/>
    </w:rPr>
  </w:style>
  <w:style w:type="character" w:customStyle="1" w:styleId="ListLabel21">
    <w:name w:val="ListLabel 21"/>
    <w:qFormat/>
    <w:rPr>
      <w:rFonts w:cs="Times New Roman"/>
    </w:rPr>
  </w:style>
  <w:style w:type="character" w:customStyle="1" w:styleId="ListLabel22">
    <w:name w:val="ListLabel 22"/>
    <w:qFormat/>
    <w:rPr>
      <w:rFonts w:cs="Times New Roman"/>
    </w:rPr>
  </w:style>
  <w:style w:type="character" w:customStyle="1" w:styleId="ListLabel23">
    <w:name w:val="ListLabel 23"/>
    <w:qFormat/>
    <w:rPr>
      <w:rFonts w:cs="Times New Roman"/>
    </w:rPr>
  </w:style>
  <w:style w:type="character" w:customStyle="1" w:styleId="ListLabel24">
    <w:name w:val="ListLabel 24"/>
    <w:qFormat/>
    <w:rPr>
      <w:rFonts w:cs="Times New Roman"/>
    </w:rPr>
  </w:style>
  <w:style w:type="character" w:customStyle="1" w:styleId="ListLabel25">
    <w:name w:val="ListLabel 25"/>
    <w:qFormat/>
    <w:rPr>
      <w:rFonts w:cs="Times New Roman"/>
    </w:rPr>
  </w:style>
  <w:style w:type="character" w:customStyle="1" w:styleId="ListLabel26">
    <w:name w:val="ListLabel 26"/>
    <w:qFormat/>
    <w:rPr>
      <w:rFonts w:cs="Times New Roman"/>
    </w:rPr>
  </w:style>
  <w:style w:type="character" w:customStyle="1" w:styleId="ListLabel27">
    <w:name w:val="ListLabel 27"/>
    <w:qFormat/>
    <w:rPr>
      <w:rFonts w:cs="Times New Roman"/>
    </w:rPr>
  </w:style>
  <w:style w:type="character" w:customStyle="1" w:styleId="ListLabel28">
    <w:name w:val="ListLabel 28"/>
    <w:qFormat/>
    <w:rPr>
      <w:rFonts w:cs="Times New Roman"/>
    </w:rPr>
  </w:style>
  <w:style w:type="character" w:customStyle="1" w:styleId="ListLabel29">
    <w:name w:val="ListLabel 29"/>
    <w:qFormat/>
    <w:rPr>
      <w:b/>
    </w:rPr>
  </w:style>
  <w:style w:type="character" w:customStyle="1" w:styleId="ListLabel30">
    <w:name w:val="ListLabel 30"/>
    <w:qFormat/>
    <w:rPr>
      <w:rFonts w:eastAsia="Calibri" w:cs="Times New Roman"/>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ascii="Times New Roman" w:eastAsia="Calibri" w:hAnsi="Times New Roman" w:cs="Times New Roman"/>
      <w:sz w:val="24"/>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eastAsia="Calibri" w:cs="Times New Roman"/>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color w:val="00000A"/>
    </w:rPr>
  </w:style>
  <w:style w:type="character" w:customStyle="1" w:styleId="ListLabel43">
    <w:name w:val="ListLabel 43"/>
    <w:qFormat/>
    <w:rPr>
      <w:color w:val="00000A"/>
    </w:rPr>
  </w:style>
  <w:style w:type="character" w:customStyle="1" w:styleId="ListLabel44">
    <w:name w:val="ListLabel 44"/>
    <w:qFormat/>
    <w:rPr>
      <w:rFonts w:eastAsia="Times New Roman" w:cs="Times New Roman"/>
      <w:b w:val="0"/>
      <w:bCs w:val="0"/>
      <w:i/>
      <w:iCs/>
      <w:caps w:val="0"/>
      <w:smallCaps w:val="0"/>
      <w:strike w:val="0"/>
      <w:dstrike w:val="0"/>
      <w:color w:val="000000"/>
      <w:spacing w:val="0"/>
      <w:w w:val="100"/>
      <w:sz w:val="22"/>
      <w:szCs w:val="22"/>
      <w:u w:val="none"/>
      <w:lang w:val="tr-TR"/>
    </w:rPr>
  </w:style>
  <w:style w:type="character" w:customStyle="1" w:styleId="ListLabel45">
    <w:name w:val="ListLabel 45"/>
    <w:qFormat/>
    <w:rPr>
      <w:rFonts w:eastAsia="Times New Roman" w:cs="Times New Roman"/>
      <w:b w:val="0"/>
      <w:bCs w:val="0"/>
      <w:i w:val="0"/>
      <w:iCs w:val="0"/>
      <w:caps w:val="0"/>
      <w:smallCaps w:val="0"/>
      <w:strike w:val="0"/>
      <w:dstrike w:val="0"/>
      <w:color w:val="000000"/>
      <w:spacing w:val="0"/>
      <w:w w:val="100"/>
      <w:sz w:val="22"/>
      <w:szCs w:val="22"/>
      <w:u w:val="none"/>
      <w:lang w:val="tr-TR"/>
    </w:rPr>
  </w:style>
  <w:style w:type="character" w:customStyle="1" w:styleId="ListLabel46">
    <w:name w:val="ListLabel 46"/>
    <w:qFormat/>
    <w:rPr>
      <w:rFonts w:eastAsia="Times New Roman" w:cs="Times New Roman"/>
      <w:b w:val="0"/>
      <w:bCs w:val="0"/>
      <w:i/>
      <w:iCs/>
      <w:caps w:val="0"/>
      <w:smallCaps w:val="0"/>
      <w:strike w:val="0"/>
      <w:dstrike w:val="0"/>
      <w:color w:val="000000"/>
      <w:spacing w:val="0"/>
      <w:w w:val="100"/>
      <w:sz w:val="22"/>
      <w:szCs w:val="22"/>
      <w:u w:val="none"/>
      <w:lang w:val="tr-TR"/>
    </w:rPr>
  </w:style>
  <w:style w:type="character" w:customStyle="1" w:styleId="ListLabel47">
    <w:name w:val="ListLabel 47"/>
    <w:qFormat/>
    <w:rPr>
      <w:rFonts w:eastAsia="Times New Roman" w:cs="Times New Roman"/>
      <w:b w:val="0"/>
      <w:bCs w:val="0"/>
      <w:i/>
      <w:iCs/>
      <w:caps w:val="0"/>
      <w:smallCaps w:val="0"/>
      <w:strike w:val="0"/>
      <w:dstrike w:val="0"/>
      <w:color w:val="000000"/>
      <w:spacing w:val="0"/>
      <w:w w:val="100"/>
      <w:sz w:val="22"/>
      <w:szCs w:val="22"/>
      <w:u w:val="none"/>
      <w:lang w:val="tr-TR"/>
    </w:rPr>
  </w:style>
  <w:style w:type="character" w:customStyle="1" w:styleId="ListLabel48">
    <w:name w:val="ListLabel 48"/>
    <w:qFormat/>
    <w:rPr>
      <w:rFonts w:eastAsia="Times New Roman" w:cs="Times New Roman"/>
      <w:b w:val="0"/>
      <w:bCs w:val="0"/>
      <w:i w:val="0"/>
      <w:iCs w:val="0"/>
      <w:caps w:val="0"/>
      <w:smallCaps w:val="0"/>
      <w:strike w:val="0"/>
      <w:dstrike w:val="0"/>
      <w:color w:val="000000"/>
      <w:spacing w:val="0"/>
      <w:w w:val="100"/>
      <w:sz w:val="22"/>
      <w:szCs w:val="22"/>
      <w:u w:val="none"/>
      <w:lang w:val="tr-TR"/>
    </w:rPr>
  </w:style>
  <w:style w:type="character" w:customStyle="1" w:styleId="ListLabel49">
    <w:name w:val="ListLabel 49"/>
    <w:qFormat/>
    <w:rPr>
      <w:b/>
    </w:rPr>
  </w:style>
  <w:style w:type="character" w:customStyle="1" w:styleId="ListLabel50">
    <w:name w:val="ListLabel 50"/>
    <w:qFormat/>
    <w:rPr>
      <w:rFonts w:ascii="Times New Roman" w:eastAsia="Calibri" w:hAnsi="Times New Roman" w:cs="Times New Roman"/>
      <w:sz w:val="24"/>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ascii="Times New Roman" w:eastAsia="Calibri" w:hAnsi="Times New Roman" w:cs="Times New Roman"/>
      <w:sz w:val="24"/>
    </w:rPr>
  </w:style>
  <w:style w:type="character" w:customStyle="1" w:styleId="ListLabel55">
    <w:name w:val="ListLabel 55"/>
    <w:qFormat/>
    <w:rPr>
      <w:rFonts w:cs="Courier New"/>
    </w:rPr>
  </w:style>
  <w:style w:type="character" w:customStyle="1" w:styleId="ListLabel56">
    <w:name w:val="ListLabel 56"/>
    <w:qFormat/>
    <w:rPr>
      <w:rFonts w:cs="Courier New"/>
    </w:rPr>
  </w:style>
  <w:style w:type="character" w:customStyle="1" w:styleId="ListLabel57">
    <w:name w:val="ListLabel 57"/>
    <w:qFormat/>
    <w:rPr>
      <w:rFonts w:cs="Courier New"/>
    </w:rPr>
  </w:style>
  <w:style w:type="character" w:customStyle="1" w:styleId="DizinBalants">
    <w:name w:val="Dizin Bağlantısı"/>
    <w:qFormat/>
  </w:style>
  <w:style w:type="character" w:customStyle="1" w:styleId="Gvdemetni3KalnDeil">
    <w:name w:val="Gövde metni (3) + Kalın Değil"/>
    <w:basedOn w:val="Gvdemetni3"/>
    <w:qFormat/>
    <w:rPr>
      <w:rFonts w:ascii="Calibri" w:eastAsia="Calibri" w:hAnsi="Calibri" w:cs="Calibri"/>
      <w:b/>
      <w:bCs/>
      <w:i w:val="0"/>
      <w:iCs w:val="0"/>
      <w:caps w:val="0"/>
      <w:smallCaps w:val="0"/>
      <w:strike w:val="0"/>
      <w:dstrike w:val="0"/>
      <w:color w:val="000000"/>
      <w:spacing w:val="0"/>
      <w:w w:val="100"/>
      <w:sz w:val="21"/>
      <w:szCs w:val="21"/>
      <w:u w:val="none"/>
      <w:shd w:val="clear" w:color="auto" w:fill="FFFFFF"/>
      <w:lang w:val="tr-TR" w:eastAsia="tr-TR" w:bidi="tr-TR"/>
    </w:rPr>
  </w:style>
  <w:style w:type="character" w:customStyle="1" w:styleId="Gvdemetni2">
    <w:name w:val="Gövde metni (2)_"/>
    <w:basedOn w:val="DefaultParagraphFont"/>
    <w:qFormat/>
    <w:rPr>
      <w:rFonts w:ascii="Calibri" w:eastAsia="Calibri" w:hAnsi="Calibri" w:cs="Calibri"/>
      <w:b w:val="0"/>
      <w:bCs w:val="0"/>
      <w:i w:val="0"/>
      <w:iCs w:val="0"/>
      <w:caps w:val="0"/>
      <w:smallCaps w:val="0"/>
      <w:strike w:val="0"/>
      <w:dstrike w:val="0"/>
      <w:sz w:val="21"/>
      <w:szCs w:val="21"/>
      <w:u w:val="none"/>
    </w:rPr>
  </w:style>
  <w:style w:type="character" w:customStyle="1" w:styleId="Gvdemetni2talik">
    <w:name w:val="Gövde metni (2) + İtalik"/>
    <w:basedOn w:val="Gvdemetni2"/>
    <w:qFormat/>
    <w:rPr>
      <w:rFonts w:ascii="Calibri" w:eastAsia="Calibri" w:hAnsi="Calibri" w:cs="Calibri"/>
      <w:b w:val="0"/>
      <w:bCs w:val="0"/>
      <w:i/>
      <w:iCs/>
      <w:caps w:val="0"/>
      <w:smallCaps w:val="0"/>
      <w:strike w:val="0"/>
      <w:dstrike w:val="0"/>
      <w:color w:val="000000"/>
      <w:spacing w:val="0"/>
      <w:w w:val="100"/>
      <w:sz w:val="21"/>
      <w:szCs w:val="21"/>
      <w:u w:val="none"/>
      <w:lang w:val="tr-TR" w:eastAsia="tr-TR" w:bidi="tr-TR"/>
    </w:rPr>
  </w:style>
  <w:style w:type="character" w:customStyle="1" w:styleId="Gvdemetni2Kaln">
    <w:name w:val="Gövde metni (2) + Kalın"/>
    <w:basedOn w:val="Gvdemetni2"/>
    <w:qFormat/>
    <w:rPr>
      <w:rFonts w:ascii="Calibri" w:eastAsia="Calibri" w:hAnsi="Calibri" w:cs="Calibri"/>
      <w:b/>
      <w:bCs/>
      <w:i w:val="0"/>
      <w:iCs w:val="0"/>
      <w:caps w:val="0"/>
      <w:smallCaps w:val="0"/>
      <w:strike w:val="0"/>
      <w:dstrike w:val="0"/>
      <w:color w:val="000000"/>
      <w:spacing w:val="0"/>
      <w:w w:val="100"/>
      <w:sz w:val="21"/>
      <w:szCs w:val="21"/>
      <w:u w:val="none"/>
      <w:lang w:val="tr-TR" w:eastAsia="tr-TR" w:bidi="tr-TR"/>
    </w:rPr>
  </w:style>
  <w:style w:type="character" w:customStyle="1" w:styleId="Gvdemetni20">
    <w:name w:val="Gövde metni (2)"/>
    <w:basedOn w:val="Gvdemetni2"/>
    <w:qFormat/>
    <w:rPr>
      <w:rFonts w:ascii="Calibri" w:eastAsia="Calibri" w:hAnsi="Calibri" w:cs="Calibri"/>
      <w:b w:val="0"/>
      <w:bCs w:val="0"/>
      <w:i w:val="0"/>
      <w:iCs w:val="0"/>
      <w:caps w:val="0"/>
      <w:smallCaps w:val="0"/>
      <w:strike w:val="0"/>
      <w:dstrike w:val="0"/>
      <w:color w:val="000000"/>
      <w:spacing w:val="0"/>
      <w:w w:val="100"/>
      <w:sz w:val="21"/>
      <w:szCs w:val="21"/>
      <w:u w:val="none"/>
      <w:lang w:val="tr-TR" w:eastAsia="tr-TR" w:bidi="tr-TR"/>
    </w:rPr>
  </w:style>
  <w:style w:type="character" w:customStyle="1" w:styleId="Gvdemetni4KalnDeil0ptbolukbraklyor">
    <w:name w:val="Gövde metni (4) + Kalın Değil;0 pt boşluk bırakılıyor"/>
    <w:basedOn w:val="Gvdemetni4"/>
    <w:qFormat/>
    <w:rPr>
      <w:rFonts w:ascii="Calibri" w:eastAsia="Calibri" w:hAnsi="Calibri" w:cs="Calibri"/>
      <w:b/>
      <w:bCs/>
      <w:i/>
      <w:iCs/>
      <w:caps w:val="0"/>
      <w:smallCaps w:val="0"/>
      <w:strike w:val="0"/>
      <w:dstrike w:val="0"/>
      <w:color w:val="000000"/>
      <w:spacing w:val="-10"/>
      <w:w w:val="100"/>
      <w:sz w:val="21"/>
      <w:szCs w:val="21"/>
      <w:u w:val="none"/>
      <w:lang w:val="tr-TR" w:eastAsia="tr-TR" w:bidi="tr-TR"/>
    </w:rPr>
  </w:style>
  <w:style w:type="character" w:customStyle="1" w:styleId="Gvdemetni3KalnDeiltalik">
    <w:name w:val="Gövde metni (3) + Kalın Değil;İtalik"/>
    <w:basedOn w:val="Gvdemetni3"/>
    <w:qFormat/>
    <w:rPr>
      <w:rFonts w:ascii="Calibri" w:eastAsia="Calibri" w:hAnsi="Calibri" w:cs="Calibri"/>
      <w:b/>
      <w:bCs/>
      <w:i/>
      <w:iCs/>
      <w:caps w:val="0"/>
      <w:smallCaps w:val="0"/>
      <w:strike w:val="0"/>
      <w:dstrike w:val="0"/>
      <w:color w:val="000000"/>
      <w:spacing w:val="0"/>
      <w:w w:val="100"/>
      <w:sz w:val="21"/>
      <w:szCs w:val="21"/>
      <w:u w:val="none"/>
      <w:shd w:val="clear" w:color="auto" w:fill="FFFFFF"/>
      <w:lang w:val="tr-TR" w:eastAsia="tr-TR" w:bidi="tr-TR"/>
    </w:rPr>
  </w:style>
  <w:style w:type="character" w:customStyle="1" w:styleId="Gvdemetni24pt0ptbolukbraklyor">
    <w:name w:val="Gövde metni (2) + 4 pt;0 pt boşluk bırakılıyor"/>
    <w:basedOn w:val="Gvdemetni2"/>
    <w:qFormat/>
    <w:rPr>
      <w:rFonts w:ascii="Calibri" w:eastAsia="Calibri" w:hAnsi="Calibri" w:cs="Calibri"/>
      <w:b w:val="0"/>
      <w:bCs w:val="0"/>
      <w:i w:val="0"/>
      <w:iCs w:val="0"/>
      <w:caps w:val="0"/>
      <w:smallCaps w:val="0"/>
      <w:strike w:val="0"/>
      <w:dstrike w:val="0"/>
      <w:color w:val="000000"/>
      <w:spacing w:val="-10"/>
      <w:w w:val="100"/>
      <w:sz w:val="8"/>
      <w:szCs w:val="8"/>
      <w:u w:val="none"/>
      <w:lang w:val="tr-TR" w:eastAsia="tr-TR" w:bidi="tr-TR"/>
    </w:rPr>
  </w:style>
  <w:style w:type="character" w:customStyle="1" w:styleId="Gvdemetni275pt">
    <w:name w:val="Gövde metni (2) + 7;5 pt"/>
    <w:basedOn w:val="Gvdemetni2"/>
    <w:qFormat/>
    <w:rPr>
      <w:rFonts w:ascii="Calibri" w:eastAsia="Calibri" w:hAnsi="Calibri" w:cs="Calibri"/>
      <w:b/>
      <w:bCs/>
      <w:i w:val="0"/>
      <w:iCs w:val="0"/>
      <w:caps w:val="0"/>
      <w:smallCaps w:val="0"/>
      <w:strike w:val="0"/>
      <w:dstrike w:val="0"/>
      <w:color w:val="000000"/>
      <w:spacing w:val="0"/>
      <w:w w:val="100"/>
      <w:sz w:val="15"/>
      <w:szCs w:val="15"/>
      <w:u w:val="none"/>
      <w:lang w:val="tr-TR" w:eastAsia="tr-TR" w:bidi="tr-TR"/>
    </w:rPr>
  </w:style>
  <w:style w:type="character" w:customStyle="1" w:styleId="Gvdemetni4KalnDeil">
    <w:name w:val="Gövde metni (4) + Kalın Değil"/>
    <w:basedOn w:val="Gvdemetni4"/>
    <w:qFormat/>
    <w:rPr>
      <w:rFonts w:ascii="Calibri" w:eastAsia="Calibri" w:hAnsi="Calibri" w:cs="Calibri"/>
      <w:b/>
      <w:bCs/>
      <w:i/>
      <w:iCs/>
      <w:caps w:val="0"/>
      <w:smallCaps w:val="0"/>
      <w:strike w:val="0"/>
      <w:dstrike w:val="0"/>
      <w:color w:val="000000"/>
      <w:spacing w:val="0"/>
      <w:w w:val="100"/>
      <w:sz w:val="21"/>
      <w:szCs w:val="21"/>
      <w:u w:val="none"/>
      <w:lang w:val="tr-TR" w:eastAsia="tr-TR" w:bidi="tr-TR"/>
    </w:rPr>
  </w:style>
  <w:style w:type="character" w:customStyle="1" w:styleId="Gvdemetni29ptKaln">
    <w:name w:val="Gövde metni (2) + 9 pt;Kalın"/>
    <w:basedOn w:val="Gvdemetni2"/>
    <w:qFormat/>
    <w:rPr>
      <w:rFonts w:ascii="Calibri" w:eastAsia="Calibri" w:hAnsi="Calibri" w:cs="Calibri"/>
      <w:b/>
      <w:bCs/>
      <w:i w:val="0"/>
      <w:iCs w:val="0"/>
      <w:caps w:val="0"/>
      <w:smallCaps w:val="0"/>
      <w:strike w:val="0"/>
      <w:dstrike w:val="0"/>
      <w:color w:val="000000"/>
      <w:spacing w:val="0"/>
      <w:w w:val="100"/>
      <w:sz w:val="18"/>
      <w:szCs w:val="18"/>
      <w:u w:val="none"/>
      <w:lang w:val="tr-TR" w:eastAsia="tr-TR" w:bidi="tr-TR"/>
    </w:rPr>
  </w:style>
  <w:style w:type="character" w:customStyle="1" w:styleId="Gvdemetni29pt">
    <w:name w:val="Gövde metni (2) + 9 pt"/>
    <w:basedOn w:val="Gvdemetni2"/>
    <w:qFormat/>
    <w:rPr>
      <w:rFonts w:ascii="Calibri" w:eastAsia="Calibri" w:hAnsi="Calibri" w:cs="Calibri"/>
      <w:b w:val="0"/>
      <w:bCs w:val="0"/>
      <w:i w:val="0"/>
      <w:iCs w:val="0"/>
      <w:caps w:val="0"/>
      <w:smallCaps w:val="0"/>
      <w:strike w:val="0"/>
      <w:dstrike w:val="0"/>
      <w:color w:val="000000"/>
      <w:spacing w:val="0"/>
      <w:w w:val="100"/>
      <w:sz w:val="18"/>
      <w:szCs w:val="18"/>
      <w:u w:val="none"/>
      <w:lang w:val="tr-TR" w:eastAsia="tr-TR" w:bidi="tr-TR"/>
    </w:rPr>
  </w:style>
  <w:style w:type="character" w:customStyle="1" w:styleId="ListLabel58">
    <w:name w:val="ListLabel 58"/>
    <w:qFormat/>
    <w:rPr>
      <w:rFonts w:eastAsia="Times New Roman" w:cs="Times New Roman"/>
      <w:b w:val="0"/>
      <w:bCs w:val="0"/>
      <w:i w:val="0"/>
      <w:iCs w:val="0"/>
      <w:caps w:val="0"/>
      <w:smallCaps w:val="0"/>
      <w:strike w:val="0"/>
      <w:dstrike w:val="0"/>
      <w:color w:val="000000"/>
      <w:spacing w:val="0"/>
      <w:w w:val="100"/>
      <w:sz w:val="24"/>
      <w:szCs w:val="24"/>
      <w:u w:val="none"/>
      <w:lang w:val="tr-TR"/>
    </w:rPr>
  </w:style>
  <w:style w:type="character" w:customStyle="1" w:styleId="ListLabel59">
    <w:name w:val="ListLabel 59"/>
    <w:qFormat/>
    <w:rPr>
      <w:rFonts w:eastAsia="Times New Roman" w:cs="Times New Roman"/>
      <w:b w:val="0"/>
      <w:bCs w:val="0"/>
      <w:i w:val="0"/>
      <w:iCs w:val="0"/>
      <w:caps w:val="0"/>
      <w:smallCaps w:val="0"/>
      <w:strike w:val="0"/>
      <w:dstrike w:val="0"/>
      <w:color w:val="000000"/>
      <w:spacing w:val="0"/>
      <w:w w:val="100"/>
      <w:sz w:val="21"/>
      <w:szCs w:val="21"/>
      <w:u w:val="none"/>
      <w:lang w:val="tr-TR"/>
    </w:rPr>
  </w:style>
  <w:style w:type="character" w:customStyle="1" w:styleId="ListLabel60">
    <w:name w:val="ListLabel 60"/>
    <w:qFormat/>
    <w:rPr>
      <w:rFonts w:eastAsia="Times New Roman" w:cs="Times New Roman"/>
      <w:b w:val="0"/>
      <w:bCs w:val="0"/>
      <w:i w:val="0"/>
      <w:iCs w:val="0"/>
      <w:caps w:val="0"/>
      <w:smallCaps w:val="0"/>
      <w:strike w:val="0"/>
      <w:dstrike w:val="0"/>
      <w:color w:val="000000"/>
      <w:spacing w:val="0"/>
      <w:w w:val="100"/>
      <w:sz w:val="22"/>
      <w:szCs w:val="22"/>
      <w:u w:val="none"/>
      <w:lang w:val="tr-TR"/>
    </w:rPr>
  </w:style>
  <w:style w:type="character" w:customStyle="1" w:styleId="ListLabel61">
    <w:name w:val="ListLabel 61"/>
    <w:qFormat/>
    <w:rPr>
      <w:rFonts w:ascii="Times New Roman" w:hAnsi="Times New Roman" w:cs="Times New Roman"/>
      <w:sz w:val="24"/>
    </w:rPr>
  </w:style>
  <w:style w:type="character" w:customStyle="1" w:styleId="ListLabel62">
    <w:name w:val="ListLabel 62"/>
    <w:qFormat/>
    <w:rPr>
      <w:rFonts w:cs="Courier New"/>
    </w:rPr>
  </w:style>
  <w:style w:type="character" w:customStyle="1" w:styleId="ListLabel63">
    <w:name w:val="ListLabel 63"/>
    <w:qFormat/>
    <w:rPr>
      <w:rFonts w:cs="Wingdings"/>
    </w:rPr>
  </w:style>
  <w:style w:type="character" w:customStyle="1" w:styleId="ListLabel64">
    <w:name w:val="ListLabel 64"/>
    <w:qFormat/>
    <w:rPr>
      <w:rFonts w:cs="Symbol"/>
    </w:rPr>
  </w:style>
  <w:style w:type="character" w:customStyle="1" w:styleId="ListLabel65">
    <w:name w:val="ListLabel 65"/>
    <w:qFormat/>
    <w:rPr>
      <w:rFonts w:cs="Courier New"/>
    </w:rPr>
  </w:style>
  <w:style w:type="character" w:customStyle="1" w:styleId="ListLabel66">
    <w:name w:val="ListLabel 66"/>
    <w:qFormat/>
    <w:rPr>
      <w:rFonts w:cs="Wingdings"/>
    </w:rPr>
  </w:style>
  <w:style w:type="character" w:customStyle="1" w:styleId="ListLabel67">
    <w:name w:val="ListLabel 67"/>
    <w:qFormat/>
    <w:rPr>
      <w:rFonts w:cs="Symbol"/>
    </w:rPr>
  </w:style>
  <w:style w:type="character" w:customStyle="1" w:styleId="ListLabel68">
    <w:name w:val="ListLabel 68"/>
    <w:qFormat/>
    <w:rPr>
      <w:rFonts w:cs="Courier New"/>
    </w:rPr>
  </w:style>
  <w:style w:type="character" w:customStyle="1" w:styleId="ListLabel69">
    <w:name w:val="ListLabel 69"/>
    <w:qFormat/>
    <w:rPr>
      <w:rFonts w:cs="Wingdings"/>
    </w:rPr>
  </w:style>
  <w:style w:type="character" w:customStyle="1" w:styleId="ListLabel70">
    <w:name w:val="ListLabel 70"/>
    <w:qFormat/>
    <w:rPr>
      <w:rFonts w:ascii="Times New Roman" w:hAnsi="Times New Roman" w:cs="Times New Roman"/>
      <w:sz w:val="24"/>
    </w:rPr>
  </w:style>
  <w:style w:type="character" w:customStyle="1" w:styleId="ListLabel71">
    <w:name w:val="ListLabel 71"/>
    <w:qFormat/>
    <w:rPr>
      <w:rFonts w:cs="Courier New"/>
    </w:rPr>
  </w:style>
  <w:style w:type="character" w:customStyle="1" w:styleId="ListLabel72">
    <w:name w:val="ListLabel 72"/>
    <w:qFormat/>
    <w:rPr>
      <w:rFonts w:cs="Wingdings"/>
    </w:rPr>
  </w:style>
  <w:style w:type="character" w:customStyle="1" w:styleId="ListLabel73">
    <w:name w:val="ListLabel 73"/>
    <w:qFormat/>
    <w:rPr>
      <w:rFonts w:cs="Symbol"/>
    </w:rPr>
  </w:style>
  <w:style w:type="character" w:customStyle="1" w:styleId="ListLabel74">
    <w:name w:val="ListLabel 74"/>
    <w:qFormat/>
    <w:rPr>
      <w:rFonts w:cs="Courier New"/>
    </w:rPr>
  </w:style>
  <w:style w:type="character" w:customStyle="1" w:styleId="ListLabel75">
    <w:name w:val="ListLabel 75"/>
    <w:qFormat/>
    <w:rPr>
      <w:rFonts w:cs="Wingdings"/>
    </w:rPr>
  </w:style>
  <w:style w:type="character" w:customStyle="1" w:styleId="ListLabel76">
    <w:name w:val="ListLabel 76"/>
    <w:qFormat/>
    <w:rPr>
      <w:rFonts w:cs="Symbol"/>
    </w:rPr>
  </w:style>
  <w:style w:type="character" w:customStyle="1" w:styleId="ListLabel77">
    <w:name w:val="ListLabel 77"/>
    <w:qFormat/>
    <w:rPr>
      <w:rFonts w:cs="Courier New"/>
    </w:rPr>
  </w:style>
  <w:style w:type="character" w:customStyle="1" w:styleId="ListLabel78">
    <w:name w:val="ListLabel 78"/>
    <w:qFormat/>
    <w:rPr>
      <w:rFonts w:cs="Wingdings"/>
    </w:rPr>
  </w:style>
  <w:style w:type="character" w:customStyle="1" w:styleId="ListLabel79">
    <w:name w:val="ListLabel 79"/>
    <w:qFormat/>
    <w:rPr>
      <w:rFonts w:ascii="Times New Roman" w:hAnsi="Times New Roman" w:cs="Times New Roman"/>
      <w:sz w:val="24"/>
    </w:rPr>
  </w:style>
  <w:style w:type="character" w:customStyle="1" w:styleId="ListLabel80">
    <w:name w:val="ListLabel 80"/>
    <w:qFormat/>
    <w:rPr>
      <w:rFonts w:cs="Courier New"/>
    </w:rPr>
  </w:style>
  <w:style w:type="character" w:customStyle="1" w:styleId="ListLabel81">
    <w:name w:val="ListLabel 81"/>
    <w:qFormat/>
    <w:rPr>
      <w:rFonts w:cs="Wingdings"/>
    </w:rPr>
  </w:style>
  <w:style w:type="character" w:customStyle="1" w:styleId="ListLabel82">
    <w:name w:val="ListLabel 82"/>
    <w:qFormat/>
    <w:rPr>
      <w:rFonts w:cs="Symbol"/>
    </w:rPr>
  </w:style>
  <w:style w:type="character" w:customStyle="1" w:styleId="ListLabel83">
    <w:name w:val="ListLabel 83"/>
    <w:qFormat/>
    <w:rPr>
      <w:rFonts w:cs="Courier New"/>
    </w:rPr>
  </w:style>
  <w:style w:type="character" w:customStyle="1" w:styleId="ListLabel84">
    <w:name w:val="ListLabel 84"/>
    <w:qFormat/>
    <w:rPr>
      <w:rFonts w:cs="Wingdings"/>
    </w:rPr>
  </w:style>
  <w:style w:type="character" w:customStyle="1" w:styleId="ListLabel85">
    <w:name w:val="ListLabel 85"/>
    <w:qFormat/>
    <w:rPr>
      <w:rFonts w:cs="Symbol"/>
    </w:rPr>
  </w:style>
  <w:style w:type="character" w:customStyle="1" w:styleId="ListLabel86">
    <w:name w:val="ListLabel 86"/>
    <w:qFormat/>
    <w:rPr>
      <w:rFonts w:cs="Courier New"/>
    </w:rPr>
  </w:style>
  <w:style w:type="character" w:customStyle="1" w:styleId="ListLabel87">
    <w:name w:val="ListLabel 87"/>
    <w:qFormat/>
    <w:rPr>
      <w:rFonts w:cs="Wingdings"/>
    </w:rPr>
  </w:style>
  <w:style w:type="character" w:styleId="PageNumber">
    <w:name w:val="page number"/>
    <w:basedOn w:val="DefaultParagraphFont"/>
    <w:qFormat/>
  </w:style>
  <w:style w:type="character" w:styleId="FootnoteReference">
    <w:name w:val="footnote reference"/>
    <w:basedOn w:val="DefaultParagraphFont"/>
    <w:qFormat/>
    <w:rPr>
      <w:vertAlign w:val="superscript"/>
    </w:rPr>
  </w:style>
  <w:style w:type="character" w:customStyle="1" w:styleId="DipnotKarakterleri">
    <w:name w:val="Dipnot Karakterleri"/>
    <w:qFormat/>
  </w:style>
  <w:style w:type="character" w:customStyle="1" w:styleId="DipnotSabitleyicisi">
    <w:name w:val="Dipnot Sabitleyicisi"/>
    <w:rPr>
      <w:vertAlign w:val="superscript"/>
    </w:rPr>
  </w:style>
  <w:style w:type="character" w:customStyle="1" w:styleId="SonnotSabitleyicisi">
    <w:name w:val="Sonnot Sabitleyicisi"/>
    <w:rPr>
      <w:vertAlign w:val="superscript"/>
    </w:rPr>
  </w:style>
  <w:style w:type="character" w:customStyle="1" w:styleId="SonnotKarakterleri">
    <w:name w:val="Sonnot Karakterleri"/>
    <w:qFormat/>
  </w:style>
  <w:style w:type="character" w:customStyle="1" w:styleId="ListLabel88">
    <w:name w:val="ListLabel 88"/>
    <w:qFormat/>
    <w:rPr>
      <w:rFonts w:eastAsia="Times New Roman" w:cs="Times New Roman"/>
      <w:b w:val="0"/>
      <w:bCs w:val="0"/>
      <w:i w:val="0"/>
      <w:iCs w:val="0"/>
      <w:caps w:val="0"/>
      <w:smallCaps w:val="0"/>
      <w:strike w:val="0"/>
      <w:dstrike w:val="0"/>
      <w:color w:val="000000"/>
      <w:spacing w:val="0"/>
      <w:w w:val="100"/>
      <w:sz w:val="24"/>
      <w:szCs w:val="24"/>
      <w:u w:val="none"/>
      <w:lang w:val="tr-TR"/>
    </w:rPr>
  </w:style>
  <w:style w:type="character" w:customStyle="1" w:styleId="ListLabel89">
    <w:name w:val="ListLabel 89"/>
    <w:qFormat/>
    <w:rPr>
      <w:rFonts w:eastAsia="Times New Roman" w:cs="Times New Roman"/>
      <w:b w:val="0"/>
      <w:bCs w:val="0"/>
      <w:i w:val="0"/>
      <w:iCs w:val="0"/>
      <w:caps w:val="0"/>
      <w:smallCaps w:val="0"/>
      <w:strike w:val="0"/>
      <w:dstrike w:val="0"/>
      <w:color w:val="000000"/>
      <w:spacing w:val="0"/>
      <w:w w:val="100"/>
      <w:sz w:val="21"/>
      <w:szCs w:val="21"/>
      <w:u w:val="none"/>
      <w:lang w:val="tr-TR"/>
    </w:rPr>
  </w:style>
  <w:style w:type="character" w:customStyle="1" w:styleId="ListLabel90">
    <w:name w:val="ListLabel 90"/>
    <w:qFormat/>
    <w:rPr>
      <w:rFonts w:eastAsia="Times New Roman" w:cs="Times New Roman"/>
      <w:b w:val="0"/>
      <w:bCs w:val="0"/>
      <w:i w:val="0"/>
      <w:iCs w:val="0"/>
      <w:caps w:val="0"/>
      <w:smallCaps w:val="0"/>
      <w:strike w:val="0"/>
      <w:dstrike w:val="0"/>
      <w:color w:val="000000"/>
      <w:spacing w:val="0"/>
      <w:w w:val="100"/>
      <w:sz w:val="22"/>
      <w:szCs w:val="22"/>
      <w:u w:val="none"/>
      <w:lang w:val="tr-TR"/>
    </w:rPr>
  </w:style>
  <w:style w:type="character" w:customStyle="1" w:styleId="ListLabel91">
    <w:name w:val="ListLabel 91"/>
    <w:qFormat/>
    <w:rPr>
      <w:rFonts w:ascii="Times New Roman" w:hAnsi="Times New Roman" w:cs="Times New Roman"/>
      <w:sz w:val="24"/>
    </w:rPr>
  </w:style>
  <w:style w:type="character" w:customStyle="1" w:styleId="ListLabel92">
    <w:name w:val="ListLabel 92"/>
    <w:qFormat/>
    <w:rPr>
      <w:rFonts w:cs="Courier New"/>
    </w:rPr>
  </w:style>
  <w:style w:type="character" w:customStyle="1" w:styleId="ListLabel93">
    <w:name w:val="ListLabel 93"/>
    <w:qFormat/>
    <w:rPr>
      <w:rFonts w:cs="Wingdings"/>
    </w:rPr>
  </w:style>
  <w:style w:type="character" w:customStyle="1" w:styleId="ListLabel94">
    <w:name w:val="ListLabel 94"/>
    <w:qFormat/>
    <w:rPr>
      <w:rFonts w:cs="Symbol"/>
    </w:rPr>
  </w:style>
  <w:style w:type="character" w:customStyle="1" w:styleId="ListLabel95">
    <w:name w:val="ListLabel 95"/>
    <w:qFormat/>
    <w:rPr>
      <w:rFonts w:cs="Courier New"/>
    </w:rPr>
  </w:style>
  <w:style w:type="character" w:customStyle="1" w:styleId="ListLabel96">
    <w:name w:val="ListLabel 96"/>
    <w:qFormat/>
    <w:rPr>
      <w:rFonts w:cs="Wingdings"/>
    </w:rPr>
  </w:style>
  <w:style w:type="character" w:customStyle="1" w:styleId="ListLabel97">
    <w:name w:val="ListLabel 97"/>
    <w:qFormat/>
    <w:rPr>
      <w:rFonts w:cs="Symbol"/>
    </w:rPr>
  </w:style>
  <w:style w:type="character" w:customStyle="1" w:styleId="ListLabel98">
    <w:name w:val="ListLabel 98"/>
    <w:qFormat/>
    <w:rPr>
      <w:rFonts w:cs="Courier New"/>
    </w:rPr>
  </w:style>
  <w:style w:type="character" w:customStyle="1" w:styleId="ListLabel99">
    <w:name w:val="ListLabel 99"/>
    <w:qFormat/>
    <w:rPr>
      <w:rFonts w:cs="Wingdings"/>
    </w:rPr>
  </w:style>
  <w:style w:type="character" w:customStyle="1" w:styleId="ListLabel100">
    <w:name w:val="ListLabel 100"/>
    <w:qFormat/>
    <w:rPr>
      <w:rFonts w:ascii="Times New Roman" w:hAnsi="Times New Roman" w:cs="Times New Roman"/>
      <w:sz w:val="24"/>
    </w:rPr>
  </w:style>
  <w:style w:type="character" w:customStyle="1" w:styleId="ListLabel101">
    <w:name w:val="ListLabel 101"/>
    <w:qFormat/>
    <w:rPr>
      <w:rFonts w:cs="Courier New"/>
    </w:rPr>
  </w:style>
  <w:style w:type="character" w:customStyle="1" w:styleId="ListLabel102">
    <w:name w:val="ListLabel 102"/>
    <w:qFormat/>
    <w:rPr>
      <w:rFonts w:cs="Wingdings"/>
    </w:rPr>
  </w:style>
  <w:style w:type="character" w:customStyle="1" w:styleId="ListLabel103">
    <w:name w:val="ListLabel 103"/>
    <w:qFormat/>
    <w:rPr>
      <w:rFonts w:cs="Symbol"/>
    </w:rPr>
  </w:style>
  <w:style w:type="character" w:customStyle="1" w:styleId="ListLabel104">
    <w:name w:val="ListLabel 104"/>
    <w:qFormat/>
    <w:rPr>
      <w:rFonts w:cs="Courier New"/>
    </w:rPr>
  </w:style>
  <w:style w:type="character" w:customStyle="1" w:styleId="ListLabel105">
    <w:name w:val="ListLabel 105"/>
    <w:qFormat/>
    <w:rPr>
      <w:rFonts w:cs="Wingdings"/>
    </w:rPr>
  </w:style>
  <w:style w:type="character" w:customStyle="1" w:styleId="ListLabel106">
    <w:name w:val="ListLabel 106"/>
    <w:qFormat/>
    <w:rPr>
      <w:rFonts w:cs="Symbol"/>
    </w:rPr>
  </w:style>
  <w:style w:type="character" w:customStyle="1" w:styleId="ListLabel107">
    <w:name w:val="ListLabel 107"/>
    <w:qFormat/>
    <w:rPr>
      <w:rFonts w:cs="Courier New"/>
    </w:rPr>
  </w:style>
  <w:style w:type="character" w:customStyle="1" w:styleId="ListLabel108">
    <w:name w:val="ListLabel 108"/>
    <w:qFormat/>
    <w:rPr>
      <w:rFonts w:cs="Wingdings"/>
    </w:rPr>
  </w:style>
  <w:style w:type="character" w:customStyle="1" w:styleId="ListLabel109">
    <w:name w:val="ListLabel 109"/>
    <w:qFormat/>
    <w:rPr>
      <w:rFonts w:ascii="Times New Roman" w:hAnsi="Times New Roman" w:cs="Times New Roman"/>
      <w:sz w:val="24"/>
    </w:rPr>
  </w:style>
  <w:style w:type="character" w:customStyle="1" w:styleId="ListLabel110">
    <w:name w:val="ListLabel 110"/>
    <w:qFormat/>
    <w:rPr>
      <w:rFonts w:cs="Courier New"/>
    </w:rPr>
  </w:style>
  <w:style w:type="character" w:customStyle="1" w:styleId="ListLabel111">
    <w:name w:val="ListLabel 111"/>
    <w:qFormat/>
    <w:rPr>
      <w:rFonts w:cs="Wingdings"/>
    </w:rPr>
  </w:style>
  <w:style w:type="character" w:customStyle="1" w:styleId="ListLabel112">
    <w:name w:val="ListLabel 112"/>
    <w:qFormat/>
    <w:rPr>
      <w:rFonts w:cs="Symbol"/>
    </w:rPr>
  </w:style>
  <w:style w:type="character" w:customStyle="1" w:styleId="ListLabel113">
    <w:name w:val="ListLabel 113"/>
    <w:qFormat/>
    <w:rPr>
      <w:rFonts w:cs="Courier New"/>
    </w:rPr>
  </w:style>
  <w:style w:type="character" w:customStyle="1" w:styleId="ListLabel114">
    <w:name w:val="ListLabel 114"/>
    <w:qFormat/>
    <w:rPr>
      <w:rFonts w:cs="Wingdings"/>
    </w:rPr>
  </w:style>
  <w:style w:type="character" w:customStyle="1" w:styleId="ListLabel115">
    <w:name w:val="ListLabel 115"/>
    <w:qFormat/>
    <w:rPr>
      <w:rFonts w:cs="Symbol"/>
    </w:rPr>
  </w:style>
  <w:style w:type="character" w:customStyle="1" w:styleId="ListLabel116">
    <w:name w:val="ListLabel 116"/>
    <w:qFormat/>
    <w:rPr>
      <w:rFonts w:cs="Courier New"/>
    </w:rPr>
  </w:style>
  <w:style w:type="character" w:customStyle="1" w:styleId="ListLabel117">
    <w:name w:val="ListLabel 117"/>
    <w:qFormat/>
    <w:rPr>
      <w:rFonts w:cs="Wingdings"/>
    </w:rPr>
  </w:style>
  <w:style w:type="character" w:customStyle="1" w:styleId="ListLabel118">
    <w:name w:val="ListLabel 118"/>
    <w:qFormat/>
    <w:rPr>
      <w:rFonts w:cs="Courier New"/>
    </w:rPr>
  </w:style>
  <w:style w:type="paragraph" w:customStyle="1" w:styleId="Balk">
    <w:name w:val="Başlık"/>
    <w:basedOn w:val="Normal"/>
    <w:next w:val="BodyText"/>
    <w:qFormat/>
    <w:pPr>
      <w:keepNext/>
      <w:spacing w:before="240" w:after="120"/>
    </w:pPr>
    <w:rPr>
      <w:rFonts w:ascii="Arial" w:eastAsia="Microsoft YaHei" w:hAnsi="Arial" w:cs="Mangal"/>
      <w:sz w:val="28"/>
      <w:szCs w:val="28"/>
    </w:rPr>
  </w:style>
  <w:style w:type="paragraph" w:styleId="BodyText">
    <w:name w:val="Body Text"/>
    <w:basedOn w:val="Normal"/>
    <w:link w:val="BodyTextChar"/>
    <w:rsid w:val="0043579B"/>
    <w:pPr>
      <w:spacing w:after="0" w:line="240" w:lineRule="auto"/>
      <w:jc w:val="both"/>
    </w:pPr>
    <w:rPr>
      <w:rFonts w:ascii="Times New Roman" w:eastAsia="Times New Roman" w:hAnsi="Times New Roman" w:cs="Times New Roman"/>
      <w:sz w:val="24"/>
      <w:szCs w:val="24"/>
      <w:lang w:eastAsia="tr-TR"/>
    </w:rPr>
  </w:style>
  <w:style w:type="paragraph" w:styleId="List">
    <w:name w:val="List"/>
    <w:basedOn w:val="BodyText"/>
    <w:rPr>
      <w:rFonts w:cs="Mangal"/>
    </w:rPr>
  </w:style>
  <w:style w:type="paragraph" w:styleId="Caption">
    <w:name w:val="caption"/>
    <w:basedOn w:val="Normal"/>
    <w:qFormat/>
    <w:pPr>
      <w:suppressLineNumbers/>
      <w:spacing w:before="120" w:after="120"/>
    </w:pPr>
    <w:rPr>
      <w:rFonts w:ascii="Times New Roman" w:hAnsi="Times New Roman" w:cs="Mangal"/>
      <w:i/>
      <w:iCs/>
      <w:sz w:val="20"/>
      <w:szCs w:val="24"/>
    </w:rPr>
  </w:style>
  <w:style w:type="paragraph" w:customStyle="1" w:styleId="Dizin">
    <w:name w:val="Dizin"/>
    <w:basedOn w:val="Normal"/>
    <w:qFormat/>
    <w:pPr>
      <w:suppressLineNumbers/>
    </w:pPr>
    <w:rPr>
      <w:rFonts w:ascii="Times New Roman" w:hAnsi="Times New Roman" w:cs="Mangal"/>
    </w:rPr>
  </w:style>
  <w:style w:type="paragraph" w:styleId="BodyTextIndent">
    <w:name w:val="Body Text Indent"/>
    <w:basedOn w:val="Normal"/>
    <w:link w:val="BodyTextIndentChar"/>
    <w:rsid w:val="0043579B"/>
    <w:pPr>
      <w:spacing w:after="120" w:line="240" w:lineRule="auto"/>
      <w:ind w:left="283"/>
    </w:pPr>
    <w:rPr>
      <w:rFonts w:ascii="Times New Roman" w:eastAsia="Times New Roman" w:hAnsi="Times New Roman" w:cs="Times New Roman"/>
      <w:sz w:val="24"/>
      <w:szCs w:val="24"/>
      <w:lang w:eastAsia="tr-TR"/>
    </w:rPr>
  </w:style>
  <w:style w:type="paragraph" w:styleId="Header">
    <w:name w:val="header"/>
    <w:basedOn w:val="Normal"/>
    <w:uiPriority w:val="99"/>
    <w:unhideWhenUsed/>
    <w:rsid w:val="0043579B"/>
    <w:pPr>
      <w:tabs>
        <w:tab w:val="center" w:pos="4536"/>
        <w:tab w:val="right" w:pos="9072"/>
      </w:tabs>
      <w:spacing w:after="0" w:line="240" w:lineRule="auto"/>
    </w:pPr>
    <w:rPr>
      <w:rFonts w:ascii="Times New Roman" w:hAnsi="Times New Roman"/>
      <w:sz w:val="24"/>
    </w:rPr>
  </w:style>
  <w:style w:type="paragraph" w:styleId="Footer">
    <w:name w:val="footer"/>
    <w:basedOn w:val="Normal"/>
    <w:link w:val="FooterChar"/>
    <w:uiPriority w:val="99"/>
    <w:unhideWhenUsed/>
    <w:rsid w:val="0043579B"/>
    <w:pPr>
      <w:tabs>
        <w:tab w:val="center" w:pos="4536"/>
        <w:tab w:val="right" w:pos="9072"/>
      </w:tabs>
      <w:spacing w:after="0" w:line="240" w:lineRule="auto"/>
    </w:pPr>
    <w:rPr>
      <w:rFonts w:ascii="Times New Roman" w:hAnsi="Times New Roman"/>
      <w:sz w:val="24"/>
    </w:rPr>
  </w:style>
  <w:style w:type="paragraph" w:customStyle="1" w:styleId="FootnoteText1">
    <w:name w:val="Footnote Text1"/>
    <w:basedOn w:val="Normal"/>
    <w:link w:val="Dipnot"/>
    <w:rsid w:val="0043579B"/>
    <w:pPr>
      <w:widowControl w:val="0"/>
      <w:shd w:val="clear" w:color="auto" w:fill="FFFFFF"/>
      <w:spacing w:after="0" w:line="230" w:lineRule="exact"/>
      <w:jc w:val="both"/>
    </w:pPr>
    <w:rPr>
      <w:rFonts w:eastAsia="Times New Roman" w:cs="Times New Roman"/>
      <w:sz w:val="18"/>
      <w:szCs w:val="18"/>
    </w:rPr>
  </w:style>
  <w:style w:type="paragraph" w:customStyle="1" w:styleId="Gvdemetni0">
    <w:name w:val="Gövde metni"/>
    <w:basedOn w:val="Normal"/>
    <w:link w:val="Gvdemetni"/>
    <w:qFormat/>
    <w:rsid w:val="0043579B"/>
    <w:pPr>
      <w:widowControl w:val="0"/>
      <w:shd w:val="clear" w:color="auto" w:fill="FFFFFF"/>
      <w:spacing w:before="1980" w:after="0" w:line="274" w:lineRule="exact"/>
    </w:pPr>
    <w:rPr>
      <w:rFonts w:eastAsia="Times New Roman" w:cs="Times New Roman"/>
    </w:rPr>
  </w:style>
  <w:style w:type="paragraph" w:customStyle="1" w:styleId="Gvdemetni30">
    <w:name w:val="Gövde metni (3)"/>
    <w:basedOn w:val="Normal"/>
    <w:link w:val="Gvdemetni3"/>
    <w:qFormat/>
    <w:rsid w:val="0043579B"/>
    <w:pPr>
      <w:widowControl w:val="0"/>
      <w:shd w:val="clear" w:color="auto" w:fill="FFFFFF"/>
      <w:spacing w:after="0" w:line="230" w:lineRule="exact"/>
      <w:jc w:val="both"/>
    </w:pPr>
    <w:rPr>
      <w:rFonts w:eastAsia="Times New Roman" w:cs="Times New Roman"/>
      <w:b/>
      <w:bCs/>
      <w:sz w:val="18"/>
      <w:szCs w:val="18"/>
    </w:rPr>
  </w:style>
  <w:style w:type="paragraph" w:customStyle="1" w:styleId="Tabloyazs0">
    <w:name w:val="Tablo yazısı"/>
    <w:basedOn w:val="Normal"/>
    <w:link w:val="Tabloyazs"/>
    <w:qFormat/>
    <w:rsid w:val="0043579B"/>
    <w:pPr>
      <w:widowControl w:val="0"/>
      <w:shd w:val="clear" w:color="auto" w:fill="FFFFFF"/>
      <w:spacing w:after="0" w:line="240" w:lineRule="auto"/>
    </w:pPr>
    <w:rPr>
      <w:rFonts w:eastAsia="Times New Roman" w:cs="Times New Roman"/>
      <w:b/>
      <w:bCs/>
      <w:sz w:val="18"/>
      <w:szCs w:val="18"/>
    </w:rPr>
  </w:style>
  <w:style w:type="paragraph" w:styleId="FootnoteText">
    <w:name w:val="footnote text"/>
    <w:basedOn w:val="Normal"/>
    <w:link w:val="FootnoteTextChar"/>
    <w:uiPriority w:val="99"/>
    <w:semiHidden/>
    <w:unhideWhenUsed/>
    <w:qFormat/>
    <w:rsid w:val="0043579B"/>
    <w:pPr>
      <w:spacing w:after="0" w:line="240" w:lineRule="auto"/>
    </w:pPr>
    <w:rPr>
      <w:rFonts w:ascii="Times New Roman" w:hAnsi="Times New Roman"/>
      <w:sz w:val="20"/>
      <w:szCs w:val="20"/>
    </w:rPr>
  </w:style>
  <w:style w:type="paragraph" w:customStyle="1" w:styleId="xl63">
    <w:name w:val="xl63"/>
    <w:basedOn w:val="Normal"/>
    <w:qFormat/>
    <w:rsid w:val="0043579B"/>
    <w:pPr>
      <w:pBdr>
        <w:top w:val="single" w:sz="4" w:space="0" w:color="00000A"/>
        <w:left w:val="single" w:sz="4" w:space="0" w:color="00000A"/>
        <w:bottom w:val="single" w:sz="4" w:space="0" w:color="00000A"/>
        <w:right w:val="single" w:sz="4" w:space="0" w:color="00000A"/>
      </w:pBdr>
      <w:spacing w:beforeAutospacing="1" w:afterAutospacing="1" w:line="240" w:lineRule="auto"/>
      <w:jc w:val="center"/>
      <w:textAlignment w:val="center"/>
    </w:pPr>
    <w:rPr>
      <w:rFonts w:ascii="Times New Roman" w:eastAsia="Times New Roman" w:hAnsi="Times New Roman" w:cs="Times New Roman"/>
      <w:b/>
      <w:bCs/>
      <w:sz w:val="18"/>
      <w:szCs w:val="18"/>
      <w:lang w:eastAsia="tr-TR"/>
    </w:rPr>
  </w:style>
  <w:style w:type="paragraph" w:customStyle="1" w:styleId="xl64">
    <w:name w:val="xl64"/>
    <w:basedOn w:val="Normal"/>
    <w:qFormat/>
    <w:rsid w:val="0043579B"/>
    <w:pPr>
      <w:pBdr>
        <w:top w:val="single" w:sz="4" w:space="0" w:color="00000A"/>
        <w:left w:val="single" w:sz="4" w:space="0" w:color="00000A"/>
        <w:bottom w:val="single" w:sz="4" w:space="0" w:color="00000A"/>
        <w:right w:val="single" w:sz="4" w:space="0" w:color="00000A"/>
      </w:pBdr>
      <w:spacing w:beforeAutospacing="1" w:afterAutospacing="1" w:line="240" w:lineRule="auto"/>
      <w:jc w:val="center"/>
      <w:textAlignment w:val="center"/>
    </w:pPr>
    <w:rPr>
      <w:rFonts w:ascii="Times New Roman" w:eastAsia="Times New Roman" w:hAnsi="Times New Roman" w:cs="Times New Roman"/>
      <w:b/>
      <w:bCs/>
      <w:sz w:val="18"/>
      <w:szCs w:val="18"/>
      <w:lang w:eastAsia="tr-TR"/>
    </w:rPr>
  </w:style>
  <w:style w:type="paragraph" w:customStyle="1" w:styleId="xl65">
    <w:name w:val="xl65"/>
    <w:basedOn w:val="Normal"/>
    <w:qFormat/>
    <w:rsid w:val="0043579B"/>
    <w:pPr>
      <w:pBdr>
        <w:top w:val="single" w:sz="4" w:space="0" w:color="00000A"/>
        <w:left w:val="single" w:sz="4" w:space="0" w:color="00000A"/>
        <w:bottom w:val="single" w:sz="4" w:space="0" w:color="00000A"/>
        <w:right w:val="single" w:sz="4" w:space="0" w:color="00000A"/>
      </w:pBdr>
      <w:spacing w:beforeAutospacing="1" w:afterAutospacing="1" w:line="240" w:lineRule="auto"/>
      <w:jc w:val="center"/>
      <w:textAlignment w:val="center"/>
    </w:pPr>
    <w:rPr>
      <w:rFonts w:ascii="Times New Roman" w:eastAsia="Times New Roman" w:hAnsi="Times New Roman" w:cs="Times New Roman"/>
      <w:b/>
      <w:bCs/>
      <w:sz w:val="18"/>
      <w:szCs w:val="18"/>
      <w:lang w:eastAsia="tr-TR"/>
    </w:rPr>
  </w:style>
  <w:style w:type="paragraph" w:customStyle="1" w:styleId="xl66">
    <w:name w:val="xl66"/>
    <w:basedOn w:val="Normal"/>
    <w:qFormat/>
    <w:rsid w:val="0043579B"/>
    <w:pPr>
      <w:spacing w:beforeAutospacing="1" w:afterAutospacing="1" w:line="240" w:lineRule="auto"/>
    </w:pPr>
    <w:rPr>
      <w:rFonts w:ascii="Times New Roman" w:eastAsia="Times New Roman" w:hAnsi="Times New Roman" w:cs="Times New Roman"/>
      <w:sz w:val="18"/>
      <w:szCs w:val="18"/>
      <w:lang w:eastAsia="tr-TR"/>
    </w:rPr>
  </w:style>
  <w:style w:type="paragraph" w:customStyle="1" w:styleId="xl67">
    <w:name w:val="xl67"/>
    <w:basedOn w:val="Normal"/>
    <w:qFormat/>
    <w:rsid w:val="0043579B"/>
    <w:pPr>
      <w:pBdr>
        <w:top w:val="single" w:sz="4" w:space="0" w:color="00000A"/>
        <w:left w:val="single" w:sz="4" w:space="0" w:color="00000A"/>
        <w:bottom w:val="single" w:sz="4" w:space="0" w:color="00000A"/>
        <w:right w:val="single" w:sz="4" w:space="0" w:color="00000A"/>
      </w:pBdr>
      <w:spacing w:beforeAutospacing="1" w:afterAutospacing="1" w:line="240" w:lineRule="auto"/>
      <w:jc w:val="center"/>
    </w:pPr>
    <w:rPr>
      <w:rFonts w:ascii="Times New Roman" w:eastAsia="Times New Roman" w:hAnsi="Times New Roman" w:cs="Times New Roman"/>
      <w:sz w:val="18"/>
      <w:szCs w:val="18"/>
      <w:lang w:eastAsia="tr-TR"/>
    </w:rPr>
  </w:style>
  <w:style w:type="paragraph" w:customStyle="1" w:styleId="xl68">
    <w:name w:val="xl68"/>
    <w:basedOn w:val="Normal"/>
    <w:qFormat/>
    <w:rsid w:val="0043579B"/>
    <w:pPr>
      <w:pBdr>
        <w:top w:val="single" w:sz="4" w:space="0" w:color="00000A"/>
        <w:left w:val="single" w:sz="4" w:space="0" w:color="00000A"/>
        <w:bottom w:val="single" w:sz="4" w:space="0" w:color="00000A"/>
        <w:right w:val="single" w:sz="4" w:space="0" w:color="00000A"/>
      </w:pBdr>
      <w:spacing w:beforeAutospacing="1" w:afterAutospacing="1" w:line="240" w:lineRule="auto"/>
      <w:jc w:val="center"/>
      <w:textAlignment w:val="center"/>
    </w:pPr>
    <w:rPr>
      <w:rFonts w:ascii="Times New Roman" w:eastAsia="Times New Roman" w:hAnsi="Times New Roman" w:cs="Times New Roman"/>
      <w:sz w:val="18"/>
      <w:szCs w:val="18"/>
      <w:lang w:eastAsia="tr-TR"/>
    </w:rPr>
  </w:style>
  <w:style w:type="paragraph" w:customStyle="1" w:styleId="xl69">
    <w:name w:val="xl69"/>
    <w:basedOn w:val="Normal"/>
    <w:qFormat/>
    <w:rsid w:val="0043579B"/>
    <w:pPr>
      <w:pBdr>
        <w:top w:val="single" w:sz="4" w:space="0" w:color="00000A"/>
        <w:left w:val="single" w:sz="4" w:space="0" w:color="00000A"/>
        <w:bottom w:val="single" w:sz="4" w:space="0" w:color="00000A"/>
        <w:right w:val="single" w:sz="4" w:space="0" w:color="00000A"/>
      </w:pBdr>
      <w:spacing w:beforeAutospacing="1" w:afterAutospacing="1" w:line="240" w:lineRule="auto"/>
    </w:pPr>
    <w:rPr>
      <w:rFonts w:ascii="Times New Roman" w:eastAsia="Times New Roman" w:hAnsi="Times New Roman" w:cs="Times New Roman"/>
      <w:sz w:val="18"/>
      <w:szCs w:val="18"/>
      <w:lang w:eastAsia="tr-TR"/>
    </w:rPr>
  </w:style>
  <w:style w:type="paragraph" w:customStyle="1" w:styleId="xl70">
    <w:name w:val="xl70"/>
    <w:basedOn w:val="Normal"/>
    <w:qFormat/>
    <w:rsid w:val="0043579B"/>
    <w:pPr>
      <w:pBdr>
        <w:top w:val="single" w:sz="4" w:space="0" w:color="00000A"/>
        <w:left w:val="single" w:sz="4" w:space="0" w:color="00000A"/>
        <w:bottom w:val="single" w:sz="4" w:space="0" w:color="00000A"/>
        <w:right w:val="single" w:sz="4" w:space="0" w:color="00000A"/>
      </w:pBdr>
      <w:spacing w:beforeAutospacing="1" w:afterAutospacing="1" w:line="240" w:lineRule="auto"/>
      <w:jc w:val="center"/>
      <w:textAlignment w:val="center"/>
    </w:pPr>
    <w:rPr>
      <w:rFonts w:ascii="Times New Roman" w:eastAsia="Times New Roman" w:hAnsi="Times New Roman" w:cs="Times New Roman"/>
      <w:sz w:val="18"/>
      <w:szCs w:val="18"/>
      <w:lang w:eastAsia="tr-TR"/>
    </w:rPr>
  </w:style>
  <w:style w:type="paragraph" w:customStyle="1" w:styleId="xl71">
    <w:name w:val="xl71"/>
    <w:basedOn w:val="Normal"/>
    <w:qFormat/>
    <w:rsid w:val="0043579B"/>
    <w:pPr>
      <w:pBdr>
        <w:top w:val="single" w:sz="4" w:space="0" w:color="00000A"/>
        <w:left w:val="single" w:sz="4" w:space="0" w:color="00000A"/>
        <w:bottom w:val="single" w:sz="4" w:space="0" w:color="00000A"/>
        <w:right w:val="single" w:sz="4" w:space="0" w:color="00000A"/>
      </w:pBdr>
      <w:spacing w:beforeAutospacing="1" w:afterAutospacing="1" w:line="240" w:lineRule="auto"/>
      <w:jc w:val="center"/>
      <w:textAlignment w:val="center"/>
    </w:pPr>
    <w:rPr>
      <w:rFonts w:ascii="Times New Roman" w:eastAsia="Times New Roman" w:hAnsi="Times New Roman" w:cs="Times New Roman"/>
      <w:sz w:val="18"/>
      <w:szCs w:val="18"/>
      <w:lang w:eastAsia="tr-TR"/>
    </w:rPr>
  </w:style>
  <w:style w:type="paragraph" w:customStyle="1" w:styleId="xl72">
    <w:name w:val="xl72"/>
    <w:basedOn w:val="Normal"/>
    <w:qFormat/>
    <w:rsid w:val="0043579B"/>
    <w:pPr>
      <w:pBdr>
        <w:top w:val="single" w:sz="4" w:space="0" w:color="00000A"/>
        <w:left w:val="single" w:sz="4" w:space="0" w:color="00000A"/>
        <w:bottom w:val="single" w:sz="4" w:space="0" w:color="00000A"/>
        <w:right w:val="single" w:sz="4" w:space="0" w:color="00000A"/>
      </w:pBdr>
      <w:spacing w:beforeAutospacing="1" w:afterAutospacing="1" w:line="240" w:lineRule="auto"/>
    </w:pPr>
    <w:rPr>
      <w:rFonts w:ascii="Times New Roman" w:eastAsia="Times New Roman" w:hAnsi="Times New Roman" w:cs="Times New Roman"/>
      <w:sz w:val="18"/>
      <w:szCs w:val="18"/>
      <w:lang w:eastAsia="tr-TR"/>
    </w:rPr>
  </w:style>
  <w:style w:type="paragraph" w:customStyle="1" w:styleId="Gvdemetni80">
    <w:name w:val="Gövde metni (8)"/>
    <w:basedOn w:val="Normal"/>
    <w:link w:val="Gvdemetni8"/>
    <w:qFormat/>
    <w:rsid w:val="0043579B"/>
    <w:pPr>
      <w:widowControl w:val="0"/>
      <w:shd w:val="clear" w:color="auto" w:fill="FFFFFF"/>
      <w:spacing w:after="0" w:line="317" w:lineRule="exact"/>
      <w:ind w:firstLine="780"/>
      <w:jc w:val="both"/>
    </w:pPr>
    <w:rPr>
      <w:rFonts w:eastAsia="Times New Roman" w:cs="Times New Roman"/>
      <w:i/>
      <w:iCs/>
    </w:rPr>
  </w:style>
  <w:style w:type="paragraph" w:customStyle="1" w:styleId="Gvdemetni50">
    <w:name w:val="Gövde metni (5)"/>
    <w:basedOn w:val="Normal"/>
    <w:link w:val="Gvdemetni5"/>
    <w:qFormat/>
    <w:rsid w:val="0043579B"/>
    <w:pPr>
      <w:widowControl w:val="0"/>
      <w:shd w:val="clear" w:color="auto" w:fill="FFFFFF"/>
      <w:spacing w:before="180" w:after="60" w:line="274" w:lineRule="exact"/>
      <w:jc w:val="both"/>
    </w:pPr>
    <w:rPr>
      <w:rFonts w:eastAsia="Times New Roman" w:cs="Times New Roman"/>
      <w:i/>
      <w:iCs/>
    </w:rPr>
  </w:style>
  <w:style w:type="paragraph" w:customStyle="1" w:styleId="Gvdemetni6">
    <w:name w:val="Gövde metni (6)"/>
    <w:basedOn w:val="Normal"/>
    <w:link w:val="Gvdemetni6Exact"/>
    <w:qFormat/>
    <w:rsid w:val="0043579B"/>
    <w:pPr>
      <w:widowControl w:val="0"/>
      <w:shd w:val="clear" w:color="auto" w:fill="FFFFFF"/>
      <w:spacing w:after="0" w:line="240" w:lineRule="auto"/>
    </w:pPr>
    <w:rPr>
      <w:rFonts w:eastAsia="Times New Roman" w:cs="Times New Roman"/>
      <w:spacing w:val="7"/>
      <w:sz w:val="14"/>
      <w:szCs w:val="14"/>
    </w:rPr>
  </w:style>
  <w:style w:type="paragraph" w:customStyle="1" w:styleId="Resimyazs">
    <w:name w:val="Resim yazısı"/>
    <w:basedOn w:val="Normal"/>
    <w:link w:val="ResimyazsExact"/>
    <w:qFormat/>
    <w:rsid w:val="0043579B"/>
    <w:pPr>
      <w:widowControl w:val="0"/>
      <w:shd w:val="clear" w:color="auto" w:fill="FFFFFF"/>
      <w:spacing w:after="0" w:line="240" w:lineRule="auto"/>
    </w:pPr>
    <w:rPr>
      <w:rFonts w:ascii="Bookman Old Style" w:eastAsia="Bookman Old Style" w:hAnsi="Bookman Old Style" w:cs="Bookman Old Style"/>
      <w:b/>
      <w:bCs/>
      <w:spacing w:val="2"/>
      <w:sz w:val="13"/>
      <w:szCs w:val="13"/>
    </w:rPr>
  </w:style>
  <w:style w:type="paragraph" w:styleId="ListParagraph">
    <w:name w:val="List Paragraph"/>
    <w:basedOn w:val="Normal"/>
    <w:uiPriority w:val="34"/>
    <w:qFormat/>
    <w:rsid w:val="0043579B"/>
    <w:pPr>
      <w:spacing w:after="200" w:line="276" w:lineRule="auto"/>
      <w:ind w:left="720"/>
      <w:contextualSpacing/>
    </w:pPr>
  </w:style>
  <w:style w:type="paragraph" w:styleId="BalloonText">
    <w:name w:val="Balloon Text"/>
    <w:basedOn w:val="Normal"/>
    <w:link w:val="BalloonTextChar"/>
    <w:uiPriority w:val="99"/>
    <w:semiHidden/>
    <w:unhideWhenUsed/>
    <w:qFormat/>
    <w:rsid w:val="0043579B"/>
    <w:pPr>
      <w:spacing w:after="0" w:line="240" w:lineRule="auto"/>
    </w:pPr>
    <w:rPr>
      <w:rFonts w:ascii="Segoe UI" w:hAnsi="Segoe UI" w:cs="Segoe UI"/>
      <w:sz w:val="18"/>
      <w:szCs w:val="18"/>
    </w:rPr>
  </w:style>
  <w:style w:type="paragraph" w:styleId="NormalWeb">
    <w:name w:val="Normal (Web)"/>
    <w:basedOn w:val="Normal"/>
    <w:uiPriority w:val="99"/>
    <w:qFormat/>
    <w:rsid w:val="0043579B"/>
    <w:pPr>
      <w:spacing w:beforeAutospacing="1" w:afterAutospacing="1" w:line="240" w:lineRule="auto"/>
    </w:pPr>
    <w:rPr>
      <w:rFonts w:ascii="Times New Roman" w:eastAsia="Times New Roman" w:hAnsi="Times New Roman" w:cs="Times New Roman"/>
      <w:sz w:val="24"/>
      <w:szCs w:val="24"/>
      <w:lang w:eastAsia="tr-TR"/>
    </w:rPr>
  </w:style>
  <w:style w:type="paragraph" w:styleId="NoSpacing">
    <w:name w:val="No Spacing"/>
    <w:uiPriority w:val="1"/>
    <w:qFormat/>
    <w:rsid w:val="0043579B"/>
    <w:pPr>
      <w:ind w:firstLine="709"/>
      <w:jc w:val="both"/>
    </w:pPr>
    <w:rPr>
      <w:color w:val="00000A"/>
      <w:sz w:val="22"/>
    </w:rPr>
  </w:style>
  <w:style w:type="paragraph" w:customStyle="1" w:styleId="Default">
    <w:name w:val="Default"/>
    <w:qFormat/>
    <w:rsid w:val="0043579B"/>
    <w:rPr>
      <w:rFonts w:ascii="Times New Roman" w:eastAsia="Calibri" w:hAnsi="Times New Roman" w:cs="Times New Roman"/>
      <w:color w:val="000000"/>
      <w:sz w:val="24"/>
      <w:szCs w:val="24"/>
    </w:rPr>
  </w:style>
  <w:style w:type="paragraph" w:styleId="BodyTextIndent3">
    <w:name w:val="Body Text Indent 3"/>
    <w:basedOn w:val="Normal"/>
    <w:link w:val="BodyTextIndent3Char"/>
    <w:qFormat/>
    <w:rsid w:val="0043579B"/>
    <w:pPr>
      <w:spacing w:after="120" w:line="240" w:lineRule="auto"/>
      <w:ind w:left="283"/>
    </w:pPr>
    <w:rPr>
      <w:rFonts w:ascii="Times New Roman" w:eastAsia="Times New Roman" w:hAnsi="Times New Roman" w:cs="Times New Roman"/>
      <w:sz w:val="16"/>
      <w:szCs w:val="16"/>
      <w:lang w:eastAsia="tr-TR"/>
    </w:rPr>
  </w:style>
  <w:style w:type="paragraph" w:styleId="TOC1">
    <w:name w:val="toc 1"/>
    <w:basedOn w:val="Normal"/>
    <w:next w:val="Normal"/>
    <w:autoRedefine/>
    <w:uiPriority w:val="39"/>
    <w:unhideWhenUsed/>
    <w:rsid w:val="0043579B"/>
    <w:pPr>
      <w:spacing w:after="100"/>
    </w:pPr>
  </w:style>
  <w:style w:type="paragraph" w:styleId="TOC2">
    <w:name w:val="toc 2"/>
    <w:basedOn w:val="Normal"/>
    <w:next w:val="Normal"/>
    <w:autoRedefine/>
    <w:uiPriority w:val="39"/>
    <w:unhideWhenUsed/>
    <w:rsid w:val="0043579B"/>
    <w:pPr>
      <w:spacing w:after="100"/>
      <w:ind w:left="220"/>
    </w:pPr>
  </w:style>
  <w:style w:type="paragraph" w:styleId="TOC3">
    <w:name w:val="toc 3"/>
    <w:basedOn w:val="Normal"/>
    <w:next w:val="Normal"/>
    <w:autoRedefine/>
    <w:uiPriority w:val="39"/>
    <w:unhideWhenUsed/>
    <w:rsid w:val="0043579B"/>
    <w:pPr>
      <w:tabs>
        <w:tab w:val="right" w:leader="dot" w:pos="9344"/>
      </w:tabs>
      <w:spacing w:after="100"/>
      <w:ind w:left="440"/>
      <w:jc w:val="both"/>
    </w:pPr>
  </w:style>
  <w:style w:type="paragraph" w:styleId="TOC4">
    <w:name w:val="toc 4"/>
    <w:basedOn w:val="Normal"/>
    <w:next w:val="Normal"/>
    <w:autoRedefine/>
    <w:uiPriority w:val="39"/>
    <w:unhideWhenUsed/>
    <w:rsid w:val="0043579B"/>
    <w:pPr>
      <w:spacing w:after="100"/>
      <w:ind w:left="660"/>
    </w:pPr>
  </w:style>
  <w:style w:type="paragraph" w:styleId="TOC5">
    <w:name w:val="toc 5"/>
    <w:basedOn w:val="Normal"/>
    <w:next w:val="Normal"/>
    <w:autoRedefine/>
    <w:uiPriority w:val="39"/>
    <w:unhideWhenUsed/>
    <w:rsid w:val="0043579B"/>
    <w:pPr>
      <w:spacing w:after="100"/>
      <w:ind w:left="880"/>
    </w:pPr>
  </w:style>
  <w:style w:type="paragraph" w:styleId="TOC6">
    <w:name w:val="toc 6"/>
    <w:basedOn w:val="Normal"/>
    <w:next w:val="Normal"/>
    <w:autoRedefine/>
    <w:uiPriority w:val="39"/>
    <w:unhideWhenUsed/>
    <w:rsid w:val="0043579B"/>
    <w:pPr>
      <w:spacing w:after="100"/>
      <w:ind w:left="1100"/>
    </w:pPr>
    <w:rPr>
      <w:rFonts w:eastAsiaTheme="minorEastAsia"/>
      <w:lang w:eastAsia="tr-TR"/>
    </w:rPr>
  </w:style>
  <w:style w:type="paragraph" w:styleId="TOC7">
    <w:name w:val="toc 7"/>
    <w:basedOn w:val="Normal"/>
    <w:next w:val="Normal"/>
    <w:autoRedefine/>
    <w:uiPriority w:val="39"/>
    <w:unhideWhenUsed/>
    <w:rsid w:val="0043579B"/>
    <w:pPr>
      <w:spacing w:after="100"/>
      <w:ind w:left="1320"/>
    </w:pPr>
    <w:rPr>
      <w:rFonts w:eastAsiaTheme="minorEastAsia"/>
      <w:lang w:eastAsia="tr-TR"/>
    </w:rPr>
  </w:style>
  <w:style w:type="paragraph" w:styleId="TOC8">
    <w:name w:val="toc 8"/>
    <w:basedOn w:val="Normal"/>
    <w:next w:val="Normal"/>
    <w:autoRedefine/>
    <w:uiPriority w:val="39"/>
    <w:unhideWhenUsed/>
    <w:rsid w:val="0043579B"/>
    <w:pPr>
      <w:spacing w:after="100"/>
      <w:ind w:left="1540"/>
    </w:pPr>
    <w:rPr>
      <w:rFonts w:eastAsiaTheme="minorEastAsia"/>
      <w:lang w:eastAsia="tr-TR"/>
    </w:rPr>
  </w:style>
  <w:style w:type="paragraph" w:styleId="TOC9">
    <w:name w:val="toc 9"/>
    <w:basedOn w:val="Normal"/>
    <w:next w:val="Normal"/>
    <w:autoRedefine/>
    <w:uiPriority w:val="39"/>
    <w:unhideWhenUsed/>
    <w:rsid w:val="0043579B"/>
    <w:pPr>
      <w:spacing w:after="100"/>
      <w:ind w:left="1760"/>
    </w:pPr>
    <w:rPr>
      <w:rFonts w:eastAsiaTheme="minorEastAsia"/>
      <w:lang w:eastAsia="tr-TR"/>
    </w:rPr>
  </w:style>
  <w:style w:type="paragraph" w:styleId="TOCHeading">
    <w:name w:val="TOC Heading"/>
    <w:basedOn w:val="Heading1"/>
    <w:next w:val="Normal"/>
    <w:uiPriority w:val="39"/>
    <w:unhideWhenUsed/>
    <w:qFormat/>
    <w:rsid w:val="0043579B"/>
    <w:rPr>
      <w:lang w:eastAsia="tr-TR"/>
    </w:rPr>
  </w:style>
  <w:style w:type="paragraph" w:customStyle="1" w:styleId="ereveerii">
    <w:name w:val="Çerçeve İçeriği"/>
    <w:basedOn w:val="Normal"/>
    <w:qFormat/>
  </w:style>
  <w:style w:type="paragraph" w:customStyle="1" w:styleId="Gvdemetni21">
    <w:name w:val="Gövde metni (2)"/>
    <w:basedOn w:val="Normal"/>
    <w:qFormat/>
    <w:pPr>
      <w:shd w:val="clear" w:color="auto" w:fill="FFFFFF"/>
      <w:spacing w:before="240" w:after="480" w:line="264" w:lineRule="exact"/>
      <w:jc w:val="both"/>
    </w:pPr>
    <w:rPr>
      <w:rFonts w:ascii="Calibri" w:eastAsia="Calibri" w:hAnsi="Calibri" w:cs="Calibri"/>
      <w:sz w:val="21"/>
      <w:szCs w:val="21"/>
    </w:rPr>
  </w:style>
  <w:style w:type="paragraph" w:customStyle="1" w:styleId="Gvdemetni41">
    <w:name w:val="Gövde metni (4)"/>
    <w:basedOn w:val="Normal"/>
    <w:qFormat/>
    <w:pPr>
      <w:shd w:val="clear" w:color="auto" w:fill="FFFFFF"/>
      <w:spacing w:before="540" w:after="0" w:line="437" w:lineRule="exact"/>
      <w:jc w:val="both"/>
    </w:pPr>
    <w:rPr>
      <w:rFonts w:ascii="Calibri" w:eastAsia="Calibri" w:hAnsi="Calibri" w:cs="Calibri"/>
      <w:b/>
      <w:bCs/>
      <w:i/>
      <w:iCs/>
      <w:sz w:val="21"/>
      <w:szCs w:val="21"/>
    </w:rPr>
  </w:style>
  <w:style w:type="paragraph" w:customStyle="1" w:styleId="stbilgiveyaaltbilgi2">
    <w:name w:val="Üst bilgi veya alt bilgi (2)"/>
    <w:basedOn w:val="Normal"/>
    <w:qFormat/>
    <w:pPr>
      <w:shd w:val="clear" w:color="auto" w:fill="FFFFFF"/>
      <w:spacing w:line="240" w:lineRule="auto"/>
    </w:pPr>
    <w:rPr>
      <w:rFonts w:ascii="Calibri" w:eastAsia="Calibri" w:hAnsi="Calibri" w:cs="Calibri"/>
      <w:b/>
      <w:bCs/>
      <w:sz w:val="21"/>
      <w:szCs w:val="21"/>
    </w:rPr>
  </w:style>
  <w:style w:type="paragraph" w:customStyle="1" w:styleId="Gvdemetni7">
    <w:name w:val="Gövde metni (7)"/>
    <w:basedOn w:val="Normal"/>
    <w:qFormat/>
    <w:pPr>
      <w:shd w:val="clear" w:color="auto" w:fill="FFFFFF"/>
      <w:spacing w:before="180" w:after="180" w:line="240" w:lineRule="auto"/>
    </w:pPr>
    <w:rPr>
      <w:rFonts w:ascii="Calibri" w:eastAsia="Calibri" w:hAnsi="Calibri" w:cs="Calibri"/>
      <w:i/>
      <w:iCs/>
      <w:sz w:val="21"/>
      <w:szCs w:val="21"/>
    </w:rPr>
  </w:style>
  <w:style w:type="paragraph" w:customStyle="1" w:styleId="Balk1">
    <w:name w:val="Başlık #1"/>
    <w:basedOn w:val="Normal"/>
    <w:qFormat/>
    <w:pPr>
      <w:shd w:val="clear" w:color="auto" w:fill="FFFFFF"/>
      <w:spacing w:before="180" w:after="180" w:line="240" w:lineRule="auto"/>
      <w:outlineLvl w:val="0"/>
    </w:pPr>
    <w:rPr>
      <w:rFonts w:ascii="Calibri" w:eastAsia="Calibri" w:hAnsi="Calibri" w:cs="Calibri"/>
      <w:i/>
      <w:iCs/>
      <w:sz w:val="21"/>
      <w:szCs w:val="21"/>
    </w:rPr>
  </w:style>
  <w:style w:type="paragraph" w:customStyle="1" w:styleId="indekiler">
    <w:name w:val="İçindekiler"/>
    <w:basedOn w:val="Normal"/>
    <w:qFormat/>
    <w:pPr>
      <w:shd w:val="clear" w:color="auto" w:fill="FFFFFF"/>
      <w:spacing w:before="180" w:after="180" w:line="240" w:lineRule="auto"/>
      <w:ind w:hanging="680"/>
      <w:jc w:val="both"/>
    </w:pPr>
    <w:rPr>
      <w:rFonts w:ascii="Calibri" w:eastAsia="Calibri" w:hAnsi="Calibri" w:cs="Calibri"/>
      <w:sz w:val="21"/>
      <w:szCs w:val="21"/>
    </w:rPr>
  </w:style>
  <w:style w:type="paragraph" w:styleId="TableofFigures">
    <w:name w:val="table of figures"/>
    <w:basedOn w:val="Normal"/>
    <w:next w:val="Normal"/>
    <w:qFormat/>
    <w:pPr>
      <w:ind w:left="480" w:hanging="480"/>
    </w:pPr>
    <w:rPr>
      <w:smallCaps/>
    </w:rPr>
  </w:style>
  <w:style w:type="paragraph" w:styleId="CommentText">
    <w:name w:val="annotation text"/>
    <w:basedOn w:val="Normal"/>
    <w:qFormat/>
  </w:style>
  <w:style w:type="numbering" w:customStyle="1" w:styleId="ListeYok1">
    <w:name w:val="Liste Yok1"/>
    <w:uiPriority w:val="99"/>
    <w:semiHidden/>
    <w:unhideWhenUsed/>
    <w:qFormat/>
    <w:rsid w:val="0043579B"/>
  </w:style>
  <w:style w:type="numbering" w:customStyle="1" w:styleId="ListeYok2">
    <w:name w:val="Liste Yok2"/>
    <w:uiPriority w:val="99"/>
    <w:semiHidden/>
    <w:unhideWhenUsed/>
    <w:qFormat/>
    <w:rsid w:val="0043579B"/>
  </w:style>
  <w:style w:type="numbering" w:customStyle="1" w:styleId="ListeYok3">
    <w:name w:val="Liste Yok3"/>
    <w:uiPriority w:val="99"/>
    <w:semiHidden/>
    <w:unhideWhenUsed/>
    <w:qFormat/>
    <w:rsid w:val="0043579B"/>
  </w:style>
  <w:style w:type="numbering" w:customStyle="1" w:styleId="ListeYok4">
    <w:name w:val="Liste Yok4"/>
    <w:uiPriority w:val="99"/>
    <w:semiHidden/>
    <w:unhideWhenUsed/>
    <w:qFormat/>
    <w:rsid w:val="0043579B"/>
  </w:style>
  <w:style w:type="numbering" w:customStyle="1" w:styleId="ListeYok5">
    <w:name w:val="Liste Yok5"/>
    <w:uiPriority w:val="99"/>
    <w:semiHidden/>
    <w:unhideWhenUsed/>
    <w:qFormat/>
    <w:rsid w:val="0043579B"/>
  </w:style>
  <w:style w:type="numbering" w:customStyle="1" w:styleId="ListeYok11">
    <w:name w:val="Liste Yok11"/>
    <w:uiPriority w:val="99"/>
    <w:semiHidden/>
    <w:unhideWhenUsed/>
    <w:qFormat/>
    <w:rsid w:val="0043579B"/>
  </w:style>
  <w:style w:type="numbering" w:customStyle="1" w:styleId="ListeYok21">
    <w:name w:val="Liste Yok21"/>
    <w:uiPriority w:val="99"/>
    <w:semiHidden/>
    <w:unhideWhenUsed/>
    <w:qFormat/>
    <w:rsid w:val="0043579B"/>
  </w:style>
  <w:style w:type="numbering" w:customStyle="1" w:styleId="ListeYok31">
    <w:name w:val="Liste Yok31"/>
    <w:uiPriority w:val="99"/>
    <w:semiHidden/>
    <w:unhideWhenUsed/>
    <w:qFormat/>
    <w:rsid w:val="0043579B"/>
  </w:style>
  <w:style w:type="numbering" w:customStyle="1" w:styleId="ListeYok41">
    <w:name w:val="Liste Yok41"/>
    <w:uiPriority w:val="99"/>
    <w:semiHidden/>
    <w:unhideWhenUsed/>
    <w:qFormat/>
    <w:rsid w:val="0043579B"/>
  </w:style>
  <w:style w:type="numbering" w:customStyle="1" w:styleId="ListeYok6">
    <w:name w:val="Liste Yok6"/>
    <w:uiPriority w:val="99"/>
    <w:semiHidden/>
    <w:unhideWhenUsed/>
    <w:qFormat/>
    <w:rsid w:val="0043579B"/>
  </w:style>
  <w:style w:type="numbering" w:customStyle="1" w:styleId="ListeYok12">
    <w:name w:val="Liste Yok12"/>
    <w:uiPriority w:val="99"/>
    <w:semiHidden/>
    <w:unhideWhenUsed/>
    <w:qFormat/>
    <w:rsid w:val="0043579B"/>
  </w:style>
  <w:style w:type="numbering" w:customStyle="1" w:styleId="ListeYok22">
    <w:name w:val="Liste Yok22"/>
    <w:uiPriority w:val="99"/>
    <w:semiHidden/>
    <w:unhideWhenUsed/>
    <w:qFormat/>
    <w:rsid w:val="0043579B"/>
  </w:style>
  <w:style w:type="numbering" w:customStyle="1" w:styleId="ListeYok32">
    <w:name w:val="Liste Yok32"/>
    <w:uiPriority w:val="99"/>
    <w:semiHidden/>
    <w:unhideWhenUsed/>
    <w:qFormat/>
    <w:rsid w:val="0043579B"/>
  </w:style>
  <w:style w:type="numbering" w:customStyle="1" w:styleId="ListeYok42">
    <w:name w:val="Liste Yok42"/>
    <w:uiPriority w:val="99"/>
    <w:semiHidden/>
    <w:unhideWhenUsed/>
    <w:qFormat/>
    <w:rsid w:val="0043579B"/>
  </w:style>
  <w:style w:type="numbering" w:customStyle="1" w:styleId="ListeYok51">
    <w:name w:val="Liste Yok51"/>
    <w:uiPriority w:val="99"/>
    <w:semiHidden/>
    <w:unhideWhenUsed/>
    <w:qFormat/>
    <w:rsid w:val="0043579B"/>
  </w:style>
  <w:style w:type="numbering" w:customStyle="1" w:styleId="ListeYok111">
    <w:name w:val="Liste Yok111"/>
    <w:uiPriority w:val="99"/>
    <w:semiHidden/>
    <w:unhideWhenUsed/>
    <w:qFormat/>
    <w:rsid w:val="0043579B"/>
  </w:style>
  <w:style w:type="numbering" w:customStyle="1" w:styleId="ListeYok211">
    <w:name w:val="Liste Yok211"/>
    <w:uiPriority w:val="99"/>
    <w:semiHidden/>
    <w:unhideWhenUsed/>
    <w:qFormat/>
    <w:rsid w:val="0043579B"/>
  </w:style>
  <w:style w:type="numbering" w:customStyle="1" w:styleId="ListeYok311">
    <w:name w:val="Liste Yok311"/>
    <w:uiPriority w:val="99"/>
    <w:semiHidden/>
    <w:unhideWhenUsed/>
    <w:qFormat/>
    <w:rsid w:val="0043579B"/>
  </w:style>
  <w:style w:type="numbering" w:customStyle="1" w:styleId="ListeYok411">
    <w:name w:val="Liste Yok411"/>
    <w:uiPriority w:val="99"/>
    <w:semiHidden/>
    <w:unhideWhenUsed/>
    <w:qFormat/>
    <w:rsid w:val="0043579B"/>
  </w:style>
  <w:style w:type="numbering" w:customStyle="1" w:styleId="ListeYok7">
    <w:name w:val="Liste Yok7"/>
    <w:uiPriority w:val="99"/>
    <w:semiHidden/>
    <w:unhideWhenUsed/>
    <w:qFormat/>
    <w:rsid w:val="0043579B"/>
  </w:style>
  <w:style w:type="numbering" w:customStyle="1" w:styleId="ListeYok13">
    <w:name w:val="Liste Yok13"/>
    <w:uiPriority w:val="99"/>
    <w:semiHidden/>
    <w:unhideWhenUsed/>
    <w:qFormat/>
    <w:rsid w:val="0043579B"/>
  </w:style>
  <w:style w:type="numbering" w:customStyle="1" w:styleId="ListeYok23">
    <w:name w:val="Liste Yok23"/>
    <w:uiPriority w:val="99"/>
    <w:semiHidden/>
    <w:unhideWhenUsed/>
    <w:qFormat/>
    <w:rsid w:val="0043579B"/>
  </w:style>
  <w:style w:type="numbering" w:customStyle="1" w:styleId="ListeYok33">
    <w:name w:val="Liste Yok33"/>
    <w:uiPriority w:val="99"/>
    <w:semiHidden/>
    <w:unhideWhenUsed/>
    <w:qFormat/>
    <w:rsid w:val="0043579B"/>
  </w:style>
  <w:style w:type="numbering" w:customStyle="1" w:styleId="ListeYok43">
    <w:name w:val="Liste Yok43"/>
    <w:uiPriority w:val="99"/>
    <w:semiHidden/>
    <w:unhideWhenUsed/>
    <w:qFormat/>
    <w:rsid w:val="0043579B"/>
  </w:style>
  <w:style w:type="numbering" w:customStyle="1" w:styleId="ListeYok52">
    <w:name w:val="Liste Yok52"/>
    <w:uiPriority w:val="99"/>
    <w:semiHidden/>
    <w:unhideWhenUsed/>
    <w:qFormat/>
    <w:rsid w:val="0043579B"/>
  </w:style>
  <w:style w:type="numbering" w:customStyle="1" w:styleId="ListeYok112">
    <w:name w:val="Liste Yok112"/>
    <w:uiPriority w:val="99"/>
    <w:semiHidden/>
    <w:unhideWhenUsed/>
    <w:qFormat/>
    <w:rsid w:val="0043579B"/>
  </w:style>
  <w:style w:type="numbering" w:customStyle="1" w:styleId="ListeYok212">
    <w:name w:val="Liste Yok212"/>
    <w:uiPriority w:val="99"/>
    <w:semiHidden/>
    <w:unhideWhenUsed/>
    <w:qFormat/>
    <w:rsid w:val="0043579B"/>
  </w:style>
  <w:style w:type="numbering" w:customStyle="1" w:styleId="ListeYok312">
    <w:name w:val="Liste Yok312"/>
    <w:uiPriority w:val="99"/>
    <w:semiHidden/>
    <w:unhideWhenUsed/>
    <w:qFormat/>
    <w:rsid w:val="0043579B"/>
  </w:style>
  <w:style w:type="numbering" w:customStyle="1" w:styleId="ListeYok412">
    <w:name w:val="Liste Yok412"/>
    <w:uiPriority w:val="99"/>
    <w:semiHidden/>
    <w:unhideWhenUsed/>
    <w:qFormat/>
    <w:rsid w:val="0043579B"/>
  </w:style>
  <w:style w:type="numbering" w:customStyle="1" w:styleId="ListeYok61">
    <w:name w:val="Liste Yok61"/>
    <w:uiPriority w:val="99"/>
    <w:semiHidden/>
    <w:unhideWhenUsed/>
    <w:qFormat/>
    <w:rsid w:val="0043579B"/>
  </w:style>
  <w:style w:type="numbering" w:customStyle="1" w:styleId="ListeYok121">
    <w:name w:val="Liste Yok121"/>
    <w:uiPriority w:val="99"/>
    <w:semiHidden/>
    <w:unhideWhenUsed/>
    <w:qFormat/>
    <w:rsid w:val="0043579B"/>
  </w:style>
  <w:style w:type="numbering" w:customStyle="1" w:styleId="ListeYok221">
    <w:name w:val="Liste Yok221"/>
    <w:uiPriority w:val="99"/>
    <w:semiHidden/>
    <w:unhideWhenUsed/>
    <w:qFormat/>
    <w:rsid w:val="0043579B"/>
  </w:style>
  <w:style w:type="numbering" w:customStyle="1" w:styleId="ListeYok321">
    <w:name w:val="Liste Yok321"/>
    <w:uiPriority w:val="99"/>
    <w:semiHidden/>
    <w:unhideWhenUsed/>
    <w:qFormat/>
    <w:rsid w:val="0043579B"/>
  </w:style>
  <w:style w:type="numbering" w:customStyle="1" w:styleId="ListeYok421">
    <w:name w:val="Liste Yok421"/>
    <w:uiPriority w:val="99"/>
    <w:semiHidden/>
    <w:unhideWhenUsed/>
    <w:qFormat/>
    <w:rsid w:val="0043579B"/>
  </w:style>
  <w:style w:type="numbering" w:customStyle="1" w:styleId="ListeYok511">
    <w:name w:val="Liste Yok511"/>
    <w:uiPriority w:val="99"/>
    <w:semiHidden/>
    <w:unhideWhenUsed/>
    <w:qFormat/>
    <w:rsid w:val="0043579B"/>
  </w:style>
  <w:style w:type="numbering" w:customStyle="1" w:styleId="ListeYok1111">
    <w:name w:val="Liste Yok1111"/>
    <w:uiPriority w:val="99"/>
    <w:semiHidden/>
    <w:unhideWhenUsed/>
    <w:qFormat/>
    <w:rsid w:val="0043579B"/>
  </w:style>
  <w:style w:type="numbering" w:customStyle="1" w:styleId="ListeYok2111">
    <w:name w:val="Liste Yok2111"/>
    <w:uiPriority w:val="99"/>
    <w:semiHidden/>
    <w:unhideWhenUsed/>
    <w:qFormat/>
    <w:rsid w:val="0043579B"/>
  </w:style>
  <w:style w:type="numbering" w:customStyle="1" w:styleId="ListeYok3111">
    <w:name w:val="Liste Yok3111"/>
    <w:uiPriority w:val="99"/>
    <w:semiHidden/>
    <w:unhideWhenUsed/>
    <w:qFormat/>
    <w:rsid w:val="0043579B"/>
  </w:style>
  <w:style w:type="numbering" w:customStyle="1" w:styleId="ListeYok4111">
    <w:name w:val="Liste Yok4111"/>
    <w:uiPriority w:val="99"/>
    <w:semiHidden/>
    <w:unhideWhenUsed/>
    <w:qFormat/>
    <w:rsid w:val="0043579B"/>
  </w:style>
  <w:style w:type="numbering" w:customStyle="1" w:styleId="ListeYok8">
    <w:name w:val="Liste Yok8"/>
    <w:uiPriority w:val="99"/>
    <w:semiHidden/>
    <w:unhideWhenUsed/>
    <w:qFormat/>
    <w:rsid w:val="0043579B"/>
  </w:style>
  <w:style w:type="numbering" w:customStyle="1" w:styleId="ListeYok9">
    <w:name w:val="Liste Yok9"/>
    <w:uiPriority w:val="99"/>
    <w:semiHidden/>
    <w:unhideWhenUsed/>
    <w:qFormat/>
    <w:rsid w:val="0043579B"/>
  </w:style>
  <w:style w:type="numbering" w:customStyle="1" w:styleId="ListeYok10">
    <w:name w:val="Liste Yok10"/>
    <w:uiPriority w:val="99"/>
    <w:semiHidden/>
    <w:unhideWhenUsed/>
    <w:qFormat/>
    <w:rsid w:val="0043579B"/>
  </w:style>
  <w:style w:type="numbering" w:customStyle="1" w:styleId="ListeYok14">
    <w:name w:val="Liste Yok14"/>
    <w:uiPriority w:val="99"/>
    <w:semiHidden/>
    <w:unhideWhenUsed/>
    <w:qFormat/>
    <w:rsid w:val="0043579B"/>
  </w:style>
  <w:style w:type="numbering" w:customStyle="1" w:styleId="ListeYok15">
    <w:name w:val="Liste Yok15"/>
    <w:uiPriority w:val="99"/>
    <w:semiHidden/>
    <w:unhideWhenUsed/>
    <w:qFormat/>
    <w:rsid w:val="0043579B"/>
  </w:style>
  <w:style w:type="table" w:styleId="TableGrid">
    <w:name w:val="Table Grid"/>
    <w:basedOn w:val="TableNormal"/>
    <w:uiPriority w:val="39"/>
    <w:rsid w:val="0043579B"/>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
    <w:name w:val="Tablo Kılavuzu1"/>
    <w:basedOn w:val="TableNormal"/>
    <w:uiPriority w:val="39"/>
    <w:rsid w:val="0043579B"/>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TableNormal"/>
    <w:uiPriority w:val="39"/>
    <w:rsid w:val="0043579B"/>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
    <w:name w:val="Tablo Kılavuzu3"/>
    <w:basedOn w:val="TableNormal"/>
    <w:uiPriority w:val="39"/>
    <w:rsid w:val="0043579B"/>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
    <w:name w:val="Tablo Kılavuzu4"/>
    <w:basedOn w:val="TableNormal"/>
    <w:uiPriority w:val="39"/>
    <w:rsid w:val="0043579B"/>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5">
    <w:name w:val="Tablo Kılavuzu5"/>
    <w:basedOn w:val="TableNormal"/>
    <w:uiPriority w:val="39"/>
    <w:rsid w:val="0043579B"/>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1">
    <w:name w:val="Tablo Kılavuzu11"/>
    <w:basedOn w:val="TableNormal"/>
    <w:uiPriority w:val="39"/>
    <w:rsid w:val="0043579B"/>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1">
    <w:name w:val="Tablo Kılavuzu21"/>
    <w:basedOn w:val="TableNormal"/>
    <w:uiPriority w:val="39"/>
    <w:rsid w:val="0043579B"/>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1">
    <w:name w:val="Tablo Kılavuzu31"/>
    <w:basedOn w:val="TableNormal"/>
    <w:uiPriority w:val="39"/>
    <w:rsid w:val="0043579B"/>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1">
    <w:name w:val="Tablo Kılavuzu41"/>
    <w:basedOn w:val="TableNormal"/>
    <w:uiPriority w:val="39"/>
    <w:rsid w:val="0043579B"/>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6">
    <w:name w:val="Tablo Kılavuzu6"/>
    <w:basedOn w:val="TableNormal"/>
    <w:uiPriority w:val="39"/>
    <w:rsid w:val="0043579B"/>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2">
    <w:name w:val="Tablo Kılavuzu12"/>
    <w:basedOn w:val="TableNormal"/>
    <w:uiPriority w:val="39"/>
    <w:rsid w:val="0043579B"/>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2">
    <w:name w:val="Tablo Kılavuzu22"/>
    <w:basedOn w:val="TableNormal"/>
    <w:uiPriority w:val="39"/>
    <w:rsid w:val="0043579B"/>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2">
    <w:name w:val="Tablo Kılavuzu32"/>
    <w:basedOn w:val="TableNormal"/>
    <w:uiPriority w:val="39"/>
    <w:rsid w:val="0043579B"/>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2">
    <w:name w:val="Tablo Kılavuzu42"/>
    <w:basedOn w:val="TableNormal"/>
    <w:uiPriority w:val="39"/>
    <w:rsid w:val="0043579B"/>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51">
    <w:name w:val="Tablo Kılavuzu51"/>
    <w:basedOn w:val="TableNormal"/>
    <w:uiPriority w:val="39"/>
    <w:rsid w:val="0043579B"/>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11">
    <w:name w:val="Tablo Kılavuzu111"/>
    <w:basedOn w:val="TableNormal"/>
    <w:uiPriority w:val="39"/>
    <w:rsid w:val="0043579B"/>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11">
    <w:name w:val="Tablo Kılavuzu211"/>
    <w:basedOn w:val="TableNormal"/>
    <w:uiPriority w:val="39"/>
    <w:rsid w:val="0043579B"/>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11">
    <w:name w:val="Tablo Kılavuzu311"/>
    <w:basedOn w:val="TableNormal"/>
    <w:uiPriority w:val="39"/>
    <w:rsid w:val="0043579B"/>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11">
    <w:name w:val="Tablo Kılavuzu411"/>
    <w:basedOn w:val="TableNormal"/>
    <w:uiPriority w:val="39"/>
    <w:rsid w:val="0043579B"/>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43579B"/>
    <w:rPr>
      <w:rFonts w:eastAsiaTheme="minorEastAsia"/>
      <w:lang w:eastAsia="tr-TR"/>
    </w:rPr>
    <w:tblPr>
      <w:tblCellMar>
        <w:top w:w="0" w:type="dxa"/>
        <w:left w:w="0" w:type="dxa"/>
        <w:bottom w:w="0" w:type="dxa"/>
        <w:right w:w="0" w:type="dxa"/>
      </w:tblCellMar>
    </w:tblPr>
  </w:style>
  <w:style w:type="table" w:customStyle="1" w:styleId="TableGrid2">
    <w:name w:val="TableGrid2"/>
    <w:rsid w:val="0043579B"/>
    <w:rPr>
      <w:rFonts w:eastAsiaTheme="minorEastAsia"/>
      <w:lang w:eastAsia="tr-TR"/>
    </w:rPr>
    <w:tblPr>
      <w:tblCellMar>
        <w:top w:w="0" w:type="dxa"/>
        <w:left w:w="0" w:type="dxa"/>
        <w:bottom w:w="0" w:type="dxa"/>
        <w:right w:w="0" w:type="dxa"/>
      </w:tblCellMar>
    </w:tblPr>
  </w:style>
  <w:style w:type="table" w:customStyle="1" w:styleId="TabloKlavuzu13">
    <w:name w:val="Tablo Kılavuzu13"/>
    <w:basedOn w:val="TableNormal"/>
    <w:uiPriority w:val="39"/>
    <w:rsid w:val="004357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8.wmf"/><Relationship Id="rId21" Type="http://schemas.openxmlformats.org/officeDocument/2006/relationships/image" Target="media/image13.wmf"/><Relationship Id="rId34" Type="http://schemas.openxmlformats.org/officeDocument/2006/relationships/image" Target="media/image26.wmf"/><Relationship Id="rId42" Type="http://schemas.openxmlformats.org/officeDocument/2006/relationships/image" Target="media/image34.wmf"/><Relationship Id="rId47" Type="http://schemas.openxmlformats.org/officeDocument/2006/relationships/image" Target="media/image39.wmf"/><Relationship Id="rId50" Type="http://schemas.openxmlformats.org/officeDocument/2006/relationships/image" Target="media/image42.wmf"/><Relationship Id="rId55" Type="http://schemas.openxmlformats.org/officeDocument/2006/relationships/image" Target="media/image47.png"/><Relationship Id="rId63" Type="http://schemas.openxmlformats.org/officeDocument/2006/relationships/footer" Target="footer1.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wmf"/><Relationship Id="rId29" Type="http://schemas.openxmlformats.org/officeDocument/2006/relationships/image" Target="media/image21.wmf"/><Relationship Id="rId11" Type="http://schemas.openxmlformats.org/officeDocument/2006/relationships/image" Target="media/image3.jpeg"/><Relationship Id="rId24" Type="http://schemas.openxmlformats.org/officeDocument/2006/relationships/image" Target="media/image16.wmf"/><Relationship Id="rId32" Type="http://schemas.openxmlformats.org/officeDocument/2006/relationships/image" Target="media/image24.wmf"/><Relationship Id="rId37" Type="http://schemas.openxmlformats.org/officeDocument/2006/relationships/image" Target="media/image29.wmf"/><Relationship Id="rId40" Type="http://schemas.openxmlformats.org/officeDocument/2006/relationships/image" Target="media/image32.wmf"/><Relationship Id="rId45" Type="http://schemas.openxmlformats.org/officeDocument/2006/relationships/image" Target="media/image37.wmf"/><Relationship Id="rId53" Type="http://schemas.openxmlformats.org/officeDocument/2006/relationships/image" Target="media/image45.wmf"/><Relationship Id="rId58" Type="http://schemas.openxmlformats.org/officeDocument/2006/relationships/image" Target="media/image50.png"/><Relationship Id="rId66"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1.wmf"/><Relationship Id="rId14" Type="http://schemas.openxmlformats.org/officeDocument/2006/relationships/image" Target="media/image6.jpeg"/><Relationship Id="rId22" Type="http://schemas.openxmlformats.org/officeDocument/2006/relationships/image" Target="media/image14.wmf"/><Relationship Id="rId27" Type="http://schemas.openxmlformats.org/officeDocument/2006/relationships/image" Target="media/image19.wmf"/><Relationship Id="rId30" Type="http://schemas.openxmlformats.org/officeDocument/2006/relationships/image" Target="media/image22.wmf"/><Relationship Id="rId35" Type="http://schemas.openxmlformats.org/officeDocument/2006/relationships/image" Target="media/image27.wmf"/><Relationship Id="rId43" Type="http://schemas.openxmlformats.org/officeDocument/2006/relationships/image" Target="media/image35.wmf"/><Relationship Id="rId48" Type="http://schemas.openxmlformats.org/officeDocument/2006/relationships/image" Target="media/image40.wmf"/><Relationship Id="rId56" Type="http://schemas.openxmlformats.org/officeDocument/2006/relationships/image" Target="media/image48.png"/><Relationship Id="rId64" Type="http://schemas.openxmlformats.org/officeDocument/2006/relationships/footer" Target="footer2.xml"/><Relationship Id="rId8" Type="http://schemas.openxmlformats.org/officeDocument/2006/relationships/hyperlink" Target="http://www.ticaretsicil.gov.tr/" TargetMode="External"/><Relationship Id="rId51" Type="http://schemas.openxmlformats.org/officeDocument/2006/relationships/image" Target="media/image43.w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wmf"/><Relationship Id="rId25" Type="http://schemas.openxmlformats.org/officeDocument/2006/relationships/image" Target="media/image17.wmf"/><Relationship Id="rId33" Type="http://schemas.openxmlformats.org/officeDocument/2006/relationships/image" Target="media/image25.wmf"/><Relationship Id="rId38" Type="http://schemas.openxmlformats.org/officeDocument/2006/relationships/image" Target="media/image30.wmf"/><Relationship Id="rId46" Type="http://schemas.openxmlformats.org/officeDocument/2006/relationships/image" Target="media/image38.wmf"/><Relationship Id="rId59" Type="http://schemas.openxmlformats.org/officeDocument/2006/relationships/image" Target="media/image51.png"/><Relationship Id="rId67" Type="http://schemas.openxmlformats.org/officeDocument/2006/relationships/fontTable" Target="fontTable.xml"/><Relationship Id="rId20" Type="http://schemas.openxmlformats.org/officeDocument/2006/relationships/image" Target="media/image12.wmf"/><Relationship Id="rId41" Type="http://schemas.openxmlformats.org/officeDocument/2006/relationships/image" Target="media/image33.wmf"/><Relationship Id="rId54" Type="http://schemas.openxmlformats.org/officeDocument/2006/relationships/image" Target="media/image46.wmf"/><Relationship Id="rId62"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wmf"/><Relationship Id="rId28" Type="http://schemas.openxmlformats.org/officeDocument/2006/relationships/image" Target="media/image20.wmf"/><Relationship Id="rId36" Type="http://schemas.openxmlformats.org/officeDocument/2006/relationships/image" Target="media/image28.wmf"/><Relationship Id="rId49" Type="http://schemas.openxmlformats.org/officeDocument/2006/relationships/image" Target="media/image41.wmf"/><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wmf"/><Relationship Id="rId44" Type="http://schemas.openxmlformats.org/officeDocument/2006/relationships/image" Target="media/image36.wmf"/><Relationship Id="rId52" Type="http://schemas.openxmlformats.org/officeDocument/2006/relationships/image" Target="media/image44.wmf"/><Relationship Id="rId60" Type="http://schemas.openxmlformats.org/officeDocument/2006/relationships/image" Target="media/image52.png"/><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wmf"/><Relationship Id="rId39" Type="http://schemas.openxmlformats.org/officeDocument/2006/relationships/image" Target="media/image31.wmf"/></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0A82DF-0C91-DF46-A72C-C115093AF8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116</Pages>
  <Words>59966</Words>
  <Characters>341809</Characters>
  <Application>Microsoft Office Word</Application>
  <DocSecurity>0</DocSecurity>
  <Lines>2848</Lines>
  <Paragraphs>801</Paragraphs>
  <ScaleCrop>false</ScaleCrop>
  <Company/>
  <LinksUpToDate>false</LinksUpToDate>
  <CharactersWithSpaces>400974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Gençay ŞAHİN</dc:creator>
  <dc:description/>
  <cp:lastModifiedBy>Microsoft Office User</cp:lastModifiedBy>
  <cp:revision>5</cp:revision>
  <cp:lastPrinted>2017-03-08T11:31:00Z</cp:lastPrinted>
  <dcterms:created xsi:type="dcterms:W3CDTF">2018-09-20T12:12:00Z</dcterms:created>
  <dcterms:modified xsi:type="dcterms:W3CDTF">2018-09-20T12:16:00Z</dcterms:modified>
  <dc:language>tr-TR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